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/>
        <w:keepLines/>
        <w:numPr>
          <w:ilvl w:val="0"/>
          <w:numId w:val="0"/>
        </w:numPr>
        <w:bidi w:val="0"/>
        <w:spacing w:before="40" w:line="276" w:lineRule="auto"/>
        <w:ind w:leftChars="0" w:right="210" w:rightChars="100"/>
        <w:jc w:val="center"/>
        <w:outlineLvl w:val="0"/>
        <w:rPr>
          <w:rFonts w:hint="default" w:ascii="宋体" w:hAnsi="宋体" w:eastAsia="宋体" w:cs="宋体"/>
          <w:b/>
          <w:bCs/>
          <w:color w:val="00000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宋体" w:hAnsi="宋体" w:cs="宋体"/>
          <w:b/>
          <w:bCs/>
          <w:color w:val="000000"/>
          <w:kern w:val="2"/>
          <w:sz w:val="32"/>
          <w:szCs w:val="32"/>
          <w:highlight w:val="none"/>
          <w:lang w:val="en-US" w:eastAsia="zh-CN" w:bidi="ar-SA"/>
        </w:rPr>
        <w:t>报价表</w:t>
      </w:r>
      <w:bookmarkStart w:id="0" w:name="_GoBack"/>
      <w:bookmarkEnd w:id="0"/>
    </w:p>
    <w:tbl>
      <w:tblPr>
        <w:tblStyle w:val="4"/>
        <w:tblpPr w:leftFromText="180" w:rightFromText="180" w:vertAnchor="text" w:horzAnchor="page" w:tblpX="1598" w:tblpY="382"/>
        <w:tblOverlap w:val="never"/>
        <w:tblW w:w="8426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0"/>
        <w:gridCol w:w="2094"/>
        <w:gridCol w:w="5712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80" w:hRule="atLeast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Dialog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cs="Dialog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20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Dialog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/>
                <w:color w:val="auto"/>
                <w:kern w:val="0"/>
                <w:sz w:val="24"/>
                <w:szCs w:val="24"/>
                <w:lang w:val="en-US" w:eastAsia="zh-CN"/>
              </w:rPr>
              <w:t>项目</w:t>
            </w:r>
          </w:p>
        </w:tc>
        <w:tc>
          <w:tcPr>
            <w:tcW w:w="5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Theme="minorHAnsi" w:hAnsiTheme="minorHAnsi" w:eastAsiaTheme="minorEastAsia" w:cstheme="minorBidi"/>
                <w:b w:val="0"/>
                <w:bCs w:val="0"/>
                <w:kern w:val="28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b w:val="0"/>
                <w:bCs w:val="0"/>
                <w:kern w:val="28"/>
                <w:sz w:val="21"/>
                <w:szCs w:val="24"/>
                <w:lang w:val="en-US" w:eastAsia="zh-CN" w:bidi="ar-SA"/>
              </w:rPr>
              <w:t>委托管理费比例</w:t>
            </w:r>
          </w:p>
          <w:p>
            <w:pPr>
              <w:pStyle w:val="6"/>
              <w:ind w:firstLine="63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 w:asciiTheme="minorHAnsi" w:hAnsiTheme="minorHAnsi" w:eastAsiaTheme="minorEastAsia" w:cstheme="minorBidi"/>
                <w:b w:val="0"/>
                <w:bCs w:val="0"/>
                <w:sz w:val="21"/>
                <w:szCs w:val="24"/>
                <w:lang w:val="en-US" w:eastAsia="zh-CN"/>
              </w:rPr>
              <w:t>（按照</w:t>
            </w:r>
            <w:r>
              <w:rPr>
                <w:rFonts w:hint="eastAsia" w:asciiTheme="minorHAnsi" w:hAnsiTheme="minorHAnsi" w:eastAsiaTheme="minorEastAsia" w:cstheme="minorBidi"/>
                <w:b w:val="0"/>
                <w:bCs w:val="0"/>
                <w:sz w:val="21"/>
                <w:szCs w:val="24"/>
                <w:lang w:val="en-US" w:eastAsia="zh-Hans"/>
              </w:rPr>
              <w:t>委托资金总额</w:t>
            </w:r>
            <w:r>
              <w:rPr>
                <w:rFonts w:hint="eastAsia" w:asciiTheme="minorHAnsi" w:hAnsiTheme="minorHAnsi" w:eastAsiaTheme="minorEastAsia" w:cstheme="minorBidi"/>
                <w:b w:val="0"/>
                <w:bCs w:val="0"/>
                <w:sz w:val="21"/>
                <w:szCs w:val="24"/>
                <w:lang w:val="en-US" w:eastAsia="zh-CN"/>
              </w:rPr>
              <w:t>收取一定比例的管理费用）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620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spacing w:before="93" w:beforeLines="30" w:after="93" w:afterLines="30"/>
              <w:ind w:left="113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2094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spacing w:before="93" w:beforeLines="30" w:after="93" w:afterLines="30"/>
              <w:ind w:left="113"/>
              <w:rPr>
                <w:rFonts w:hint="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24"/>
                <w:szCs w:val="24"/>
                <w:lang w:val="en-US" w:eastAsia="zh-CN"/>
              </w:rPr>
              <w:t>云南储能公司2024年-2026年企业补充医疗保险基金委托管理服务</w:t>
            </w:r>
          </w:p>
        </w:tc>
        <w:tc>
          <w:tcPr>
            <w:tcW w:w="5712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spacing w:before="93" w:beforeLines="30" w:after="93" w:afterLines="30"/>
              <w:ind w:left="113"/>
              <w:jc w:val="left"/>
              <w:rPr>
                <w:rFonts w:hint="default" w:eastAsia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highlight w:val="none"/>
                <w:u w:val="single"/>
                <w:lang w:val="en-US" w:eastAsia="zh-CN"/>
              </w:rPr>
              <w:t xml:space="preserve">    </w:t>
            </w:r>
            <w:r>
              <w:rPr>
                <w:rFonts w:hint="eastAsia"/>
                <w:color w:val="auto"/>
                <w:sz w:val="24"/>
                <w:highlight w:val="none"/>
                <w:lang w:val="en-US" w:eastAsia="zh-CN"/>
              </w:rPr>
              <w:t>%</w:t>
            </w:r>
          </w:p>
        </w:tc>
      </w:tr>
    </w:tbl>
    <w:tbl>
      <w:tblPr>
        <w:tblStyle w:val="4"/>
        <w:tblpPr w:leftFromText="180" w:rightFromText="180" w:vertAnchor="text" w:horzAnchor="page" w:tblpX="1598" w:tblpY="-23"/>
        <w:tblOverlap w:val="never"/>
        <w:tblW w:w="844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44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2" w:hRule="atLeast"/>
        </w:trPr>
        <w:tc>
          <w:tcPr>
            <w:tcW w:w="844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numPr>
                <w:ilvl w:val="0"/>
                <w:numId w:val="0"/>
              </w:numPr>
              <w:spacing w:line="360" w:lineRule="auto"/>
              <w:jc w:val="left"/>
              <w:outlineLvl w:val="1"/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24"/>
                <w:szCs w:val="24"/>
                <w:lang w:val="en-US" w:eastAsia="zh-CN"/>
              </w:rPr>
              <w:t>备注：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right="0"/>
              <w:jc w:val="both"/>
              <w:textAlignment w:val="auto"/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color w:val="auto"/>
                <w:kern w:val="0"/>
                <w:sz w:val="24"/>
                <w:szCs w:val="24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24"/>
                <w:szCs w:val="24"/>
                <w:lang w:val="en-US" w:eastAsia="zh-CN"/>
              </w:rPr>
              <w:t>委托管理费费用包括：医疗票据收集、审核、支付、资料保管</w:t>
            </w:r>
            <w:r>
              <w:rPr>
                <w:rFonts w:hint="eastAsia" w:ascii="宋体" w:hAnsi="宋体" w:cs="宋体"/>
                <w:b w:val="0"/>
                <w:bCs/>
                <w:color w:val="auto"/>
                <w:kern w:val="0"/>
                <w:sz w:val="24"/>
                <w:szCs w:val="24"/>
                <w:lang w:val="en-US" w:eastAsia="zh-CN"/>
              </w:rPr>
              <w:t>服务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24"/>
                <w:szCs w:val="24"/>
                <w:lang w:val="en-US" w:eastAsia="zh-CN"/>
              </w:rPr>
              <w:t>等一系列服务</w:t>
            </w:r>
            <w:r>
              <w:rPr>
                <w:rFonts w:hint="eastAsia" w:ascii="宋体" w:hAnsi="宋体" w:cs="宋体"/>
                <w:b w:val="0"/>
                <w:bCs/>
                <w:color w:val="auto"/>
                <w:kern w:val="0"/>
                <w:sz w:val="24"/>
                <w:szCs w:val="24"/>
                <w:lang w:val="en-US" w:eastAsia="zh-CN"/>
              </w:rPr>
              <w:t>，包含在线医疗增值服务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24"/>
                <w:szCs w:val="24"/>
                <w:lang w:val="en-US" w:eastAsia="zh-CN"/>
              </w:rPr>
              <w:t>。</w:t>
            </w:r>
          </w:p>
          <w:p>
            <w:pPr>
              <w:widowControl/>
              <w:numPr>
                <w:ilvl w:val="0"/>
                <w:numId w:val="0"/>
              </w:numPr>
              <w:spacing w:line="360" w:lineRule="auto"/>
              <w:jc w:val="left"/>
              <w:outlineLvl w:val="1"/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color w:val="auto"/>
                <w:kern w:val="0"/>
                <w:sz w:val="24"/>
                <w:szCs w:val="24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24"/>
                <w:szCs w:val="24"/>
                <w:lang w:val="en-US" w:eastAsia="zh-CN"/>
              </w:rPr>
              <w:t>结算方式：按实结算，</w:t>
            </w:r>
            <w:r>
              <w:rPr>
                <w:rFonts w:hint="eastAsia" w:ascii="宋体" w:hAnsi="宋体" w:cs="宋体"/>
                <w:b w:val="0"/>
                <w:bCs/>
                <w:color w:val="auto"/>
                <w:kern w:val="0"/>
                <w:sz w:val="24"/>
                <w:szCs w:val="24"/>
                <w:lang w:val="en-US" w:eastAsia="zh-CN"/>
              </w:rPr>
              <w:t>甲乙双方的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24"/>
                <w:szCs w:val="24"/>
                <w:lang w:val="en-US" w:eastAsia="zh-CN"/>
              </w:rPr>
              <w:t>结算金额=</w:t>
            </w:r>
            <w:r>
              <w:rPr>
                <w:rFonts w:hint="eastAsia" w:ascii="宋体" w:hAnsi="宋体" w:cs="宋体"/>
                <w:b w:val="0"/>
                <w:bCs/>
                <w:color w:val="auto"/>
                <w:kern w:val="0"/>
                <w:sz w:val="24"/>
                <w:szCs w:val="24"/>
                <w:lang w:val="en-US" w:eastAsia="zh-CN"/>
              </w:rPr>
              <w:t>委托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24"/>
                <w:szCs w:val="24"/>
                <w:lang w:val="en-US" w:eastAsia="zh-Hans"/>
              </w:rPr>
              <w:t>资金总额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24"/>
                <w:szCs w:val="24"/>
                <w:lang w:val="en-US" w:eastAsia="zh-CN"/>
              </w:rPr>
              <w:t>×管理费比例，按照合同结算条款进行结算。</w:t>
            </w:r>
          </w:p>
          <w:p>
            <w:pPr>
              <w:widowControl/>
              <w:numPr>
                <w:ilvl w:val="0"/>
                <w:numId w:val="0"/>
              </w:numPr>
              <w:spacing w:line="360" w:lineRule="auto"/>
              <w:jc w:val="left"/>
              <w:outlineLvl w:val="1"/>
              <w:rPr>
                <w:rFonts w:hint="default" w:ascii="宋体" w:hAnsi="宋体" w:cs="宋体"/>
                <w:b w:val="0"/>
                <w:bCs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color w:val="auto"/>
                <w:kern w:val="0"/>
                <w:sz w:val="24"/>
                <w:szCs w:val="24"/>
                <w:lang w:val="en-US" w:eastAsia="zh-CN"/>
              </w:rPr>
              <w:t>3、以上价格为包干费用，已包含乙方运营费用及合理的利润、税费等，甲方不再支付与执行本合同有关的其他任何费用。</w:t>
            </w:r>
          </w:p>
        </w:tc>
      </w:tr>
    </w:tbl>
    <w:p>
      <w:pPr>
        <w:keepNext/>
        <w:keepLines/>
        <w:numPr>
          <w:ilvl w:val="0"/>
          <w:numId w:val="0"/>
        </w:numPr>
        <w:bidi w:val="0"/>
        <w:spacing w:before="40" w:line="276" w:lineRule="auto"/>
        <w:ind w:leftChars="0" w:right="210" w:rightChars="100"/>
        <w:jc w:val="center"/>
        <w:outlineLvl w:val="0"/>
        <w:rPr>
          <w:rFonts w:hint="eastAsia" w:ascii="宋体" w:hAnsi="宋体" w:eastAsia="宋体" w:cs="宋体"/>
          <w:b/>
          <w:bCs/>
          <w:color w:val="000000"/>
          <w:kern w:val="2"/>
          <w:sz w:val="32"/>
          <w:szCs w:val="32"/>
          <w:highlight w:val="none"/>
          <w:lang w:val="en-US" w:eastAsia="zh-CN" w:bidi="ar-SA"/>
        </w:rPr>
      </w:pPr>
    </w:p>
    <w:p/>
    <w:p/>
    <w:p/>
    <w:p/>
    <w:p/>
    <w:p/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Dialog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9D0CA2"/>
    <w:rsid w:val="09975783"/>
    <w:rsid w:val="0AC432D9"/>
    <w:rsid w:val="0CD70C4F"/>
    <w:rsid w:val="14976C46"/>
    <w:rsid w:val="1DB24F7B"/>
    <w:rsid w:val="204B0C5E"/>
    <w:rsid w:val="22075D18"/>
    <w:rsid w:val="28A80692"/>
    <w:rsid w:val="2C073FB5"/>
    <w:rsid w:val="2C283FAE"/>
    <w:rsid w:val="2D400F19"/>
    <w:rsid w:val="2D546DE7"/>
    <w:rsid w:val="319D0CA2"/>
    <w:rsid w:val="357669B3"/>
    <w:rsid w:val="389A7D28"/>
    <w:rsid w:val="3A224487"/>
    <w:rsid w:val="41ED32FF"/>
    <w:rsid w:val="46A671E3"/>
    <w:rsid w:val="46FF0878"/>
    <w:rsid w:val="4F2C59E3"/>
    <w:rsid w:val="50AC366C"/>
    <w:rsid w:val="51891522"/>
    <w:rsid w:val="59AF37FF"/>
    <w:rsid w:val="61757C5F"/>
    <w:rsid w:val="681409B9"/>
    <w:rsid w:val="6A137468"/>
    <w:rsid w:val="6EEC526C"/>
    <w:rsid w:val="6EF2546B"/>
    <w:rsid w:val="71517382"/>
    <w:rsid w:val="757E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pPr>
      <w:spacing w:after="120"/>
    </w:pPr>
  </w:style>
  <w:style w:type="paragraph" w:styleId="3">
    <w:name w:val="Title"/>
    <w:basedOn w:val="1"/>
    <w:next w:val="1"/>
    <w:qFormat/>
    <w:uiPriority w:val="10"/>
    <w:pPr>
      <w:jc w:val="center"/>
      <w:outlineLvl w:val="0"/>
    </w:pPr>
    <w:rPr>
      <w:rFonts w:ascii="方正小标宋_GBK" w:hAnsi="方正小标宋_GBK" w:eastAsia="方正小标宋_GBK" w:cs="方正小标宋_GBK"/>
      <w:sz w:val="44"/>
      <w:szCs w:val="44"/>
    </w:rPr>
  </w:style>
  <w:style w:type="paragraph" w:customStyle="1" w:styleId="6">
    <w:name w:val="Fließtext"/>
    <w:basedOn w:val="1"/>
    <w:qFormat/>
    <w:uiPriority w:val="99"/>
    <w:pPr>
      <w:overflowPunct w:val="0"/>
      <w:autoSpaceDE w:val="0"/>
      <w:autoSpaceDN w:val="0"/>
      <w:adjustRightInd w:val="0"/>
      <w:textAlignment w:val="baseline"/>
    </w:pPr>
    <w:rPr>
      <w:kern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2022-02-21T08:17:00Z</dcterms:created>
  <dc:creator>张静</dc:creator>
  <cp:lastModifiedBy>邹兴德</cp:lastModifiedBy>
  <dcterms:modified xsi:type="dcterms:W3CDTF">2024-07-23T06:03:02Z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7AFC0B8A9B1347C5A13B0029481AD83E</vt:lpwstr>
  </property>
</Properties>
</file>