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after="0" w:line="560" w:lineRule="exact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表</w:t>
      </w:r>
      <w:r>
        <w:rPr>
          <w:rFonts w:hint="eastAsia" w:ascii="仿宋_GB2312" w:hAnsi="仿宋_GB2312" w:cs="仿宋_GB2312"/>
          <w:lang w:val="en-US" w:eastAsia="zh-CN"/>
        </w:rPr>
        <w:t>6</w:t>
      </w:r>
      <w:r>
        <w:rPr>
          <w:rFonts w:hint="eastAsia"/>
          <w:lang w:val="en-US" w:eastAsia="zh-CN"/>
        </w:rPr>
        <w:t>-合同修改对照表（需求计划填报时使用）</w:t>
      </w:r>
    </w:p>
    <w:tbl>
      <w:tblPr>
        <w:tblStyle w:val="7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412"/>
        <w:gridCol w:w="552"/>
        <w:gridCol w:w="5185"/>
        <w:gridCol w:w="1797"/>
        <w:gridCol w:w="4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1148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云南储能公司2024年-2026年企业补充医疗保险基金委托管理服务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9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185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</w:p>
        </w:tc>
        <w:tc>
          <w:tcPr>
            <w:tcW w:w="179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4166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7598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cs="仿宋"/>
                <w:i w:val="0"/>
                <w:iCs w:val="0"/>
                <w:sz w:val="18"/>
                <w:szCs w:val="18"/>
                <w:lang w:val="en-US" w:eastAsia="zh-CN"/>
              </w:rPr>
              <w:t>非标准文本合同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5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412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412" w:type="dxa"/>
            <w:noWrap w:val="0"/>
            <w:vAlign w:val="center"/>
          </w:tcPr>
          <w:p>
            <w:pPr>
              <w:pStyle w:val="6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ind w:firstLine="360" w:firstLineChars="20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根据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的采购结果，以及《中华人民共和国招标投标法》、《中华人民共和国民法典》、《中华人民共和国保险法》的规定，为保证双方的合法权益，规范双方的权利和义务，双方在平等、自愿、协商一致的基础上，就委托人企业补充医疗保险基金（以下简称“医保基金”）委托给受托人管理，由受托人提供相应服务事项，订立本合同。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firstLine="360" w:firstLineChars="200"/>
              <w:textAlignment w:val="auto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根据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云南储能公司2024年-2026年企业补充医疗保险基金委托管理服务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的采购结果，以及《中华人民共和国招标投标法》、《中华人民共和国民法典》、《中华人民共和国保险法》的规定，为保证双方的合法权益，规范双方的权利和义务，双方在平等、自愿、协商一致的基础上，就委托人企业补充医疗保险基金（以下简称“医保基金”）委托给受托人管理，由受托人提供相应服务事项，订立本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1412" w:type="dxa"/>
            <w:noWrap w:val="0"/>
            <w:vAlign w:val="center"/>
          </w:tcPr>
          <w:p>
            <w:pPr>
              <w:pStyle w:val="4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二、委托服务期间</w:t>
            </w: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color w:val="auto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本合同自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  <w:lang w:val="en-US" w:eastAsia="zh-CN"/>
              </w:rPr>
              <w:t>年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  <w:lang w:val="en-US" w:eastAsia="zh-CN"/>
              </w:rPr>
              <w:t>月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  <w:lang w:val="en-US" w:eastAsia="zh-CN"/>
              </w:rPr>
              <w:t>日起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至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日止。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firstLine="360" w:firstLineChars="200"/>
              <w:textAlignment w:val="auto"/>
              <w:rPr>
                <w:rFonts w:hint="eastAsia" w:ascii="仿宋" w:hAnsi="仿宋" w:eastAsia="仿宋" w:cs="仿宋"/>
                <w:color w:val="auto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本合同自</w:t>
            </w:r>
            <w:r>
              <w:rPr>
                <w:rFonts w:hint="eastAsia" w:ascii="仿宋" w:hAnsi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合同签订之日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  <w:lang w:val="en-US" w:eastAsia="zh-CN"/>
              </w:rPr>
              <w:t>起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至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2026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="仿宋" w:hAnsi="仿宋" w:eastAsia="仿宋" w:cs="仿宋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31</w:t>
            </w:r>
            <w:r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  <w:t>日止。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1412" w:type="dxa"/>
            <w:noWrap w:val="0"/>
            <w:vAlign w:val="center"/>
          </w:tcPr>
          <w:p>
            <w:pPr>
              <w:pStyle w:val="4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四、医保基金建立及管理费支付</w:t>
            </w:r>
          </w:p>
          <w:p>
            <w:pPr>
              <w:pStyle w:val="4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（一）医保基金建立方式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合同生效后，由受托人为委托人设立医保基金公共账户，记录委托医保基金的划拨、支付等信息，基金用于员工医疗费用报销。合同生效后30个自然日内，委托人将首期医保基金划归受托人管理，金额：大写</w:t>
            </w:r>
            <w:permStart w:id="0" w:edGrp="everyone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 xml:space="preserve">    </w:t>
            </w:r>
            <w:permEnd w:id="0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（小写¥</w:t>
            </w:r>
            <w:permStart w:id="1" w:edGrp="everyone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 xml:space="preserve">    </w:t>
            </w:r>
            <w:permEnd w:id="1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）。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（二）管理费用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受托人从委托人缴纳的委托基金（包括初始委托基金、中途新增委托基金）中，按当次缴纳基金总额的     %一次性收取初始管理费（含服务费、税费等一切费用），从委托人交纳的委托资金中扣除。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（一）医保基金建立方式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合同生效后，由受托人为委托人设立医保基金公共账户，记录委托医保基金的划拨、支付等信息，基金用于员工医疗费用报销。合同生效后30个自然日内，委托人将首期医保基金划归受托人管理，金额：大写</w:t>
            </w:r>
            <w:permStart w:id="2" w:edGrp="everyone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 xml:space="preserve">    </w:t>
            </w:r>
            <w:permEnd w:id="2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（小写¥</w:t>
            </w:r>
            <w:permStart w:id="3" w:edGrp="everyone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 xml:space="preserve">    </w:t>
            </w:r>
            <w:permEnd w:id="3"/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）。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（二）管理费用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受托人从委托人缴纳的委托基金（包括初始委托基金、中途新增委托基金）中，按当次缴纳基金总额的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u w:val="single"/>
                <w:shd w:val="clear" w:color="auto" w:fill="auto"/>
                <w:lang w:val="en-US" w:eastAsia="zh-CN" w:bidi="ar-SA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%一次性收取初始管理费（含服务费、税费等一切费用），从委托人交纳的委托资金中扣除。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1412" w:type="dxa"/>
            <w:noWrap w:val="0"/>
            <w:vAlign w:val="center"/>
          </w:tcPr>
          <w:p>
            <w:pPr>
              <w:pStyle w:val="4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八、其他服务</w:t>
            </w: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（一）增值服务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 xml:space="preserve">受托人为委托人提供以下增值服务：  </w:t>
            </w:r>
            <w:r>
              <w:rPr>
                <w:rFonts w:hint="eastAsia" w:ascii="宋体" w:cs="宋体" w:hAnsiTheme="minorHAnsi"/>
                <w:kern w:val="0"/>
                <w:szCs w:val="32"/>
                <w:u w:val="single"/>
                <w:lang w:val="en-US" w:eastAsia="zh-CN"/>
              </w:rPr>
              <w:t xml:space="preserve">               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（一）增值服务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受托人为委托人提供以下增值服务：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（1）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  <w:t>在线医疗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服务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  <w:t>在线医疗团队，为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客户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  <w:t>单位提供全天候的在线医疗服务，员工在家、在办公室、在路上都可以快速咨询医生，第一时间获得医生意见。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（2）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  <w:t>商保好药5折购买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Hans" w:bidi="ar-SA"/>
              </w:rPr>
              <w:t>药品保障计划为用户提供药品购买折扣,折扣药品覆盖70余种常见病常用药，DTP药品97折。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（3）月度数据报表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每月将汇总月度报销数据和账户信息，向投保人提供月度报告。报告包含：单位报销数量、人次、金额以及团体健康保额使用情况、团体健康保额累计缴费金额、团体健康保额余额。</w:t>
            </w:r>
          </w:p>
          <w:p>
            <w:pPr>
              <w:pStyle w:val="4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rPr>
                <w:rFonts w:hint="eastAsia" w:ascii="仿宋" w:hAnsi="仿宋" w:eastAsia="仿宋" w:cs="仿宋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提供系统查询功能，随时了解基金剩余额度和员工使用情况。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4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1412" w:type="dxa"/>
            <w:noWrap w:val="0"/>
            <w:vAlign w:val="center"/>
          </w:tcPr>
          <w:p>
            <w:pPr>
              <w:pStyle w:val="4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二十一、其他</w:t>
            </w:r>
          </w:p>
          <w:p>
            <w:pPr>
              <w:pStyle w:val="4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5737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（四）委托人医保文件包括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u w:val="single"/>
                <w:shd w:val="clear" w:color="auto" w:fill="auto"/>
                <w:lang w:val="en-US" w:eastAsia="zh-CN" w:bidi="ar-SA"/>
              </w:rPr>
              <w:t xml:space="preserve">：       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等规定，但不限于以上规定内容。</w:t>
            </w:r>
          </w:p>
        </w:tc>
        <w:tc>
          <w:tcPr>
            <w:tcW w:w="59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（四）委托人医保文件包括：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u w:val="single"/>
                <w:shd w:val="clear" w:color="auto" w:fill="auto"/>
                <w:lang w:val="en-US" w:eastAsia="zh-CN" w:bidi="ar-SA"/>
              </w:rPr>
              <w:t>《南方电网储能股份有限公司企业补充医疗保险管理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细则》、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u w:val="single"/>
                <w:shd w:val="clear" w:color="auto" w:fill="auto"/>
                <w:lang w:val="en-US" w:eastAsia="zh-CN" w:bidi="ar-SA"/>
              </w:rPr>
              <w:t>云南储能有限公司2024年企业补充医疗保险管理方案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等规定，但不限于以上规定内容。</w:t>
            </w:r>
            <w:r>
              <w:rPr>
                <w:rFonts w:hint="eastAsia" w:ascii="仿宋" w:hAnsi="仿宋" w:cs="仿宋"/>
                <w:b w:val="0"/>
                <w:bCs w:val="0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  <w:t>如方案更新，按最新版方案执行。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信息系统。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B42BD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A223F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35335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E466CC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61D57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76E97"/>
    <w:rsid w:val="50B84865"/>
    <w:rsid w:val="50BB2919"/>
    <w:rsid w:val="50BC4603"/>
    <w:rsid w:val="50C1717B"/>
    <w:rsid w:val="50CA5C1E"/>
    <w:rsid w:val="50CE4216"/>
    <w:rsid w:val="50DB0BBA"/>
    <w:rsid w:val="50DB7923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72DD1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4F6547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160" w:after="160"/>
      <w:outlineLvl w:val="0"/>
    </w:pPr>
    <w:rPr>
      <w:rFonts w:eastAsia="微软雅黑"/>
      <w:b/>
      <w:bCs/>
      <w:kern w:val="44"/>
      <w:sz w:val="36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customStyle="1" w:styleId="11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138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肖子逸</cp:lastModifiedBy>
  <dcterms:modified xsi:type="dcterms:W3CDTF">2024-08-09T01:32:21Z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558C268BC47A47B3B364F4FC161B9355</vt:lpwstr>
  </property>
</Properties>
</file>