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sz w:val="24"/>
          <w:szCs w:val="24"/>
          <w:lang w:val="en-US" w:eastAsia="zh-CN"/>
        </w:rPr>
      </w:pPr>
      <w:r>
        <w:rPr>
          <w:rFonts w:ascii="宋体" w:hAnsi="宋体" w:eastAsia="宋体" w:cs="宋体"/>
          <w:sz w:val="24"/>
          <w:szCs w:val="24"/>
        </w:rPr>
        <w:t>高效</w:t>
      </w:r>
      <w:r>
        <w:rPr>
          <w:rFonts w:hint="eastAsia" w:ascii="宋体" w:hAnsi="宋体" w:eastAsia="宋体" w:cs="宋体"/>
          <w:sz w:val="24"/>
          <w:szCs w:val="24"/>
          <w:lang w:val="en-US" w:eastAsia="zh-CN"/>
        </w:rPr>
        <w:t>S</w:t>
      </w:r>
      <w:r>
        <w:rPr>
          <w:rFonts w:ascii="宋体" w:hAnsi="宋体" w:eastAsia="宋体" w:cs="宋体"/>
          <w:sz w:val="24"/>
          <w:szCs w:val="24"/>
        </w:rPr>
        <w:t>型热气溶胶灭火装置</w:t>
      </w:r>
      <w:r>
        <w:rPr>
          <w:rFonts w:hint="eastAsia" w:ascii="宋体" w:hAnsi="宋体" w:eastAsia="宋体" w:cs="宋体"/>
          <w:sz w:val="24"/>
          <w:szCs w:val="24"/>
          <w:lang w:val="en-US" w:eastAsia="zh-CN"/>
        </w:rPr>
        <w:t>技术规范书</w:t>
      </w:r>
    </w:p>
    <w:p>
      <w:pPr>
        <w:jc w:val="left"/>
        <w:rPr>
          <w:rFonts w:hint="eastAsia" w:ascii="宋体" w:hAnsi="宋体" w:eastAsia="宋体" w:cs="宋体"/>
          <w:sz w:val="24"/>
          <w:szCs w:val="24"/>
          <w:lang w:eastAsia="zh-CN"/>
        </w:rPr>
      </w:pPr>
      <w:r>
        <w:rPr>
          <w:rFonts w:ascii="宋体" w:hAnsi="宋体" w:eastAsia="宋体" w:cs="宋体"/>
          <w:sz w:val="24"/>
          <w:szCs w:val="24"/>
        </w:rPr>
        <w:t>1 概述</w:t>
      </w:r>
    </w:p>
    <w:p>
      <w:pPr>
        <w:ind w:firstLine="480" w:firstLineChars="200"/>
        <w:jc w:val="left"/>
        <w:rPr>
          <w:rFonts w:ascii="宋体" w:hAnsi="宋体" w:eastAsia="宋体" w:cs="宋体"/>
          <w:sz w:val="24"/>
          <w:szCs w:val="24"/>
        </w:rPr>
      </w:pPr>
      <w:r>
        <w:rPr>
          <w:rFonts w:ascii="宋体" w:hAnsi="宋体" w:eastAsia="宋体" w:cs="宋体"/>
          <w:sz w:val="24"/>
          <w:szCs w:val="24"/>
        </w:rPr>
        <w:t>高效</w:t>
      </w:r>
      <w:r>
        <w:rPr>
          <w:rFonts w:hint="eastAsia" w:ascii="宋体" w:hAnsi="宋体" w:eastAsia="宋体" w:cs="宋体"/>
          <w:sz w:val="24"/>
          <w:szCs w:val="24"/>
          <w:lang w:val="en-US" w:eastAsia="zh-CN"/>
        </w:rPr>
        <w:t>S</w:t>
      </w:r>
      <w:r>
        <w:rPr>
          <w:rFonts w:ascii="宋体" w:hAnsi="宋体" w:eastAsia="宋体" w:cs="宋体"/>
          <w:sz w:val="24"/>
          <w:szCs w:val="24"/>
        </w:rPr>
        <w:t>型热气溶胶灭火装置是采用 S 型热气溶胶灭火剂的新型灭火装置，是消防领域具有突 破性的产品，具有超高灭火效能和安全可靠性。该产品具有体积小、无压存储、无需铺设管网 和维护、灭火高效迅速、无毒无害、安全可靠、绿色环保等特点。特别适用于充电柜、充电 桩、配电箱、电力柜、储能电站的PACK级、簇级、舱级等相对封闭条件的场所。</w:t>
      </w:r>
    </w:p>
    <w:p>
      <w:pPr>
        <w:jc w:val="left"/>
        <w:rPr>
          <w:rFonts w:ascii="宋体" w:hAnsi="宋体" w:eastAsia="宋体" w:cs="宋体"/>
          <w:sz w:val="24"/>
          <w:szCs w:val="24"/>
        </w:rPr>
      </w:pPr>
      <w:r>
        <w:rPr>
          <w:rFonts w:ascii="宋体" w:hAnsi="宋体" w:eastAsia="宋体" w:cs="宋体"/>
          <w:sz w:val="24"/>
          <w:szCs w:val="24"/>
        </w:rPr>
        <w:t xml:space="preserve"> 2 灭火机理</w:t>
      </w:r>
    </w:p>
    <w:p>
      <w:pPr>
        <w:jc w:val="left"/>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t>高效</w:t>
      </w:r>
      <w:r>
        <w:rPr>
          <w:rFonts w:hint="eastAsia" w:ascii="宋体" w:hAnsi="宋体" w:eastAsia="宋体" w:cs="宋体"/>
          <w:sz w:val="24"/>
          <w:szCs w:val="24"/>
          <w:lang w:val="en-US" w:eastAsia="zh-CN"/>
        </w:rPr>
        <w:t>S</w:t>
      </w:r>
      <w:r>
        <w:rPr>
          <w:rFonts w:ascii="宋体" w:hAnsi="宋体" w:eastAsia="宋体" w:cs="宋体"/>
          <w:sz w:val="24"/>
          <w:szCs w:val="24"/>
        </w:rPr>
        <w:t xml:space="preserve"> 型热气溶胶对火灾的抑制作用主要体现在以下几个方面： 一般灭火剂的灭火机理主要有隔离法、窒息法、冷却法、化学抑制法，不同的灭火剂具有不 同的灭火机理。热气溶胶的灭火机理主要体现在两方面：一方面是吸热分解的降温作用， 另一 方面是气相、固相的化学抑制作用，相互之间协同发挥。除此之外气溶胶灭火剂产物中的气相 成分也起到了一定的辅助作用。</w:t>
      </w:r>
    </w:p>
    <w:p>
      <w:pPr>
        <w:numPr>
          <w:ilvl w:val="0"/>
          <w:numId w:val="1"/>
        </w:numPr>
        <w:ind w:left="193" w:leftChars="0" w:firstLine="0" w:firstLineChars="0"/>
        <w:jc w:val="left"/>
        <w:rPr>
          <w:rFonts w:ascii="宋体" w:hAnsi="宋体" w:eastAsia="宋体" w:cs="宋体"/>
          <w:sz w:val="24"/>
          <w:szCs w:val="24"/>
        </w:rPr>
      </w:pPr>
      <w:r>
        <w:rPr>
          <w:rFonts w:ascii="宋体" w:hAnsi="宋体" w:eastAsia="宋体" w:cs="宋体"/>
          <w:sz w:val="24"/>
          <w:szCs w:val="24"/>
        </w:rPr>
        <w:t>吸热分解的降温灭火作用</w:t>
      </w:r>
    </w:p>
    <w:p>
      <w:pPr>
        <w:numPr>
          <w:numId w:val="0"/>
        </w:numPr>
        <w:ind w:left="193" w:leftChars="0" w:firstLine="480" w:firstLineChars="200"/>
        <w:jc w:val="left"/>
        <w:rPr>
          <w:rFonts w:ascii="宋体" w:hAnsi="宋体" w:eastAsia="宋体" w:cs="宋体"/>
          <w:sz w:val="24"/>
          <w:szCs w:val="24"/>
        </w:rPr>
      </w:pPr>
      <w:r>
        <w:rPr>
          <w:rFonts w:ascii="宋体" w:hAnsi="宋体" w:eastAsia="宋体" w:cs="宋体"/>
          <w:sz w:val="24"/>
          <w:szCs w:val="24"/>
        </w:rPr>
        <w:t xml:space="preserve"> 热气溶胶灭火剂的降温作用主要依靠的是金属氧化物和碳酸盐的吸热分解。任何火灾在较短 的时间内，释放出的热量都是有限的，如果在较短的时间内气溶胶中的固体颗粒能够吸收火源 所放出的一部分热量，那么火焰的温度就会 降低，辐射到燃烧表面和用于将已经气化的可燃烧 分子裂解成自由基的热量就会减少，燃烧反应就会得到一定程度 的抑制。</w:t>
      </w:r>
    </w:p>
    <w:p>
      <w:pPr>
        <w:numPr>
          <w:ilvl w:val="0"/>
          <w:numId w:val="1"/>
        </w:numPr>
        <w:ind w:left="193" w:leftChars="0" w:firstLine="0" w:firstLineChars="0"/>
        <w:jc w:val="left"/>
        <w:rPr>
          <w:rFonts w:hint="eastAsia" w:ascii="宋体" w:hAnsi="宋体" w:eastAsia="宋体" w:cs="宋体"/>
          <w:sz w:val="24"/>
          <w:szCs w:val="24"/>
          <w:lang w:val="en-US" w:eastAsia="zh-CN"/>
        </w:rPr>
      </w:pPr>
      <w:r>
        <w:rPr>
          <w:rFonts w:ascii="宋体" w:hAnsi="宋体" w:eastAsia="宋体" w:cs="宋体"/>
          <w:sz w:val="24"/>
          <w:szCs w:val="24"/>
        </w:rPr>
        <w:t xml:space="preserve">气相化学抑制作用 </w:t>
      </w:r>
    </w:p>
    <w:p>
      <w:pPr>
        <w:numPr>
          <w:numId w:val="0"/>
        </w:numPr>
        <w:ind w:left="193" w:leftChars="0" w:firstLine="480" w:firstLineChars="200"/>
        <w:jc w:val="left"/>
        <w:rPr>
          <w:rFonts w:hint="eastAsia" w:ascii="宋体" w:hAnsi="宋体" w:eastAsia="宋体" w:cs="宋体"/>
          <w:sz w:val="24"/>
          <w:szCs w:val="24"/>
          <w:lang w:val="en-US" w:eastAsia="zh-CN"/>
        </w:rPr>
      </w:pPr>
      <w:r>
        <w:rPr>
          <w:rFonts w:ascii="宋体" w:hAnsi="宋体" w:eastAsia="宋体" w:cs="宋体"/>
          <w:sz w:val="24"/>
          <w:szCs w:val="24"/>
        </w:rPr>
        <w:t>在热的作用下，热气溶胶灭火剂分解的气化金属离子如 Sr、K、Mg 或失去电子的阳离子以 蒸汽的形式存在，与燃烧中的活性基团H• 、•OH和O•发生多次链反应，下面以 Sr为例： Sr+2•OH→Sr (OH) 2 Sr+O•→SrO Sr (OH) 2+2H•→Sr+2H2O 如此反复，燃烧中的活性基团被大量消耗，浓度不断降低，燃烧得以抑制。</w:t>
      </w:r>
    </w:p>
    <w:p>
      <w:pPr>
        <w:numPr>
          <w:ilvl w:val="0"/>
          <w:numId w:val="1"/>
        </w:numPr>
        <w:ind w:left="193" w:leftChars="0" w:firstLine="0" w:firstLineChars="0"/>
        <w:jc w:val="left"/>
        <w:rPr>
          <w:rFonts w:ascii="宋体" w:hAnsi="宋体" w:eastAsia="宋体" w:cs="宋体"/>
          <w:sz w:val="24"/>
          <w:szCs w:val="24"/>
        </w:rPr>
      </w:pPr>
      <w:r>
        <w:rPr>
          <w:rFonts w:ascii="宋体" w:hAnsi="宋体" w:eastAsia="宋体" w:cs="宋体"/>
          <w:sz w:val="24"/>
          <w:szCs w:val="24"/>
        </w:rPr>
        <w:t>固相化学抑制作用</w:t>
      </w:r>
    </w:p>
    <w:p>
      <w:pPr>
        <w:numPr>
          <w:numId w:val="0"/>
        </w:numPr>
        <w:ind w:left="193" w:leftChars="0" w:firstLine="480" w:firstLineChars="200"/>
        <w:jc w:val="left"/>
        <w:rPr>
          <w:rFonts w:ascii="宋体" w:hAnsi="宋体" w:eastAsia="宋体" w:cs="宋体"/>
          <w:sz w:val="24"/>
          <w:szCs w:val="24"/>
        </w:rPr>
      </w:pPr>
      <w:r>
        <w:rPr>
          <w:rFonts w:ascii="宋体" w:hAnsi="宋体" w:eastAsia="宋体" w:cs="宋体"/>
          <w:sz w:val="24"/>
          <w:szCs w:val="24"/>
        </w:rPr>
        <w:t xml:space="preserve"> 热气溶胶灭火剂中的固体微粒能够吸附链式反应中间体•OH、H•和 O•，并且催化他们重新 组成稳定的分子，从而使燃烧过程的分支链式反应中断，下面以 K 型为例： K2O (s) +2H (g) →2KOH (s) KOH (s) +OH (g) →KO (s) +H2O (g) K2O (s) +O (g) → 2KO (s) KO (s) +H (g) →KOH 在上述的灭火作用中，几种灭火机理相互作用，协同发挥，但是气体的传输作用和金属氧 化物或碳酸盐的吸热、降温作用都只是起到辅助效果，而主要的灭火效果还是依靠气、固相的 化学抑制作用。</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3 技术参数 </w:t>
      </w:r>
    </w:p>
    <w:p>
      <w:pPr>
        <w:numPr>
          <w:numId w:val="0"/>
        </w:numPr>
        <w:ind w:left="193" w:leftChars="0"/>
        <w:jc w:val="left"/>
        <w:rPr>
          <w:rFonts w:ascii="宋体" w:hAnsi="宋体" w:eastAsia="宋体" w:cs="宋体"/>
          <w:sz w:val="24"/>
          <w:szCs w:val="24"/>
        </w:rPr>
      </w:pPr>
    </w:p>
    <w:tbl>
      <w:tblPr>
        <w:tblStyle w:val="3"/>
        <w:tblW w:w="0" w:type="auto"/>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755"/>
        <w:gridCol w:w="2295"/>
        <w:gridCol w:w="1650"/>
        <w:gridCol w:w="2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55" w:type="dxa"/>
          </w:tcPr>
          <w:p>
            <w:pPr>
              <w:numPr>
                <w:ilvl w:val="0"/>
                <w:numId w:val="0"/>
              </w:numPr>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名称</w:t>
            </w:r>
          </w:p>
        </w:tc>
        <w:tc>
          <w:tcPr>
            <w:tcW w:w="2295" w:type="dxa"/>
          </w:tcPr>
          <w:p>
            <w:pPr>
              <w:numPr>
                <w:ilvl w:val="0"/>
                <w:numId w:val="0"/>
              </w:num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参数</w:t>
            </w:r>
          </w:p>
        </w:tc>
        <w:tc>
          <w:tcPr>
            <w:tcW w:w="1650" w:type="dxa"/>
          </w:tcPr>
          <w:p>
            <w:pPr>
              <w:numPr>
                <w:ilvl w:val="0"/>
                <w:numId w:val="0"/>
              </w:num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名称</w:t>
            </w:r>
          </w:p>
        </w:tc>
        <w:tc>
          <w:tcPr>
            <w:tcW w:w="2265" w:type="dxa"/>
          </w:tcPr>
          <w:p>
            <w:pPr>
              <w:numPr>
                <w:ilvl w:val="0"/>
                <w:numId w:val="0"/>
              </w:num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55" w:type="dxa"/>
          </w:tcPr>
          <w:p>
            <w:pPr>
              <w:numPr>
                <w:ilvl w:val="0"/>
                <w:numId w:val="0"/>
              </w:numPr>
              <w:jc w:val="left"/>
              <w:rPr>
                <w:rFonts w:ascii="宋体" w:hAnsi="宋体" w:eastAsia="宋体" w:cs="宋体"/>
                <w:sz w:val="21"/>
                <w:szCs w:val="21"/>
              </w:rPr>
            </w:pPr>
            <w:r>
              <w:rPr>
                <w:rFonts w:ascii="宋体" w:hAnsi="宋体" w:eastAsia="宋体" w:cs="宋体"/>
                <w:sz w:val="21"/>
                <w:szCs w:val="21"/>
              </w:rPr>
              <w:t>型号规格</w:t>
            </w:r>
          </w:p>
        </w:tc>
        <w:tc>
          <w:tcPr>
            <w:tcW w:w="2295" w:type="dxa"/>
          </w:tcPr>
          <w:p>
            <w:pPr>
              <w:numPr>
                <w:ilvl w:val="0"/>
                <w:numId w:val="0"/>
              </w:numPr>
              <w:jc w:val="left"/>
              <w:rPr>
                <w:rFonts w:ascii="宋体" w:hAnsi="宋体" w:eastAsia="宋体" w:cs="宋体"/>
                <w:sz w:val="21"/>
                <w:szCs w:val="21"/>
              </w:rPr>
            </w:pPr>
            <w:r>
              <w:rPr>
                <w:rFonts w:ascii="宋体" w:hAnsi="宋体" w:eastAsia="宋体" w:cs="宋体"/>
                <w:sz w:val="21"/>
                <w:szCs w:val="21"/>
              </w:rPr>
              <w:t>高效</w:t>
            </w:r>
            <w:r>
              <w:rPr>
                <w:rFonts w:hint="eastAsia" w:ascii="宋体" w:hAnsi="宋体" w:eastAsia="宋体" w:cs="宋体"/>
                <w:sz w:val="21"/>
                <w:szCs w:val="21"/>
                <w:lang w:val="en-US" w:eastAsia="zh-CN"/>
              </w:rPr>
              <w:t>S</w:t>
            </w:r>
            <w:r>
              <w:rPr>
                <w:rFonts w:ascii="宋体" w:hAnsi="宋体" w:eastAsia="宋体" w:cs="宋体"/>
                <w:sz w:val="21"/>
                <w:szCs w:val="21"/>
              </w:rPr>
              <w:t>型热气溶胶灭火</w:t>
            </w:r>
          </w:p>
        </w:tc>
        <w:tc>
          <w:tcPr>
            <w:tcW w:w="1650" w:type="dxa"/>
          </w:tcPr>
          <w:p>
            <w:pPr>
              <w:numPr>
                <w:ilvl w:val="0"/>
                <w:numId w:val="0"/>
              </w:numPr>
              <w:jc w:val="left"/>
              <w:rPr>
                <w:rFonts w:ascii="宋体" w:hAnsi="宋体" w:eastAsia="宋体" w:cs="宋体"/>
                <w:sz w:val="21"/>
                <w:szCs w:val="21"/>
              </w:rPr>
            </w:pPr>
            <w:r>
              <w:rPr>
                <w:rFonts w:ascii="宋体" w:hAnsi="宋体" w:eastAsia="宋体" w:cs="宋体"/>
                <w:sz w:val="21"/>
                <w:szCs w:val="21"/>
              </w:rPr>
              <w:t>单台净重</w:t>
            </w:r>
          </w:p>
        </w:tc>
        <w:tc>
          <w:tcPr>
            <w:tcW w:w="2265" w:type="dxa"/>
          </w:tcPr>
          <w:p>
            <w:pPr>
              <w:numPr>
                <w:ilvl w:val="0"/>
                <w:numId w:val="0"/>
              </w:numPr>
              <w:jc w:val="left"/>
              <w:rPr>
                <w:rFonts w:ascii="宋体" w:hAnsi="宋体" w:eastAsia="宋体" w:cs="宋体"/>
                <w:sz w:val="21"/>
                <w:szCs w:val="21"/>
              </w:rPr>
            </w:pPr>
            <w:r>
              <w:rPr>
                <w:rFonts w:ascii="宋体" w:hAnsi="宋体" w:eastAsia="宋体" w:cs="宋体"/>
                <w:sz w:val="21"/>
                <w:szCs w:val="21"/>
              </w:rPr>
              <w:t>1200g±60g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55" w:type="dxa"/>
          </w:tcPr>
          <w:p>
            <w:pPr>
              <w:numPr>
                <w:ilvl w:val="0"/>
                <w:numId w:val="0"/>
              </w:numPr>
              <w:jc w:val="left"/>
              <w:rPr>
                <w:rFonts w:ascii="宋体" w:hAnsi="宋体" w:eastAsia="宋体" w:cs="宋体"/>
                <w:sz w:val="21"/>
                <w:szCs w:val="21"/>
              </w:rPr>
            </w:pPr>
            <w:r>
              <w:rPr>
                <w:rFonts w:ascii="宋体" w:hAnsi="宋体" w:eastAsia="宋体" w:cs="宋体"/>
                <w:sz w:val="21"/>
                <w:szCs w:val="21"/>
              </w:rPr>
              <w:t>工作环境温度范围</w:t>
            </w:r>
          </w:p>
        </w:tc>
        <w:tc>
          <w:tcPr>
            <w:tcW w:w="2295" w:type="dxa"/>
          </w:tcPr>
          <w:p>
            <w:pPr>
              <w:numPr>
                <w:ilvl w:val="0"/>
                <w:numId w:val="0"/>
              </w:numPr>
              <w:jc w:val="left"/>
              <w:rPr>
                <w:rFonts w:ascii="宋体" w:hAnsi="宋体" w:eastAsia="宋体" w:cs="宋体"/>
                <w:sz w:val="21"/>
                <w:szCs w:val="21"/>
              </w:rPr>
            </w:pPr>
            <w:r>
              <w:rPr>
                <w:rFonts w:ascii="宋体" w:hAnsi="宋体" w:eastAsia="宋体" w:cs="宋体"/>
                <w:sz w:val="21"/>
                <w:szCs w:val="21"/>
              </w:rPr>
              <w:t>－45℃~＋90℃</w:t>
            </w:r>
          </w:p>
        </w:tc>
        <w:tc>
          <w:tcPr>
            <w:tcW w:w="1650" w:type="dxa"/>
          </w:tcPr>
          <w:p>
            <w:pPr>
              <w:numPr>
                <w:ilvl w:val="0"/>
                <w:numId w:val="0"/>
              </w:numPr>
              <w:jc w:val="left"/>
              <w:rPr>
                <w:rFonts w:ascii="宋体" w:hAnsi="宋体" w:eastAsia="宋体" w:cs="宋体"/>
                <w:sz w:val="21"/>
                <w:szCs w:val="21"/>
              </w:rPr>
            </w:pPr>
            <w:r>
              <w:rPr>
                <w:rFonts w:ascii="宋体" w:hAnsi="宋体" w:eastAsia="宋体" w:cs="宋体"/>
                <w:sz w:val="21"/>
                <w:szCs w:val="21"/>
              </w:rPr>
              <w:t>规格尺</w:t>
            </w:r>
            <w:r>
              <w:rPr>
                <w:rFonts w:hint="eastAsia" w:ascii="宋体" w:hAnsi="宋体" w:eastAsia="宋体" w:cs="宋体"/>
                <w:sz w:val="21"/>
                <w:szCs w:val="21"/>
                <w:lang w:val="en-US" w:eastAsia="zh-CN"/>
              </w:rPr>
              <w:t>寸</w:t>
            </w:r>
            <w:r>
              <w:rPr>
                <w:rFonts w:ascii="宋体" w:hAnsi="宋体" w:eastAsia="宋体" w:cs="宋体"/>
                <w:sz w:val="21"/>
                <w:szCs w:val="21"/>
              </w:rPr>
              <w:t>（mm）</w:t>
            </w:r>
          </w:p>
        </w:tc>
        <w:tc>
          <w:tcPr>
            <w:tcW w:w="2265" w:type="dxa"/>
          </w:tcPr>
          <w:p>
            <w:pPr>
              <w:numPr>
                <w:ilvl w:val="0"/>
                <w:numId w:val="0"/>
              </w:numPr>
              <w:jc w:val="left"/>
              <w:rPr>
                <w:rFonts w:ascii="宋体" w:hAnsi="宋体" w:eastAsia="宋体" w:cs="宋体"/>
                <w:sz w:val="21"/>
                <w:szCs w:val="21"/>
              </w:rPr>
            </w:pPr>
            <w:r>
              <w:rPr>
                <w:rFonts w:ascii="宋体" w:hAnsi="宋体" w:eastAsia="宋体" w:cs="宋体"/>
                <w:sz w:val="21"/>
                <w:szCs w:val="21"/>
              </w:rPr>
              <w:t>68.5*46-255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55" w:type="dxa"/>
          </w:tcPr>
          <w:p>
            <w:pPr>
              <w:numPr>
                <w:ilvl w:val="0"/>
                <w:numId w:val="0"/>
              </w:numPr>
              <w:jc w:val="left"/>
              <w:rPr>
                <w:rFonts w:ascii="宋体" w:hAnsi="宋体" w:eastAsia="宋体" w:cs="宋体"/>
                <w:sz w:val="21"/>
                <w:szCs w:val="21"/>
              </w:rPr>
            </w:pPr>
            <w:r>
              <w:rPr>
                <w:rFonts w:ascii="宋体" w:hAnsi="宋体" w:eastAsia="宋体" w:cs="宋体"/>
                <w:sz w:val="21"/>
                <w:szCs w:val="21"/>
              </w:rPr>
              <w:t>工作环境相对湿度</w:t>
            </w:r>
          </w:p>
        </w:tc>
        <w:tc>
          <w:tcPr>
            <w:tcW w:w="2295" w:type="dxa"/>
          </w:tcPr>
          <w:p>
            <w:pPr>
              <w:numPr>
                <w:ilvl w:val="0"/>
                <w:numId w:val="0"/>
              </w:numPr>
              <w:jc w:val="left"/>
              <w:rPr>
                <w:rFonts w:ascii="宋体" w:hAnsi="宋体" w:eastAsia="宋体" w:cs="宋体"/>
                <w:sz w:val="21"/>
                <w:szCs w:val="21"/>
              </w:rPr>
            </w:pPr>
            <w:r>
              <w:rPr>
                <w:rFonts w:ascii="宋体" w:hAnsi="宋体" w:eastAsia="宋体" w:cs="宋体"/>
                <w:sz w:val="21"/>
                <w:szCs w:val="21"/>
              </w:rPr>
              <w:t>≤95％RH</w:t>
            </w:r>
          </w:p>
        </w:tc>
        <w:tc>
          <w:tcPr>
            <w:tcW w:w="1650" w:type="dxa"/>
          </w:tcPr>
          <w:p>
            <w:pPr>
              <w:numPr>
                <w:ilvl w:val="0"/>
                <w:numId w:val="0"/>
              </w:numPr>
              <w:jc w:val="left"/>
              <w:rPr>
                <w:rFonts w:ascii="宋体" w:hAnsi="宋体" w:eastAsia="宋体" w:cs="宋体"/>
                <w:sz w:val="21"/>
                <w:szCs w:val="21"/>
              </w:rPr>
            </w:pPr>
            <w:r>
              <w:rPr>
                <w:rFonts w:ascii="宋体" w:hAnsi="宋体" w:eastAsia="宋体" w:cs="宋体"/>
                <w:sz w:val="21"/>
                <w:szCs w:val="21"/>
              </w:rPr>
              <w:t>启动方式</w:t>
            </w:r>
          </w:p>
        </w:tc>
        <w:tc>
          <w:tcPr>
            <w:tcW w:w="2265" w:type="dxa"/>
          </w:tcPr>
          <w:p>
            <w:pPr>
              <w:numPr>
                <w:ilvl w:val="0"/>
                <w:numId w:val="0"/>
              </w:numPr>
              <w:jc w:val="left"/>
              <w:rPr>
                <w:rFonts w:ascii="宋体" w:hAnsi="宋体" w:eastAsia="宋体" w:cs="宋体"/>
                <w:sz w:val="21"/>
                <w:szCs w:val="21"/>
              </w:rPr>
            </w:pPr>
            <w:r>
              <w:rPr>
                <w:rFonts w:ascii="宋体" w:hAnsi="宋体" w:eastAsia="宋体" w:cs="宋体"/>
                <w:sz w:val="21"/>
                <w:szCs w:val="21"/>
              </w:rPr>
              <w:t>电启动或热启动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55" w:type="dxa"/>
          </w:tcPr>
          <w:p>
            <w:pPr>
              <w:numPr>
                <w:ilvl w:val="0"/>
                <w:numId w:val="0"/>
              </w:numPr>
              <w:jc w:val="left"/>
              <w:rPr>
                <w:rFonts w:hint="eastAsia" w:ascii="宋体" w:hAnsi="宋体" w:eastAsia="宋体" w:cs="宋体"/>
                <w:sz w:val="21"/>
                <w:szCs w:val="21"/>
                <w:lang w:val="en-US" w:eastAsia="zh-CN"/>
              </w:rPr>
            </w:pPr>
            <w:r>
              <w:rPr>
                <w:rFonts w:ascii="宋体" w:hAnsi="宋体" w:eastAsia="宋体" w:cs="宋体"/>
                <w:sz w:val="21"/>
                <w:szCs w:val="21"/>
              </w:rPr>
              <w:t>喷放时</w:t>
            </w:r>
            <w:r>
              <w:rPr>
                <w:rFonts w:hint="eastAsia" w:ascii="宋体" w:hAnsi="宋体" w:eastAsia="宋体" w:cs="宋体"/>
                <w:sz w:val="21"/>
                <w:szCs w:val="21"/>
                <w:lang w:val="en-US" w:eastAsia="zh-CN"/>
              </w:rPr>
              <w:t>间</w:t>
            </w:r>
          </w:p>
        </w:tc>
        <w:tc>
          <w:tcPr>
            <w:tcW w:w="2295" w:type="dxa"/>
          </w:tcPr>
          <w:p>
            <w:pPr>
              <w:numPr>
                <w:ilvl w:val="0"/>
                <w:numId w:val="0"/>
              </w:numPr>
              <w:jc w:val="left"/>
              <w:rPr>
                <w:rFonts w:ascii="宋体" w:hAnsi="宋体" w:eastAsia="宋体" w:cs="宋体"/>
                <w:sz w:val="21"/>
                <w:szCs w:val="21"/>
              </w:rPr>
            </w:pPr>
            <w:r>
              <w:rPr>
                <w:rFonts w:ascii="宋体" w:hAnsi="宋体" w:eastAsia="宋体" w:cs="宋体"/>
                <w:sz w:val="21"/>
                <w:szCs w:val="21"/>
              </w:rPr>
              <w:t>≤40s</w:t>
            </w:r>
          </w:p>
        </w:tc>
        <w:tc>
          <w:tcPr>
            <w:tcW w:w="1650" w:type="dxa"/>
          </w:tcPr>
          <w:p>
            <w:pPr>
              <w:numPr>
                <w:ilvl w:val="0"/>
                <w:numId w:val="0"/>
              </w:numPr>
              <w:jc w:val="left"/>
              <w:rPr>
                <w:rFonts w:ascii="宋体" w:hAnsi="宋体" w:eastAsia="宋体" w:cs="宋体"/>
                <w:sz w:val="21"/>
                <w:szCs w:val="21"/>
              </w:rPr>
            </w:pPr>
            <w:r>
              <w:rPr>
                <w:rFonts w:ascii="宋体" w:hAnsi="宋体" w:eastAsia="宋体" w:cs="宋体"/>
                <w:sz w:val="21"/>
                <w:szCs w:val="21"/>
              </w:rPr>
              <w:t>电启动电流</w:t>
            </w:r>
          </w:p>
        </w:tc>
        <w:tc>
          <w:tcPr>
            <w:tcW w:w="2265" w:type="dxa"/>
          </w:tcPr>
          <w:p>
            <w:pPr>
              <w:numPr>
                <w:ilvl w:val="0"/>
                <w:numId w:val="0"/>
              </w:numPr>
              <w:jc w:val="left"/>
              <w:rPr>
                <w:rFonts w:ascii="宋体" w:hAnsi="宋体" w:eastAsia="宋体" w:cs="宋体"/>
                <w:sz w:val="21"/>
                <w:szCs w:val="21"/>
              </w:rPr>
            </w:pPr>
            <w:r>
              <w:rPr>
                <w:rFonts w:ascii="宋体" w:hAnsi="宋体" w:eastAsia="宋体" w:cs="宋体"/>
                <w:sz w:val="21"/>
                <w:szCs w:val="21"/>
              </w:rPr>
              <w:t>≥500mA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55" w:type="dxa"/>
          </w:tcPr>
          <w:p>
            <w:pPr>
              <w:numPr>
                <w:ilvl w:val="0"/>
                <w:numId w:val="0"/>
              </w:numPr>
              <w:jc w:val="left"/>
              <w:rPr>
                <w:rFonts w:ascii="宋体" w:hAnsi="宋体" w:eastAsia="宋体" w:cs="宋体"/>
                <w:sz w:val="21"/>
                <w:szCs w:val="21"/>
              </w:rPr>
            </w:pPr>
            <w:r>
              <w:rPr>
                <w:rFonts w:ascii="宋体" w:hAnsi="宋体" w:eastAsia="宋体" w:cs="宋体"/>
                <w:sz w:val="21"/>
                <w:szCs w:val="21"/>
              </w:rPr>
              <w:t>喷放滞后时间</w:t>
            </w:r>
          </w:p>
        </w:tc>
        <w:tc>
          <w:tcPr>
            <w:tcW w:w="2295" w:type="dxa"/>
          </w:tcPr>
          <w:p>
            <w:pPr>
              <w:numPr>
                <w:ilvl w:val="0"/>
                <w:numId w:val="0"/>
              </w:numPr>
              <w:jc w:val="left"/>
              <w:rPr>
                <w:rFonts w:ascii="宋体" w:hAnsi="宋体" w:eastAsia="宋体" w:cs="宋体"/>
                <w:sz w:val="21"/>
                <w:szCs w:val="21"/>
              </w:rPr>
            </w:pPr>
            <w:r>
              <w:rPr>
                <w:rFonts w:ascii="宋体" w:hAnsi="宋体" w:eastAsia="宋体" w:cs="宋体"/>
                <w:sz w:val="21"/>
                <w:szCs w:val="21"/>
              </w:rPr>
              <w:t>≤2s</w:t>
            </w:r>
          </w:p>
        </w:tc>
        <w:tc>
          <w:tcPr>
            <w:tcW w:w="1650" w:type="dxa"/>
          </w:tcPr>
          <w:p>
            <w:pPr>
              <w:numPr>
                <w:ilvl w:val="0"/>
                <w:numId w:val="0"/>
              </w:numPr>
              <w:jc w:val="left"/>
              <w:rPr>
                <w:rFonts w:ascii="宋体" w:hAnsi="宋体" w:eastAsia="宋体" w:cs="宋体"/>
                <w:sz w:val="21"/>
                <w:szCs w:val="21"/>
              </w:rPr>
            </w:pPr>
            <w:r>
              <w:rPr>
                <w:rFonts w:ascii="宋体" w:hAnsi="宋体" w:eastAsia="宋体" w:cs="宋体"/>
                <w:sz w:val="21"/>
                <w:szCs w:val="21"/>
              </w:rPr>
              <w:t>热启动温度</w:t>
            </w:r>
          </w:p>
        </w:tc>
        <w:tc>
          <w:tcPr>
            <w:tcW w:w="2265" w:type="dxa"/>
          </w:tcPr>
          <w:p>
            <w:pPr>
              <w:numPr>
                <w:ilvl w:val="0"/>
                <w:numId w:val="0"/>
              </w:numPr>
              <w:jc w:val="left"/>
              <w:rPr>
                <w:rFonts w:ascii="宋体" w:hAnsi="宋体" w:eastAsia="宋体" w:cs="宋体"/>
                <w:sz w:val="21"/>
                <w:szCs w:val="21"/>
              </w:rPr>
            </w:pPr>
            <w:r>
              <w:rPr>
                <w:rFonts w:ascii="宋体" w:hAnsi="宋体" w:eastAsia="宋体" w:cs="宋体"/>
                <w:sz w:val="21"/>
                <w:szCs w:val="21"/>
              </w:rPr>
              <w:t>175℃±15℃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55" w:type="dxa"/>
          </w:tcPr>
          <w:p>
            <w:pPr>
              <w:numPr>
                <w:ilvl w:val="0"/>
                <w:numId w:val="0"/>
              </w:numPr>
              <w:jc w:val="left"/>
              <w:rPr>
                <w:rFonts w:ascii="宋体" w:hAnsi="宋体" w:eastAsia="宋体" w:cs="宋体"/>
                <w:sz w:val="21"/>
                <w:szCs w:val="21"/>
              </w:rPr>
            </w:pPr>
            <w:r>
              <w:rPr>
                <w:rFonts w:ascii="宋体" w:hAnsi="宋体" w:eastAsia="宋体" w:cs="宋体"/>
                <w:sz w:val="21"/>
                <w:szCs w:val="21"/>
              </w:rPr>
              <w:t>喷口热间距</w:t>
            </w:r>
          </w:p>
        </w:tc>
        <w:tc>
          <w:tcPr>
            <w:tcW w:w="2295" w:type="dxa"/>
          </w:tcPr>
          <w:p>
            <w:pPr>
              <w:numPr>
                <w:ilvl w:val="0"/>
                <w:numId w:val="0"/>
              </w:numPr>
              <w:jc w:val="left"/>
              <w:rPr>
                <w:rFonts w:ascii="宋体" w:hAnsi="宋体" w:eastAsia="宋体" w:cs="宋体"/>
                <w:sz w:val="21"/>
                <w:szCs w:val="21"/>
              </w:rPr>
            </w:pPr>
            <w:r>
              <w:rPr>
                <w:rFonts w:ascii="宋体" w:hAnsi="宋体" w:eastAsia="宋体" w:cs="宋体"/>
                <w:sz w:val="21"/>
                <w:szCs w:val="21"/>
              </w:rPr>
              <w:t>喷口 350mm 处温度≤200℃</w:t>
            </w:r>
          </w:p>
        </w:tc>
        <w:tc>
          <w:tcPr>
            <w:tcW w:w="1650" w:type="dxa"/>
          </w:tcPr>
          <w:p>
            <w:pPr>
              <w:numPr>
                <w:ilvl w:val="0"/>
                <w:numId w:val="0"/>
              </w:numPr>
              <w:jc w:val="left"/>
              <w:rPr>
                <w:rFonts w:ascii="宋体" w:hAnsi="宋体" w:eastAsia="宋体" w:cs="宋体"/>
                <w:sz w:val="21"/>
                <w:szCs w:val="21"/>
              </w:rPr>
            </w:pPr>
            <w:r>
              <w:rPr>
                <w:rFonts w:ascii="宋体" w:hAnsi="宋体" w:eastAsia="宋体" w:cs="宋体"/>
                <w:sz w:val="21"/>
                <w:szCs w:val="21"/>
              </w:rPr>
              <w:t>反馈信号</w:t>
            </w:r>
          </w:p>
        </w:tc>
        <w:tc>
          <w:tcPr>
            <w:tcW w:w="2265" w:type="dxa"/>
          </w:tcPr>
          <w:p>
            <w:pPr>
              <w:numPr>
                <w:ilvl w:val="0"/>
                <w:numId w:val="0"/>
              </w:numPr>
              <w:jc w:val="left"/>
              <w:rPr>
                <w:rFonts w:hint="eastAsia" w:ascii="宋体" w:hAnsi="宋体" w:eastAsia="宋体" w:cs="宋体"/>
                <w:sz w:val="21"/>
                <w:szCs w:val="21"/>
                <w:lang w:val="en-US" w:eastAsia="zh-CN"/>
              </w:rPr>
            </w:pPr>
            <w:r>
              <w:rPr>
                <w:rFonts w:ascii="宋体" w:hAnsi="宋体" w:eastAsia="宋体" w:cs="宋体"/>
                <w:sz w:val="21"/>
                <w:szCs w:val="21"/>
              </w:rPr>
              <w:t>无源开关量信</w:t>
            </w:r>
            <w:r>
              <w:rPr>
                <w:rFonts w:hint="eastAsia" w:ascii="宋体" w:hAnsi="宋体" w:eastAsia="宋体" w:cs="宋体"/>
                <w:sz w:val="21"/>
                <w:szCs w:val="21"/>
                <w:lang w:val="en-US" w:eastAsia="zh-CN"/>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55" w:type="dxa"/>
          </w:tcPr>
          <w:p>
            <w:pPr>
              <w:numPr>
                <w:ilvl w:val="0"/>
                <w:numId w:val="0"/>
              </w:numPr>
              <w:jc w:val="left"/>
              <w:rPr>
                <w:rFonts w:ascii="宋体" w:hAnsi="宋体" w:eastAsia="宋体" w:cs="宋体"/>
                <w:sz w:val="21"/>
                <w:szCs w:val="21"/>
              </w:rPr>
            </w:pPr>
            <w:r>
              <w:rPr>
                <w:rFonts w:ascii="宋体" w:hAnsi="宋体" w:eastAsia="宋体" w:cs="宋体"/>
                <w:sz w:val="21"/>
                <w:szCs w:val="21"/>
              </w:rPr>
              <w:t>壳体表面温度</w:t>
            </w:r>
          </w:p>
        </w:tc>
        <w:tc>
          <w:tcPr>
            <w:tcW w:w="2295" w:type="dxa"/>
          </w:tcPr>
          <w:p>
            <w:pPr>
              <w:numPr>
                <w:ilvl w:val="0"/>
                <w:numId w:val="0"/>
              </w:numPr>
              <w:jc w:val="left"/>
              <w:rPr>
                <w:rFonts w:ascii="宋体" w:hAnsi="宋体" w:eastAsia="宋体" w:cs="宋体"/>
                <w:sz w:val="21"/>
                <w:szCs w:val="21"/>
              </w:rPr>
            </w:pPr>
            <w:r>
              <w:rPr>
                <w:rFonts w:ascii="宋体" w:hAnsi="宋体" w:eastAsia="宋体" w:cs="宋体"/>
                <w:sz w:val="21"/>
                <w:szCs w:val="21"/>
              </w:rPr>
              <w:t>≤200℃</w:t>
            </w:r>
          </w:p>
        </w:tc>
        <w:tc>
          <w:tcPr>
            <w:tcW w:w="1650" w:type="dxa"/>
          </w:tcPr>
          <w:p>
            <w:pPr>
              <w:numPr>
                <w:ilvl w:val="0"/>
                <w:numId w:val="0"/>
              </w:numPr>
              <w:jc w:val="left"/>
              <w:rPr>
                <w:rFonts w:ascii="宋体" w:hAnsi="宋体" w:eastAsia="宋体" w:cs="宋体"/>
                <w:sz w:val="21"/>
                <w:szCs w:val="21"/>
              </w:rPr>
            </w:pPr>
            <w:r>
              <w:rPr>
                <w:rFonts w:ascii="宋体" w:hAnsi="宋体" w:eastAsia="宋体" w:cs="宋体"/>
                <w:sz w:val="21"/>
                <w:szCs w:val="21"/>
              </w:rPr>
              <w:t>保护空间</w:t>
            </w:r>
          </w:p>
        </w:tc>
        <w:tc>
          <w:tcPr>
            <w:tcW w:w="2265" w:type="dxa"/>
          </w:tcPr>
          <w:p>
            <w:pPr>
              <w:numPr>
                <w:ilvl w:val="0"/>
                <w:numId w:val="0"/>
              </w:numPr>
              <w:jc w:val="left"/>
              <w:rPr>
                <w:rFonts w:ascii="宋体" w:hAnsi="宋体" w:eastAsia="宋体" w:cs="宋体"/>
                <w:sz w:val="21"/>
                <w:szCs w:val="21"/>
              </w:rPr>
            </w:pPr>
            <w:r>
              <w:rPr>
                <w:rFonts w:ascii="宋体" w:hAnsi="宋体" w:eastAsia="宋体" w:cs="宋体"/>
                <w:sz w:val="21"/>
                <w:szCs w:val="21"/>
              </w:rPr>
              <w:t>3m³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55" w:type="dxa"/>
          </w:tcPr>
          <w:p>
            <w:pPr>
              <w:numPr>
                <w:ilvl w:val="0"/>
                <w:numId w:val="0"/>
              </w:numPr>
              <w:jc w:val="left"/>
              <w:rPr>
                <w:rFonts w:ascii="宋体" w:hAnsi="宋体" w:eastAsia="宋体" w:cs="宋体"/>
                <w:sz w:val="21"/>
                <w:szCs w:val="21"/>
              </w:rPr>
            </w:pPr>
            <w:r>
              <w:rPr>
                <w:rFonts w:ascii="宋体" w:hAnsi="宋体" w:eastAsia="宋体" w:cs="宋体"/>
                <w:sz w:val="21"/>
                <w:szCs w:val="21"/>
              </w:rPr>
              <w:t>氧化剂名称及含量</w:t>
            </w:r>
          </w:p>
        </w:tc>
        <w:tc>
          <w:tcPr>
            <w:tcW w:w="2295" w:type="dxa"/>
          </w:tcPr>
          <w:p>
            <w:pPr>
              <w:numPr>
                <w:ilvl w:val="0"/>
                <w:numId w:val="0"/>
              </w:numPr>
              <w:jc w:val="left"/>
              <w:rPr>
                <w:rFonts w:ascii="宋体" w:hAnsi="宋体" w:eastAsia="宋体" w:cs="宋体"/>
                <w:sz w:val="21"/>
                <w:szCs w:val="21"/>
              </w:rPr>
            </w:pPr>
            <w:r>
              <w:rPr>
                <w:rFonts w:ascii="宋体" w:hAnsi="宋体" w:eastAsia="宋体" w:cs="宋体"/>
                <w:sz w:val="21"/>
                <w:szCs w:val="21"/>
              </w:rPr>
              <w:t>硝酸锶 50％±10</w:t>
            </w:r>
          </w:p>
        </w:tc>
        <w:tc>
          <w:tcPr>
            <w:tcW w:w="1650" w:type="dxa"/>
          </w:tcPr>
          <w:p>
            <w:pPr>
              <w:numPr>
                <w:ilvl w:val="0"/>
                <w:numId w:val="0"/>
              </w:numPr>
              <w:jc w:val="left"/>
              <w:rPr>
                <w:rFonts w:ascii="宋体" w:hAnsi="宋体" w:eastAsia="宋体" w:cs="宋体"/>
                <w:sz w:val="21"/>
                <w:szCs w:val="21"/>
              </w:rPr>
            </w:pPr>
            <w:r>
              <w:rPr>
                <w:rFonts w:ascii="宋体" w:hAnsi="宋体" w:eastAsia="宋体" w:cs="宋体"/>
                <w:sz w:val="21"/>
                <w:szCs w:val="21"/>
              </w:rPr>
              <w:t>有效期</w:t>
            </w:r>
          </w:p>
        </w:tc>
        <w:tc>
          <w:tcPr>
            <w:tcW w:w="2265" w:type="dxa"/>
          </w:tcPr>
          <w:p>
            <w:pPr>
              <w:numPr>
                <w:ilvl w:val="0"/>
                <w:numId w:val="0"/>
              </w:numPr>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10年</w:t>
            </w:r>
          </w:p>
        </w:tc>
      </w:tr>
    </w:tbl>
    <w:p>
      <w:pPr>
        <w:numPr>
          <w:numId w:val="0"/>
        </w:numPr>
        <w:jc w:val="left"/>
        <w:rPr>
          <w:rFonts w:ascii="宋体" w:hAnsi="宋体" w:eastAsia="宋体" w:cs="宋体"/>
          <w:sz w:val="24"/>
          <w:szCs w:val="24"/>
        </w:rPr>
      </w:pPr>
    </w:p>
    <w:p>
      <w:pPr>
        <w:numPr>
          <w:numId w:val="0"/>
        </w:numPr>
        <w:ind w:left="193" w:leftChars="0"/>
        <w:jc w:val="left"/>
        <w:rPr>
          <w:rFonts w:ascii="宋体" w:hAnsi="宋体" w:eastAsia="宋体" w:cs="宋体"/>
          <w:sz w:val="24"/>
          <w:szCs w:val="24"/>
        </w:rPr>
      </w:pPr>
      <w:r>
        <w:rPr>
          <w:rFonts w:ascii="宋体" w:hAnsi="宋体" w:eastAsia="宋体" w:cs="宋体"/>
          <w:sz w:val="24"/>
          <w:szCs w:val="24"/>
        </w:rPr>
        <w:t>4 工作原理</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当火灾发生时，灭火装置在接收到电引发启动信号后或明火引燃热敏线，电引发器或热引 发器，激活灭火装置内的气溶胶发生剂，气溶胶发生剂通过氧化还原反应，释放的热量使复合 冷却剂分解，实现气溶胶发生剂和复合冷却剂协同灭火。</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5 产品特点 体积小、常压储存、无需管网；灭火速度快、无死角；无毒害、无腐蚀、洁净环保。</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6 开箱检验 收货后48h内应开箱检验热气溶胶灭火装置产品及技术规格书是否完整， 确保型号、规格与订单一致，检查产品外观应无瑕疵，部件应无脱落，如有问题，请与供应商 联系，逾期视为验收合格。</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7 安装 </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7.1 根据防护空间体积，计算所需 高效</w:t>
      </w:r>
      <w:r>
        <w:rPr>
          <w:rFonts w:hint="eastAsia" w:ascii="宋体" w:hAnsi="宋体" w:eastAsia="宋体" w:cs="宋体"/>
          <w:sz w:val="24"/>
          <w:szCs w:val="24"/>
          <w:lang w:val="en-US" w:eastAsia="zh-CN"/>
        </w:rPr>
        <w:t>S</w:t>
      </w:r>
      <w:r>
        <w:rPr>
          <w:rFonts w:ascii="宋体" w:hAnsi="宋体" w:eastAsia="宋体" w:cs="宋体"/>
          <w:sz w:val="24"/>
          <w:szCs w:val="24"/>
        </w:rPr>
        <w:t>型热气溶胶灭火装置数量，确定好数量后，将灭火 装置固定，产品外形尺寸如附图 1所示；</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7.3 将灭火装置固定在安装位置，螺丝适配规格M4；</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7.4 采用电引发器启动时，根据报警控制系统、启动装置说明书进行操作； 7.5 采用热引发器启动时，将装置固定之后，将热敏线呈 S 形布置在易着火区域，且与带 电设备保持安全间距。</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8 使用维护 灭火装置处于正常工作状态时，需检查与之配套的启动装置，确认线路正常即可，灭火装置 自身有效期内免维护。</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9 注意事项</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9.1 安装使用过程中，应仔细阅读说明书，并应准备好相应的防护措施，规范操作； </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9.2 安装过程中，灭火装置的喷口不能正对准人体；</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9.3 安装、维护、检修过程中，必须确保线路不会短路，线路短路会有一定几率导致设备失效或 误启动；</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9.4 灭火装置在未喷放前，应确保喷口处于封闭状态，以保证性能可靠；</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9.5 确保装置喷口正前方距离 50mm 内无障碍物，且不宜安装在防护空间下风口位置；</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9.6 灭火装置不应安装在易受到雨淋或水浇、酸碱度比较高有腐蚀性等环境中；</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9.7 装置有效期 10 年，超过有效期限后，使用单位应与供应商联系；</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9.8 灭火装置启动后，请在 24h 内及时清理并与本公司联系。</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10 安全提示</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10.1 非专业人员，请勿擅自拆卸。 </w:t>
      </w:r>
    </w:p>
    <w:p>
      <w:pPr>
        <w:numPr>
          <w:numId w:val="0"/>
        </w:numPr>
        <w:ind w:firstLine="240" w:firstLineChars="100"/>
        <w:jc w:val="left"/>
        <w:rPr>
          <w:rFonts w:ascii="宋体" w:hAnsi="宋体" w:eastAsia="宋体" w:cs="宋体"/>
          <w:sz w:val="24"/>
          <w:szCs w:val="24"/>
        </w:rPr>
      </w:pPr>
      <w:bookmarkStart w:id="0" w:name="_GoBack"/>
      <w:bookmarkEnd w:id="0"/>
      <w:r>
        <w:rPr>
          <w:rFonts w:ascii="宋体" w:hAnsi="宋体" w:eastAsia="宋体" w:cs="宋体"/>
          <w:sz w:val="24"/>
          <w:szCs w:val="24"/>
        </w:rPr>
        <w:t>10.2 喷放后，在壳体冷却前禁止触摸，以防烫伤。</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 xml:space="preserve"> 11 线束定义 </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11.1 灭火装置线束端子、型号，可根据客户的具体需求进行更改 ，端子定义如下表 所示；高效</w:t>
      </w:r>
      <w:r>
        <w:rPr>
          <w:rFonts w:hint="eastAsia" w:ascii="宋体" w:hAnsi="宋体" w:eastAsia="宋体" w:cs="宋体"/>
          <w:sz w:val="24"/>
          <w:szCs w:val="24"/>
          <w:lang w:val="en-US" w:eastAsia="zh-CN"/>
        </w:rPr>
        <w:t>S</w:t>
      </w:r>
      <w:r>
        <w:rPr>
          <w:rFonts w:ascii="宋体" w:hAnsi="宋体" w:eastAsia="宋体" w:cs="宋体"/>
          <w:sz w:val="24"/>
          <w:szCs w:val="24"/>
        </w:rPr>
        <w:t xml:space="preserve">型热气溶胶灭火装置线束端子定义 正极 负极 启动线 蓝色 黄色 反馈线 (常开动闭) 黑色 黑色 反馈线 (常闭动开) 黑色 黑色 12 相关技术标准 </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12.1 XF 499.1-2010 《气溶胶灭火系统 第 1 部分：热气溶胶灭火装置》</w:t>
      </w:r>
    </w:p>
    <w:p>
      <w:pPr>
        <w:numPr>
          <w:numId w:val="0"/>
        </w:numPr>
        <w:ind w:left="193" w:leftChars="0"/>
        <w:jc w:val="left"/>
        <w:rPr>
          <w:rFonts w:ascii="宋体" w:hAnsi="宋体" w:eastAsia="宋体" w:cs="宋体"/>
          <w:sz w:val="24"/>
          <w:szCs w:val="24"/>
        </w:rPr>
      </w:pPr>
      <w:r>
        <w:rPr>
          <w:rFonts w:ascii="宋体" w:hAnsi="宋体" w:eastAsia="宋体" w:cs="宋体"/>
          <w:sz w:val="24"/>
          <w:szCs w:val="24"/>
        </w:rPr>
        <w:t>12.2 Q/VT 003-2023 《高效型热气溶胶灭火装置</w:t>
      </w:r>
    </w:p>
    <w:p>
      <w:pPr>
        <w:numPr>
          <w:numId w:val="0"/>
        </w:numPr>
        <w:ind w:left="193" w:leftChars="0"/>
        <w:jc w:val="left"/>
        <w:rPr>
          <w:rFonts w:hint="eastAsia" w:ascii="宋体" w:hAnsi="宋体" w:eastAsia="宋体" w:cs="宋体"/>
          <w:sz w:val="24"/>
          <w:szCs w:val="24"/>
          <w:lang w:val="en-US" w:eastAsia="zh-CN"/>
        </w:rPr>
      </w:pPr>
    </w:p>
    <w:p>
      <w:pPr>
        <w:numPr>
          <w:numId w:val="0"/>
        </w:numPr>
        <w:ind w:left="193" w:leftChars="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尺寸可参照一下图片：</w:t>
      </w:r>
      <w:r>
        <w:drawing>
          <wp:inline distT="0" distB="0" distL="114300" distR="114300">
            <wp:extent cx="6082030" cy="5273040"/>
            <wp:effectExtent l="0" t="0" r="13970" b="381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4"/>
                    <a:srcRect r="982" b="11678"/>
                    <a:stretch>
                      <a:fillRect/>
                    </a:stretch>
                  </pic:blipFill>
                  <pic:spPr>
                    <a:xfrm>
                      <a:off x="0" y="0"/>
                      <a:ext cx="6082030" cy="5273040"/>
                    </a:xfrm>
                    <a:prstGeom prst="rect">
                      <a:avLst/>
                    </a:prstGeom>
                    <a:noFill/>
                    <a:ln w="9525">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CB28E9"/>
    <w:multiLevelType w:val="singleLevel"/>
    <w:tmpl w:val="3ACB28E9"/>
    <w:lvl w:ilvl="0" w:tentative="0">
      <w:start w:val="1"/>
      <w:numFmt w:val="decimal"/>
      <w:suff w:val="space"/>
      <w:lvlText w:val="(%1)"/>
      <w:lvlJc w:val="left"/>
      <w:pPr>
        <w:ind w:left="193"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27D3C"/>
    <w:rsid w:val="001F088E"/>
    <w:rsid w:val="004C68F3"/>
    <w:rsid w:val="00572D28"/>
    <w:rsid w:val="00616EF3"/>
    <w:rsid w:val="007524B4"/>
    <w:rsid w:val="00944076"/>
    <w:rsid w:val="00B2486C"/>
    <w:rsid w:val="00C23E94"/>
    <w:rsid w:val="00D15A3C"/>
    <w:rsid w:val="00E66FB6"/>
    <w:rsid w:val="01351AF5"/>
    <w:rsid w:val="014D2F03"/>
    <w:rsid w:val="01784A1C"/>
    <w:rsid w:val="01785339"/>
    <w:rsid w:val="01895564"/>
    <w:rsid w:val="01952661"/>
    <w:rsid w:val="01B57183"/>
    <w:rsid w:val="01BE23E0"/>
    <w:rsid w:val="01DA638A"/>
    <w:rsid w:val="02075279"/>
    <w:rsid w:val="022A52D1"/>
    <w:rsid w:val="024E49E3"/>
    <w:rsid w:val="02781FBB"/>
    <w:rsid w:val="02A20D39"/>
    <w:rsid w:val="02C377FD"/>
    <w:rsid w:val="02D70AA6"/>
    <w:rsid w:val="03022FF9"/>
    <w:rsid w:val="030B2BDD"/>
    <w:rsid w:val="030F1B14"/>
    <w:rsid w:val="030F5275"/>
    <w:rsid w:val="03340ADF"/>
    <w:rsid w:val="033C352A"/>
    <w:rsid w:val="03430197"/>
    <w:rsid w:val="0348514F"/>
    <w:rsid w:val="03792F1F"/>
    <w:rsid w:val="037E398F"/>
    <w:rsid w:val="03816613"/>
    <w:rsid w:val="038900B7"/>
    <w:rsid w:val="038B1B1A"/>
    <w:rsid w:val="03A05280"/>
    <w:rsid w:val="03A80B7D"/>
    <w:rsid w:val="03B57489"/>
    <w:rsid w:val="03CC2CDB"/>
    <w:rsid w:val="03CF737B"/>
    <w:rsid w:val="03D03091"/>
    <w:rsid w:val="03D400FA"/>
    <w:rsid w:val="04044CDA"/>
    <w:rsid w:val="04347EEF"/>
    <w:rsid w:val="045E415C"/>
    <w:rsid w:val="0461096C"/>
    <w:rsid w:val="04730E42"/>
    <w:rsid w:val="04793661"/>
    <w:rsid w:val="047E4CE7"/>
    <w:rsid w:val="04A41D79"/>
    <w:rsid w:val="04AB157B"/>
    <w:rsid w:val="04AD0305"/>
    <w:rsid w:val="04ED3431"/>
    <w:rsid w:val="051B7ACC"/>
    <w:rsid w:val="052163A0"/>
    <w:rsid w:val="05315B6C"/>
    <w:rsid w:val="053E2F1A"/>
    <w:rsid w:val="0549315E"/>
    <w:rsid w:val="055E72A1"/>
    <w:rsid w:val="056A26C6"/>
    <w:rsid w:val="05A5024C"/>
    <w:rsid w:val="05AB1DC4"/>
    <w:rsid w:val="05EB2C28"/>
    <w:rsid w:val="05F0348A"/>
    <w:rsid w:val="05F1332D"/>
    <w:rsid w:val="061C0C9E"/>
    <w:rsid w:val="063027E7"/>
    <w:rsid w:val="06424234"/>
    <w:rsid w:val="06492BC9"/>
    <w:rsid w:val="069A6EC3"/>
    <w:rsid w:val="06A326AD"/>
    <w:rsid w:val="06A61D80"/>
    <w:rsid w:val="06C33763"/>
    <w:rsid w:val="06E677B9"/>
    <w:rsid w:val="06EF37FC"/>
    <w:rsid w:val="06F042F4"/>
    <w:rsid w:val="07203697"/>
    <w:rsid w:val="072E4392"/>
    <w:rsid w:val="07404B9E"/>
    <w:rsid w:val="077A0806"/>
    <w:rsid w:val="077C24FE"/>
    <w:rsid w:val="07985F79"/>
    <w:rsid w:val="079E5EC3"/>
    <w:rsid w:val="07A526F3"/>
    <w:rsid w:val="07CD31FB"/>
    <w:rsid w:val="07CE078B"/>
    <w:rsid w:val="07E90260"/>
    <w:rsid w:val="07F94F06"/>
    <w:rsid w:val="080F4081"/>
    <w:rsid w:val="084560BE"/>
    <w:rsid w:val="088B5548"/>
    <w:rsid w:val="088B6593"/>
    <w:rsid w:val="08B44A4D"/>
    <w:rsid w:val="08D46A10"/>
    <w:rsid w:val="08DA60BE"/>
    <w:rsid w:val="08DD3E0D"/>
    <w:rsid w:val="08E404B7"/>
    <w:rsid w:val="093837D5"/>
    <w:rsid w:val="09640884"/>
    <w:rsid w:val="09736373"/>
    <w:rsid w:val="09E61FC3"/>
    <w:rsid w:val="09FB2EED"/>
    <w:rsid w:val="0A030F66"/>
    <w:rsid w:val="0A037F76"/>
    <w:rsid w:val="0A1C47C1"/>
    <w:rsid w:val="0A27414B"/>
    <w:rsid w:val="0A2A6488"/>
    <w:rsid w:val="0A6B4133"/>
    <w:rsid w:val="0A8851E3"/>
    <w:rsid w:val="0A8C495B"/>
    <w:rsid w:val="0A8F53A1"/>
    <w:rsid w:val="0AA6672B"/>
    <w:rsid w:val="0AAB7C43"/>
    <w:rsid w:val="0AAE37AC"/>
    <w:rsid w:val="0AC91296"/>
    <w:rsid w:val="0ACD5625"/>
    <w:rsid w:val="0B0D5F92"/>
    <w:rsid w:val="0B1B3684"/>
    <w:rsid w:val="0B3161D7"/>
    <w:rsid w:val="0B3A604E"/>
    <w:rsid w:val="0B772D51"/>
    <w:rsid w:val="0B83130D"/>
    <w:rsid w:val="0BBB685F"/>
    <w:rsid w:val="0BC84153"/>
    <w:rsid w:val="0BD537C4"/>
    <w:rsid w:val="0BE808A5"/>
    <w:rsid w:val="0BF43262"/>
    <w:rsid w:val="0BFE71AB"/>
    <w:rsid w:val="0C0A2B6D"/>
    <w:rsid w:val="0C2424DD"/>
    <w:rsid w:val="0C686338"/>
    <w:rsid w:val="0CCE047D"/>
    <w:rsid w:val="0CD64B26"/>
    <w:rsid w:val="0CF50AD7"/>
    <w:rsid w:val="0D291939"/>
    <w:rsid w:val="0D2F72CC"/>
    <w:rsid w:val="0D300277"/>
    <w:rsid w:val="0D300484"/>
    <w:rsid w:val="0D3222C9"/>
    <w:rsid w:val="0D3E4577"/>
    <w:rsid w:val="0D451BE4"/>
    <w:rsid w:val="0D6045D6"/>
    <w:rsid w:val="0D6A4E2A"/>
    <w:rsid w:val="0D7D254F"/>
    <w:rsid w:val="0D8401B7"/>
    <w:rsid w:val="0D94621A"/>
    <w:rsid w:val="0DA00596"/>
    <w:rsid w:val="0DA155C1"/>
    <w:rsid w:val="0DA46619"/>
    <w:rsid w:val="0DF4270B"/>
    <w:rsid w:val="0E66351C"/>
    <w:rsid w:val="0E7F5047"/>
    <w:rsid w:val="0E843594"/>
    <w:rsid w:val="0E854A00"/>
    <w:rsid w:val="0E86167B"/>
    <w:rsid w:val="0E8D4F67"/>
    <w:rsid w:val="0ECF61BF"/>
    <w:rsid w:val="0ED631E2"/>
    <w:rsid w:val="0ED83561"/>
    <w:rsid w:val="0EF725AA"/>
    <w:rsid w:val="0F10397A"/>
    <w:rsid w:val="0F312E8D"/>
    <w:rsid w:val="0F926726"/>
    <w:rsid w:val="0F991C44"/>
    <w:rsid w:val="0FD7331A"/>
    <w:rsid w:val="0FD9466C"/>
    <w:rsid w:val="0FDC5762"/>
    <w:rsid w:val="0FE85123"/>
    <w:rsid w:val="0FEA3AEE"/>
    <w:rsid w:val="103253A5"/>
    <w:rsid w:val="10473561"/>
    <w:rsid w:val="106A1289"/>
    <w:rsid w:val="1077786C"/>
    <w:rsid w:val="107F5311"/>
    <w:rsid w:val="10863FE6"/>
    <w:rsid w:val="108C06E6"/>
    <w:rsid w:val="10C12D01"/>
    <w:rsid w:val="10C950A2"/>
    <w:rsid w:val="10D95C41"/>
    <w:rsid w:val="10EF6699"/>
    <w:rsid w:val="110C6E10"/>
    <w:rsid w:val="115547DC"/>
    <w:rsid w:val="115A5993"/>
    <w:rsid w:val="11677D68"/>
    <w:rsid w:val="119B66B1"/>
    <w:rsid w:val="11B35566"/>
    <w:rsid w:val="11E649F1"/>
    <w:rsid w:val="11F52F05"/>
    <w:rsid w:val="11FA4FBA"/>
    <w:rsid w:val="12007DBF"/>
    <w:rsid w:val="120A30CE"/>
    <w:rsid w:val="120E0235"/>
    <w:rsid w:val="122D067D"/>
    <w:rsid w:val="12304298"/>
    <w:rsid w:val="1274673A"/>
    <w:rsid w:val="127D1E60"/>
    <w:rsid w:val="128D5BD1"/>
    <w:rsid w:val="128E0374"/>
    <w:rsid w:val="12914593"/>
    <w:rsid w:val="12C050AB"/>
    <w:rsid w:val="12F441BC"/>
    <w:rsid w:val="1380389F"/>
    <w:rsid w:val="13B248FA"/>
    <w:rsid w:val="13C1284A"/>
    <w:rsid w:val="13DE112B"/>
    <w:rsid w:val="13F273AA"/>
    <w:rsid w:val="14015245"/>
    <w:rsid w:val="14133067"/>
    <w:rsid w:val="14346D48"/>
    <w:rsid w:val="14397320"/>
    <w:rsid w:val="144C2B5D"/>
    <w:rsid w:val="14580D85"/>
    <w:rsid w:val="147E3916"/>
    <w:rsid w:val="148707E6"/>
    <w:rsid w:val="148D0786"/>
    <w:rsid w:val="14ED2A2F"/>
    <w:rsid w:val="14EF3CF9"/>
    <w:rsid w:val="14F92463"/>
    <w:rsid w:val="1505030B"/>
    <w:rsid w:val="151226E5"/>
    <w:rsid w:val="1514728A"/>
    <w:rsid w:val="15211F95"/>
    <w:rsid w:val="153F64B6"/>
    <w:rsid w:val="156C4911"/>
    <w:rsid w:val="157D69A2"/>
    <w:rsid w:val="158A44C2"/>
    <w:rsid w:val="159961F0"/>
    <w:rsid w:val="15CF3FC1"/>
    <w:rsid w:val="15EA317C"/>
    <w:rsid w:val="15EB22FB"/>
    <w:rsid w:val="164C001B"/>
    <w:rsid w:val="16543789"/>
    <w:rsid w:val="16663BB5"/>
    <w:rsid w:val="16B1154C"/>
    <w:rsid w:val="16D31642"/>
    <w:rsid w:val="16D77650"/>
    <w:rsid w:val="16F63583"/>
    <w:rsid w:val="16F85C41"/>
    <w:rsid w:val="17126449"/>
    <w:rsid w:val="17126B34"/>
    <w:rsid w:val="17216CA8"/>
    <w:rsid w:val="1726681C"/>
    <w:rsid w:val="172778BC"/>
    <w:rsid w:val="176D19EB"/>
    <w:rsid w:val="17874039"/>
    <w:rsid w:val="178C1F55"/>
    <w:rsid w:val="1797361E"/>
    <w:rsid w:val="17A512A0"/>
    <w:rsid w:val="17BA7090"/>
    <w:rsid w:val="17C549D1"/>
    <w:rsid w:val="17CE6B12"/>
    <w:rsid w:val="17DD0836"/>
    <w:rsid w:val="183775B8"/>
    <w:rsid w:val="186465B8"/>
    <w:rsid w:val="18DA6C08"/>
    <w:rsid w:val="18F06801"/>
    <w:rsid w:val="190455D1"/>
    <w:rsid w:val="19117095"/>
    <w:rsid w:val="19186EA4"/>
    <w:rsid w:val="19277B04"/>
    <w:rsid w:val="196B7BA1"/>
    <w:rsid w:val="198C7832"/>
    <w:rsid w:val="199642BC"/>
    <w:rsid w:val="199C002F"/>
    <w:rsid w:val="19A2619B"/>
    <w:rsid w:val="19A3359C"/>
    <w:rsid w:val="19AC7347"/>
    <w:rsid w:val="19AD0FF5"/>
    <w:rsid w:val="19C43B16"/>
    <w:rsid w:val="19DE438A"/>
    <w:rsid w:val="19E2159E"/>
    <w:rsid w:val="19EB703C"/>
    <w:rsid w:val="19F93757"/>
    <w:rsid w:val="1A0934FD"/>
    <w:rsid w:val="1A377A45"/>
    <w:rsid w:val="1A401296"/>
    <w:rsid w:val="1A4601A1"/>
    <w:rsid w:val="1A53692D"/>
    <w:rsid w:val="1A774D6D"/>
    <w:rsid w:val="1A7D47C9"/>
    <w:rsid w:val="1A7F1078"/>
    <w:rsid w:val="1A803F87"/>
    <w:rsid w:val="1A8A56DD"/>
    <w:rsid w:val="1A95169D"/>
    <w:rsid w:val="1A972EDF"/>
    <w:rsid w:val="1A9A4B9B"/>
    <w:rsid w:val="1AA17067"/>
    <w:rsid w:val="1AD26824"/>
    <w:rsid w:val="1ADB45CC"/>
    <w:rsid w:val="1AF35BB2"/>
    <w:rsid w:val="1B0230ED"/>
    <w:rsid w:val="1B346CCB"/>
    <w:rsid w:val="1B4E706F"/>
    <w:rsid w:val="1B6A29F8"/>
    <w:rsid w:val="1B6C0E86"/>
    <w:rsid w:val="1BB009EB"/>
    <w:rsid w:val="1BDE706B"/>
    <w:rsid w:val="1C1E06EE"/>
    <w:rsid w:val="1C416337"/>
    <w:rsid w:val="1C776C76"/>
    <w:rsid w:val="1C9059D9"/>
    <w:rsid w:val="1C962013"/>
    <w:rsid w:val="1CAB482B"/>
    <w:rsid w:val="1CB72859"/>
    <w:rsid w:val="1CCF090A"/>
    <w:rsid w:val="1CD06E3B"/>
    <w:rsid w:val="1CF3121D"/>
    <w:rsid w:val="1D0D00A6"/>
    <w:rsid w:val="1D626E4A"/>
    <w:rsid w:val="1D7D736D"/>
    <w:rsid w:val="1D8B6A82"/>
    <w:rsid w:val="1DAA0719"/>
    <w:rsid w:val="1DB55B60"/>
    <w:rsid w:val="1DC477DC"/>
    <w:rsid w:val="1DD03561"/>
    <w:rsid w:val="1DF34E41"/>
    <w:rsid w:val="1DFE71E0"/>
    <w:rsid w:val="1DFF4C4A"/>
    <w:rsid w:val="1E490D60"/>
    <w:rsid w:val="1E5A1A85"/>
    <w:rsid w:val="1E7477FA"/>
    <w:rsid w:val="1E8D5525"/>
    <w:rsid w:val="1E8F1868"/>
    <w:rsid w:val="1EB25B91"/>
    <w:rsid w:val="1ED54713"/>
    <w:rsid w:val="1EE55FC3"/>
    <w:rsid w:val="1F1615C6"/>
    <w:rsid w:val="1F1E4044"/>
    <w:rsid w:val="1F8A4E94"/>
    <w:rsid w:val="1F993317"/>
    <w:rsid w:val="1FB56006"/>
    <w:rsid w:val="200D348C"/>
    <w:rsid w:val="202C3FD7"/>
    <w:rsid w:val="20340387"/>
    <w:rsid w:val="20513DD7"/>
    <w:rsid w:val="20587707"/>
    <w:rsid w:val="205D0427"/>
    <w:rsid w:val="209F7800"/>
    <w:rsid w:val="20C71B87"/>
    <w:rsid w:val="20D04FC5"/>
    <w:rsid w:val="20D26332"/>
    <w:rsid w:val="20F36429"/>
    <w:rsid w:val="213F60D0"/>
    <w:rsid w:val="21492016"/>
    <w:rsid w:val="214F25D0"/>
    <w:rsid w:val="21695853"/>
    <w:rsid w:val="216C7AA4"/>
    <w:rsid w:val="218B6861"/>
    <w:rsid w:val="21B14C0A"/>
    <w:rsid w:val="21B935BF"/>
    <w:rsid w:val="21E665F0"/>
    <w:rsid w:val="21E76ABB"/>
    <w:rsid w:val="21F1354B"/>
    <w:rsid w:val="22012C59"/>
    <w:rsid w:val="22023A8A"/>
    <w:rsid w:val="223B3292"/>
    <w:rsid w:val="224944D2"/>
    <w:rsid w:val="224B05E5"/>
    <w:rsid w:val="22571DB0"/>
    <w:rsid w:val="228625B7"/>
    <w:rsid w:val="22AA7935"/>
    <w:rsid w:val="22B6492A"/>
    <w:rsid w:val="22C761C1"/>
    <w:rsid w:val="22E6746C"/>
    <w:rsid w:val="22EA609C"/>
    <w:rsid w:val="23254917"/>
    <w:rsid w:val="23373947"/>
    <w:rsid w:val="233B440C"/>
    <w:rsid w:val="234D1F19"/>
    <w:rsid w:val="235E371D"/>
    <w:rsid w:val="23623053"/>
    <w:rsid w:val="23713F1F"/>
    <w:rsid w:val="23715224"/>
    <w:rsid w:val="23743280"/>
    <w:rsid w:val="23870EDE"/>
    <w:rsid w:val="23913A49"/>
    <w:rsid w:val="23D40E9C"/>
    <w:rsid w:val="23EC4B50"/>
    <w:rsid w:val="23FE21F5"/>
    <w:rsid w:val="2430348A"/>
    <w:rsid w:val="2498324C"/>
    <w:rsid w:val="24A1664B"/>
    <w:rsid w:val="24BF137C"/>
    <w:rsid w:val="24EE2656"/>
    <w:rsid w:val="258F7E0F"/>
    <w:rsid w:val="259E0F58"/>
    <w:rsid w:val="25BF5690"/>
    <w:rsid w:val="25D348DB"/>
    <w:rsid w:val="25EA478A"/>
    <w:rsid w:val="25FA50AC"/>
    <w:rsid w:val="25FC638A"/>
    <w:rsid w:val="263B13E6"/>
    <w:rsid w:val="265D5E1A"/>
    <w:rsid w:val="266D63CD"/>
    <w:rsid w:val="267F2AC0"/>
    <w:rsid w:val="26D92379"/>
    <w:rsid w:val="26E1009C"/>
    <w:rsid w:val="26FC0405"/>
    <w:rsid w:val="27080C80"/>
    <w:rsid w:val="27125C7F"/>
    <w:rsid w:val="272C1339"/>
    <w:rsid w:val="272F5300"/>
    <w:rsid w:val="27345B3D"/>
    <w:rsid w:val="27357F40"/>
    <w:rsid w:val="27436B38"/>
    <w:rsid w:val="274856AC"/>
    <w:rsid w:val="275916F2"/>
    <w:rsid w:val="278266A0"/>
    <w:rsid w:val="27931C99"/>
    <w:rsid w:val="279D4119"/>
    <w:rsid w:val="27AE3AC8"/>
    <w:rsid w:val="27BA0C04"/>
    <w:rsid w:val="27D33BE6"/>
    <w:rsid w:val="27D42731"/>
    <w:rsid w:val="27E26BAC"/>
    <w:rsid w:val="27EB4C6B"/>
    <w:rsid w:val="28132F60"/>
    <w:rsid w:val="28146748"/>
    <w:rsid w:val="281D7DFB"/>
    <w:rsid w:val="284E1DAF"/>
    <w:rsid w:val="287743D6"/>
    <w:rsid w:val="28860620"/>
    <w:rsid w:val="28D64AF5"/>
    <w:rsid w:val="28DA005D"/>
    <w:rsid w:val="28F40330"/>
    <w:rsid w:val="291F6919"/>
    <w:rsid w:val="292A7B21"/>
    <w:rsid w:val="292F29D4"/>
    <w:rsid w:val="2934709E"/>
    <w:rsid w:val="296F0542"/>
    <w:rsid w:val="29916007"/>
    <w:rsid w:val="29EA3CA0"/>
    <w:rsid w:val="29F844BF"/>
    <w:rsid w:val="2A163B63"/>
    <w:rsid w:val="2A49256A"/>
    <w:rsid w:val="2A5714D5"/>
    <w:rsid w:val="2A6A1734"/>
    <w:rsid w:val="2ACB078F"/>
    <w:rsid w:val="2AD74E14"/>
    <w:rsid w:val="2AE56654"/>
    <w:rsid w:val="2AE956C8"/>
    <w:rsid w:val="2AF240AC"/>
    <w:rsid w:val="2B022B79"/>
    <w:rsid w:val="2B2575A2"/>
    <w:rsid w:val="2B3522F5"/>
    <w:rsid w:val="2B3872BE"/>
    <w:rsid w:val="2B3C4C6F"/>
    <w:rsid w:val="2B4F5FEB"/>
    <w:rsid w:val="2B72096F"/>
    <w:rsid w:val="2B7C6A13"/>
    <w:rsid w:val="2B81483C"/>
    <w:rsid w:val="2B815A21"/>
    <w:rsid w:val="2B8E52A0"/>
    <w:rsid w:val="2BA128A4"/>
    <w:rsid w:val="2BB232E8"/>
    <w:rsid w:val="2BD63075"/>
    <w:rsid w:val="2C021147"/>
    <w:rsid w:val="2C0522AF"/>
    <w:rsid w:val="2C1F0D37"/>
    <w:rsid w:val="2C374EE1"/>
    <w:rsid w:val="2C46549B"/>
    <w:rsid w:val="2C4F09AD"/>
    <w:rsid w:val="2C682060"/>
    <w:rsid w:val="2C71479E"/>
    <w:rsid w:val="2C7E4C45"/>
    <w:rsid w:val="2CAA7601"/>
    <w:rsid w:val="2CAD2530"/>
    <w:rsid w:val="2CB70AF2"/>
    <w:rsid w:val="2CC86186"/>
    <w:rsid w:val="2D234D84"/>
    <w:rsid w:val="2D8625BC"/>
    <w:rsid w:val="2D8A39BD"/>
    <w:rsid w:val="2DA0504B"/>
    <w:rsid w:val="2DA537CE"/>
    <w:rsid w:val="2DB5682D"/>
    <w:rsid w:val="2DDA7724"/>
    <w:rsid w:val="2E0820BC"/>
    <w:rsid w:val="2E446FC6"/>
    <w:rsid w:val="2E5A602F"/>
    <w:rsid w:val="2E972166"/>
    <w:rsid w:val="2EF275D1"/>
    <w:rsid w:val="2EF27EC7"/>
    <w:rsid w:val="2EF710CE"/>
    <w:rsid w:val="2F2F2AC7"/>
    <w:rsid w:val="2F433515"/>
    <w:rsid w:val="2F5B724A"/>
    <w:rsid w:val="2F5F2612"/>
    <w:rsid w:val="2F61522B"/>
    <w:rsid w:val="2F6E750F"/>
    <w:rsid w:val="2F7F1E99"/>
    <w:rsid w:val="2F8F117D"/>
    <w:rsid w:val="2FFB6C5C"/>
    <w:rsid w:val="300D2EF0"/>
    <w:rsid w:val="301B20C2"/>
    <w:rsid w:val="302013C1"/>
    <w:rsid w:val="304A74B7"/>
    <w:rsid w:val="306977C3"/>
    <w:rsid w:val="30BD3C24"/>
    <w:rsid w:val="30C93488"/>
    <w:rsid w:val="30CB5C46"/>
    <w:rsid w:val="30E07B5A"/>
    <w:rsid w:val="30EC6D7B"/>
    <w:rsid w:val="31202093"/>
    <w:rsid w:val="315706AE"/>
    <w:rsid w:val="317062FA"/>
    <w:rsid w:val="318876BF"/>
    <w:rsid w:val="318C4359"/>
    <w:rsid w:val="31B04F0D"/>
    <w:rsid w:val="31C569C5"/>
    <w:rsid w:val="31CA60B0"/>
    <w:rsid w:val="31D32D25"/>
    <w:rsid w:val="31D570D8"/>
    <w:rsid w:val="31EE6AEE"/>
    <w:rsid w:val="31F67D68"/>
    <w:rsid w:val="321237C0"/>
    <w:rsid w:val="32144F4A"/>
    <w:rsid w:val="323328A2"/>
    <w:rsid w:val="32393317"/>
    <w:rsid w:val="324D116E"/>
    <w:rsid w:val="326B73CF"/>
    <w:rsid w:val="3278170A"/>
    <w:rsid w:val="327C3A97"/>
    <w:rsid w:val="327D49AA"/>
    <w:rsid w:val="329D7BF3"/>
    <w:rsid w:val="32B52BDB"/>
    <w:rsid w:val="32C90142"/>
    <w:rsid w:val="32D3118D"/>
    <w:rsid w:val="33173884"/>
    <w:rsid w:val="33817415"/>
    <w:rsid w:val="33DE0903"/>
    <w:rsid w:val="34034E0D"/>
    <w:rsid w:val="340904E7"/>
    <w:rsid w:val="34096077"/>
    <w:rsid w:val="342802C5"/>
    <w:rsid w:val="34290416"/>
    <w:rsid w:val="34314D0E"/>
    <w:rsid w:val="34402AB7"/>
    <w:rsid w:val="34747F0F"/>
    <w:rsid w:val="348E55D5"/>
    <w:rsid w:val="349F61C9"/>
    <w:rsid w:val="34D61F36"/>
    <w:rsid w:val="34F32F88"/>
    <w:rsid w:val="350755A5"/>
    <w:rsid w:val="35146D18"/>
    <w:rsid w:val="353B2034"/>
    <w:rsid w:val="35604142"/>
    <w:rsid w:val="35625A15"/>
    <w:rsid w:val="357B1890"/>
    <w:rsid w:val="357E174A"/>
    <w:rsid w:val="35820A14"/>
    <w:rsid w:val="359D4FD0"/>
    <w:rsid w:val="35AB6F10"/>
    <w:rsid w:val="35C20F66"/>
    <w:rsid w:val="35F821C7"/>
    <w:rsid w:val="361260E6"/>
    <w:rsid w:val="362E23CB"/>
    <w:rsid w:val="363D243E"/>
    <w:rsid w:val="364165EF"/>
    <w:rsid w:val="366F56A9"/>
    <w:rsid w:val="36CD7BD5"/>
    <w:rsid w:val="36E23B81"/>
    <w:rsid w:val="371470AB"/>
    <w:rsid w:val="371C6DBC"/>
    <w:rsid w:val="372C64B9"/>
    <w:rsid w:val="37300A6A"/>
    <w:rsid w:val="37814E0B"/>
    <w:rsid w:val="379E78A9"/>
    <w:rsid w:val="37A7315A"/>
    <w:rsid w:val="37B0511D"/>
    <w:rsid w:val="37D703E1"/>
    <w:rsid w:val="3834465E"/>
    <w:rsid w:val="383F2519"/>
    <w:rsid w:val="384F44AB"/>
    <w:rsid w:val="38763118"/>
    <w:rsid w:val="38BD304D"/>
    <w:rsid w:val="38DA1B1F"/>
    <w:rsid w:val="38DB1E45"/>
    <w:rsid w:val="38E50AC7"/>
    <w:rsid w:val="38EC3F2E"/>
    <w:rsid w:val="38F47821"/>
    <w:rsid w:val="3901065B"/>
    <w:rsid w:val="39047426"/>
    <w:rsid w:val="39051101"/>
    <w:rsid w:val="390A0421"/>
    <w:rsid w:val="394B3743"/>
    <w:rsid w:val="39532A60"/>
    <w:rsid w:val="39567873"/>
    <w:rsid w:val="39655B4B"/>
    <w:rsid w:val="397E1630"/>
    <w:rsid w:val="39944C0D"/>
    <w:rsid w:val="39993E90"/>
    <w:rsid w:val="39B068E6"/>
    <w:rsid w:val="39BE68AD"/>
    <w:rsid w:val="39CC306F"/>
    <w:rsid w:val="3A297261"/>
    <w:rsid w:val="3A550935"/>
    <w:rsid w:val="3AB4763C"/>
    <w:rsid w:val="3AB84584"/>
    <w:rsid w:val="3AD20341"/>
    <w:rsid w:val="3AD2553E"/>
    <w:rsid w:val="3ADC0040"/>
    <w:rsid w:val="3AEA051D"/>
    <w:rsid w:val="3AFD1D15"/>
    <w:rsid w:val="3AFD3ACE"/>
    <w:rsid w:val="3B07594C"/>
    <w:rsid w:val="3B4500FD"/>
    <w:rsid w:val="3B4722B7"/>
    <w:rsid w:val="3B867048"/>
    <w:rsid w:val="3B8D0EDB"/>
    <w:rsid w:val="3B9F4C73"/>
    <w:rsid w:val="3BA80B30"/>
    <w:rsid w:val="3BB2689C"/>
    <w:rsid w:val="3BBA3559"/>
    <w:rsid w:val="3BE445C4"/>
    <w:rsid w:val="3BF17C22"/>
    <w:rsid w:val="3C100F23"/>
    <w:rsid w:val="3C5B78F5"/>
    <w:rsid w:val="3C602CE6"/>
    <w:rsid w:val="3C687743"/>
    <w:rsid w:val="3C7A65F8"/>
    <w:rsid w:val="3CA954C7"/>
    <w:rsid w:val="3CB72CA0"/>
    <w:rsid w:val="3CBD4290"/>
    <w:rsid w:val="3D181965"/>
    <w:rsid w:val="3D372FA6"/>
    <w:rsid w:val="3D483667"/>
    <w:rsid w:val="3D6E6F65"/>
    <w:rsid w:val="3D743E29"/>
    <w:rsid w:val="3D775DC6"/>
    <w:rsid w:val="3DC07171"/>
    <w:rsid w:val="3DEC4F91"/>
    <w:rsid w:val="3DF23A79"/>
    <w:rsid w:val="3DF505B5"/>
    <w:rsid w:val="3E0E44D4"/>
    <w:rsid w:val="3E467E64"/>
    <w:rsid w:val="3E564238"/>
    <w:rsid w:val="3E5B2C58"/>
    <w:rsid w:val="3E9437B3"/>
    <w:rsid w:val="3EA86D01"/>
    <w:rsid w:val="3EB24218"/>
    <w:rsid w:val="3EE252DD"/>
    <w:rsid w:val="3F050622"/>
    <w:rsid w:val="3F060F4B"/>
    <w:rsid w:val="3F105870"/>
    <w:rsid w:val="3F1542E9"/>
    <w:rsid w:val="3F236457"/>
    <w:rsid w:val="3F2B443B"/>
    <w:rsid w:val="3F2E1D9A"/>
    <w:rsid w:val="3F345DCF"/>
    <w:rsid w:val="3F51702E"/>
    <w:rsid w:val="3F52617D"/>
    <w:rsid w:val="3F670FD7"/>
    <w:rsid w:val="3F736218"/>
    <w:rsid w:val="3F89094A"/>
    <w:rsid w:val="3FA8646E"/>
    <w:rsid w:val="3FF02526"/>
    <w:rsid w:val="402A10BA"/>
    <w:rsid w:val="40705CE5"/>
    <w:rsid w:val="407C7826"/>
    <w:rsid w:val="40822AAF"/>
    <w:rsid w:val="40C94305"/>
    <w:rsid w:val="40CC288D"/>
    <w:rsid w:val="40E01F3C"/>
    <w:rsid w:val="40E266C5"/>
    <w:rsid w:val="40E73B14"/>
    <w:rsid w:val="4113793E"/>
    <w:rsid w:val="41397428"/>
    <w:rsid w:val="413D49A5"/>
    <w:rsid w:val="41437C4D"/>
    <w:rsid w:val="41613540"/>
    <w:rsid w:val="416F4AFB"/>
    <w:rsid w:val="41734FC9"/>
    <w:rsid w:val="41960FA1"/>
    <w:rsid w:val="419B74E2"/>
    <w:rsid w:val="41BE3161"/>
    <w:rsid w:val="41CD0206"/>
    <w:rsid w:val="41D86C45"/>
    <w:rsid w:val="41E30B8F"/>
    <w:rsid w:val="41E43857"/>
    <w:rsid w:val="41E620B3"/>
    <w:rsid w:val="41F71815"/>
    <w:rsid w:val="42061671"/>
    <w:rsid w:val="421679F5"/>
    <w:rsid w:val="42581F35"/>
    <w:rsid w:val="425C52D6"/>
    <w:rsid w:val="426316EB"/>
    <w:rsid w:val="42834F28"/>
    <w:rsid w:val="429C2A0B"/>
    <w:rsid w:val="42A34E6A"/>
    <w:rsid w:val="42C0321F"/>
    <w:rsid w:val="431E0A24"/>
    <w:rsid w:val="434011BE"/>
    <w:rsid w:val="43492340"/>
    <w:rsid w:val="434A245E"/>
    <w:rsid w:val="438F4A75"/>
    <w:rsid w:val="43DB4343"/>
    <w:rsid w:val="43DC1121"/>
    <w:rsid w:val="44084739"/>
    <w:rsid w:val="44140416"/>
    <w:rsid w:val="44212F35"/>
    <w:rsid w:val="44583000"/>
    <w:rsid w:val="445F09F0"/>
    <w:rsid w:val="44667AE8"/>
    <w:rsid w:val="449B1D20"/>
    <w:rsid w:val="44A02E96"/>
    <w:rsid w:val="44B80AF9"/>
    <w:rsid w:val="44BD0311"/>
    <w:rsid w:val="44C92E8E"/>
    <w:rsid w:val="44C945EF"/>
    <w:rsid w:val="44CC0CC3"/>
    <w:rsid w:val="44CD440F"/>
    <w:rsid w:val="44ED2E76"/>
    <w:rsid w:val="45061182"/>
    <w:rsid w:val="45170267"/>
    <w:rsid w:val="45391D19"/>
    <w:rsid w:val="45396A5E"/>
    <w:rsid w:val="453F7F3D"/>
    <w:rsid w:val="454F44E1"/>
    <w:rsid w:val="45772195"/>
    <w:rsid w:val="458A7D7B"/>
    <w:rsid w:val="458C1583"/>
    <w:rsid w:val="459F5A35"/>
    <w:rsid w:val="45AD4E86"/>
    <w:rsid w:val="45CF4F1A"/>
    <w:rsid w:val="45D72F32"/>
    <w:rsid w:val="45EB11D2"/>
    <w:rsid w:val="45FC4EA4"/>
    <w:rsid w:val="4628274F"/>
    <w:rsid w:val="463A5A7C"/>
    <w:rsid w:val="465D0E16"/>
    <w:rsid w:val="4660317A"/>
    <w:rsid w:val="46A04330"/>
    <w:rsid w:val="46A30E4C"/>
    <w:rsid w:val="46A35E25"/>
    <w:rsid w:val="46AD6709"/>
    <w:rsid w:val="46C90860"/>
    <w:rsid w:val="46DD7446"/>
    <w:rsid w:val="46E55AC6"/>
    <w:rsid w:val="46F21D06"/>
    <w:rsid w:val="470B5C8B"/>
    <w:rsid w:val="470C23D1"/>
    <w:rsid w:val="47140AAA"/>
    <w:rsid w:val="471E37AA"/>
    <w:rsid w:val="47311B1A"/>
    <w:rsid w:val="47342827"/>
    <w:rsid w:val="47352939"/>
    <w:rsid w:val="475A18F0"/>
    <w:rsid w:val="47637AAE"/>
    <w:rsid w:val="47BB68EC"/>
    <w:rsid w:val="47BC49B0"/>
    <w:rsid w:val="485474D4"/>
    <w:rsid w:val="485C2D87"/>
    <w:rsid w:val="48642385"/>
    <w:rsid w:val="48917AB6"/>
    <w:rsid w:val="48C23019"/>
    <w:rsid w:val="48C77C23"/>
    <w:rsid w:val="48D32C38"/>
    <w:rsid w:val="48E774CF"/>
    <w:rsid w:val="48EA1BCD"/>
    <w:rsid w:val="48FD290C"/>
    <w:rsid w:val="493B50C0"/>
    <w:rsid w:val="4944793D"/>
    <w:rsid w:val="495404A6"/>
    <w:rsid w:val="495A6760"/>
    <w:rsid w:val="495B0723"/>
    <w:rsid w:val="495F4453"/>
    <w:rsid w:val="49D560BD"/>
    <w:rsid w:val="4A1B1B0E"/>
    <w:rsid w:val="4A210ED1"/>
    <w:rsid w:val="4A241078"/>
    <w:rsid w:val="4A2A6265"/>
    <w:rsid w:val="4A301306"/>
    <w:rsid w:val="4A4708F7"/>
    <w:rsid w:val="4A7244D5"/>
    <w:rsid w:val="4A7330BC"/>
    <w:rsid w:val="4A7834A8"/>
    <w:rsid w:val="4A796358"/>
    <w:rsid w:val="4A926304"/>
    <w:rsid w:val="4A9448EC"/>
    <w:rsid w:val="4AAD315A"/>
    <w:rsid w:val="4AAE44B8"/>
    <w:rsid w:val="4AB67ADB"/>
    <w:rsid w:val="4ABD2B99"/>
    <w:rsid w:val="4ABE2238"/>
    <w:rsid w:val="4AD85876"/>
    <w:rsid w:val="4B334023"/>
    <w:rsid w:val="4B3F459A"/>
    <w:rsid w:val="4B4078EA"/>
    <w:rsid w:val="4B594D43"/>
    <w:rsid w:val="4B5A7C60"/>
    <w:rsid w:val="4B6072CF"/>
    <w:rsid w:val="4B81470D"/>
    <w:rsid w:val="4BCC2ACC"/>
    <w:rsid w:val="4BD31438"/>
    <w:rsid w:val="4BEA7252"/>
    <w:rsid w:val="4BEB7A51"/>
    <w:rsid w:val="4C2430AB"/>
    <w:rsid w:val="4C4C4FB9"/>
    <w:rsid w:val="4C9030D1"/>
    <w:rsid w:val="4C9C2261"/>
    <w:rsid w:val="4CA5309C"/>
    <w:rsid w:val="4CA80D00"/>
    <w:rsid w:val="4CBA62CC"/>
    <w:rsid w:val="4CE430F6"/>
    <w:rsid w:val="4D0268B1"/>
    <w:rsid w:val="4D08799A"/>
    <w:rsid w:val="4D0B2B77"/>
    <w:rsid w:val="4D3C1454"/>
    <w:rsid w:val="4D7A6D80"/>
    <w:rsid w:val="4D847C6C"/>
    <w:rsid w:val="4D94299B"/>
    <w:rsid w:val="4E267EE2"/>
    <w:rsid w:val="4E51473B"/>
    <w:rsid w:val="4E604ACA"/>
    <w:rsid w:val="4E89390B"/>
    <w:rsid w:val="4EA45DFF"/>
    <w:rsid w:val="4EAE5557"/>
    <w:rsid w:val="4EB01758"/>
    <w:rsid w:val="4EB900CC"/>
    <w:rsid w:val="4EC840EE"/>
    <w:rsid w:val="4F2E3C38"/>
    <w:rsid w:val="4F5D4FF3"/>
    <w:rsid w:val="4F6E3FED"/>
    <w:rsid w:val="4F9A6B70"/>
    <w:rsid w:val="4FF64D0A"/>
    <w:rsid w:val="50206AE6"/>
    <w:rsid w:val="50282306"/>
    <w:rsid w:val="50426273"/>
    <w:rsid w:val="5051129D"/>
    <w:rsid w:val="5077591F"/>
    <w:rsid w:val="508119CB"/>
    <w:rsid w:val="50BA675D"/>
    <w:rsid w:val="50C9411E"/>
    <w:rsid w:val="50D278A1"/>
    <w:rsid w:val="513A29DF"/>
    <w:rsid w:val="51470C85"/>
    <w:rsid w:val="51477ADE"/>
    <w:rsid w:val="514D6CA9"/>
    <w:rsid w:val="518642EC"/>
    <w:rsid w:val="51A65DFE"/>
    <w:rsid w:val="51BE541F"/>
    <w:rsid w:val="51C77D4D"/>
    <w:rsid w:val="51E07458"/>
    <w:rsid w:val="52055187"/>
    <w:rsid w:val="52075749"/>
    <w:rsid w:val="520A6297"/>
    <w:rsid w:val="522B6A8A"/>
    <w:rsid w:val="524844BA"/>
    <w:rsid w:val="524D5A37"/>
    <w:rsid w:val="52805F83"/>
    <w:rsid w:val="528A1304"/>
    <w:rsid w:val="528D0161"/>
    <w:rsid w:val="52987228"/>
    <w:rsid w:val="52AD5B74"/>
    <w:rsid w:val="52AE4F16"/>
    <w:rsid w:val="52CF04BA"/>
    <w:rsid w:val="52D4216B"/>
    <w:rsid w:val="52D9413D"/>
    <w:rsid w:val="52F02B35"/>
    <w:rsid w:val="52F970E7"/>
    <w:rsid w:val="5313093B"/>
    <w:rsid w:val="531E0F8C"/>
    <w:rsid w:val="53274F97"/>
    <w:rsid w:val="53695BB5"/>
    <w:rsid w:val="53893763"/>
    <w:rsid w:val="539407F5"/>
    <w:rsid w:val="539C35A1"/>
    <w:rsid w:val="53AC2988"/>
    <w:rsid w:val="53B07579"/>
    <w:rsid w:val="53BC282A"/>
    <w:rsid w:val="53E96EEA"/>
    <w:rsid w:val="540D7F75"/>
    <w:rsid w:val="54133ED5"/>
    <w:rsid w:val="54283DEC"/>
    <w:rsid w:val="543B1FA3"/>
    <w:rsid w:val="544E5DDE"/>
    <w:rsid w:val="545861BD"/>
    <w:rsid w:val="54590763"/>
    <w:rsid w:val="54B3649C"/>
    <w:rsid w:val="54C257B5"/>
    <w:rsid w:val="54E05989"/>
    <w:rsid w:val="550704EA"/>
    <w:rsid w:val="550E19B1"/>
    <w:rsid w:val="55344A8F"/>
    <w:rsid w:val="553C1A90"/>
    <w:rsid w:val="556E6041"/>
    <w:rsid w:val="557E26C8"/>
    <w:rsid w:val="558725E2"/>
    <w:rsid w:val="55E61C71"/>
    <w:rsid w:val="55EA2B04"/>
    <w:rsid w:val="55EF0203"/>
    <w:rsid w:val="56096F3D"/>
    <w:rsid w:val="563F2A94"/>
    <w:rsid w:val="564C782F"/>
    <w:rsid w:val="56526534"/>
    <w:rsid w:val="56635AA2"/>
    <w:rsid w:val="569E105E"/>
    <w:rsid w:val="56A3734D"/>
    <w:rsid w:val="56E4263E"/>
    <w:rsid w:val="56E51324"/>
    <w:rsid w:val="56F166EF"/>
    <w:rsid w:val="56FF6360"/>
    <w:rsid w:val="57067301"/>
    <w:rsid w:val="57206B72"/>
    <w:rsid w:val="57285C91"/>
    <w:rsid w:val="572B6A37"/>
    <w:rsid w:val="573003A1"/>
    <w:rsid w:val="57811EF0"/>
    <w:rsid w:val="578C1C6F"/>
    <w:rsid w:val="57A23AD5"/>
    <w:rsid w:val="57B81C0B"/>
    <w:rsid w:val="57CE56F3"/>
    <w:rsid w:val="581272A6"/>
    <w:rsid w:val="58144046"/>
    <w:rsid w:val="58320402"/>
    <w:rsid w:val="5842629C"/>
    <w:rsid w:val="584F637F"/>
    <w:rsid w:val="585449D1"/>
    <w:rsid w:val="587D2323"/>
    <w:rsid w:val="58AB3DDC"/>
    <w:rsid w:val="58AF429D"/>
    <w:rsid w:val="58B57792"/>
    <w:rsid w:val="58BD555A"/>
    <w:rsid w:val="58EA16B3"/>
    <w:rsid w:val="58FC4B14"/>
    <w:rsid w:val="591A220A"/>
    <w:rsid w:val="591D6548"/>
    <w:rsid w:val="594642D5"/>
    <w:rsid w:val="594F09DC"/>
    <w:rsid w:val="59533BC1"/>
    <w:rsid w:val="59567F4F"/>
    <w:rsid w:val="59772F01"/>
    <w:rsid w:val="59793AD7"/>
    <w:rsid w:val="599B3F8E"/>
    <w:rsid w:val="59B07DCE"/>
    <w:rsid w:val="59B75F53"/>
    <w:rsid w:val="59E40F17"/>
    <w:rsid w:val="59E6554E"/>
    <w:rsid w:val="59FC4C23"/>
    <w:rsid w:val="5A00590E"/>
    <w:rsid w:val="5A0D7C68"/>
    <w:rsid w:val="5A4F102C"/>
    <w:rsid w:val="5A6311FC"/>
    <w:rsid w:val="5A64481A"/>
    <w:rsid w:val="5A674169"/>
    <w:rsid w:val="5AA10367"/>
    <w:rsid w:val="5AC137FE"/>
    <w:rsid w:val="5AE80913"/>
    <w:rsid w:val="5AF7066F"/>
    <w:rsid w:val="5AF8480D"/>
    <w:rsid w:val="5AFA22C9"/>
    <w:rsid w:val="5B574E03"/>
    <w:rsid w:val="5B836CD3"/>
    <w:rsid w:val="5C0C1B52"/>
    <w:rsid w:val="5C5D3514"/>
    <w:rsid w:val="5C6317A1"/>
    <w:rsid w:val="5C746D8F"/>
    <w:rsid w:val="5CAA48D6"/>
    <w:rsid w:val="5CBC3D05"/>
    <w:rsid w:val="5CCA23F8"/>
    <w:rsid w:val="5CF43506"/>
    <w:rsid w:val="5D19236E"/>
    <w:rsid w:val="5D2004FD"/>
    <w:rsid w:val="5D604C62"/>
    <w:rsid w:val="5D7A0861"/>
    <w:rsid w:val="5D7E5AFE"/>
    <w:rsid w:val="5D977B55"/>
    <w:rsid w:val="5DA472CA"/>
    <w:rsid w:val="5DB33038"/>
    <w:rsid w:val="5DC51800"/>
    <w:rsid w:val="5DCB4148"/>
    <w:rsid w:val="5DCC3184"/>
    <w:rsid w:val="5DD8541D"/>
    <w:rsid w:val="5DE74323"/>
    <w:rsid w:val="5DF55D1D"/>
    <w:rsid w:val="5DFA4CDF"/>
    <w:rsid w:val="5E021009"/>
    <w:rsid w:val="5E133BBD"/>
    <w:rsid w:val="5E1C1DED"/>
    <w:rsid w:val="5E1F4295"/>
    <w:rsid w:val="5E2F1286"/>
    <w:rsid w:val="5E3623DF"/>
    <w:rsid w:val="5E4A202F"/>
    <w:rsid w:val="5E6A4CF0"/>
    <w:rsid w:val="5EBB36EB"/>
    <w:rsid w:val="5EC873D7"/>
    <w:rsid w:val="5EF8749B"/>
    <w:rsid w:val="5F040A00"/>
    <w:rsid w:val="5F0569AE"/>
    <w:rsid w:val="5F402693"/>
    <w:rsid w:val="5F607A1D"/>
    <w:rsid w:val="5F7C1833"/>
    <w:rsid w:val="5F8A368F"/>
    <w:rsid w:val="5F8A72F7"/>
    <w:rsid w:val="5F8B245B"/>
    <w:rsid w:val="5F9829C3"/>
    <w:rsid w:val="5F9C5A17"/>
    <w:rsid w:val="5FA039D6"/>
    <w:rsid w:val="5FDB4E8D"/>
    <w:rsid w:val="601B0560"/>
    <w:rsid w:val="602F709C"/>
    <w:rsid w:val="603B5643"/>
    <w:rsid w:val="60540BC6"/>
    <w:rsid w:val="609529E6"/>
    <w:rsid w:val="609C6124"/>
    <w:rsid w:val="60C62201"/>
    <w:rsid w:val="60E17D38"/>
    <w:rsid w:val="60E26797"/>
    <w:rsid w:val="60FA1F38"/>
    <w:rsid w:val="60FF22AD"/>
    <w:rsid w:val="610E74C0"/>
    <w:rsid w:val="610F6548"/>
    <w:rsid w:val="611C55BA"/>
    <w:rsid w:val="61243C1C"/>
    <w:rsid w:val="61294234"/>
    <w:rsid w:val="61301CF6"/>
    <w:rsid w:val="61343584"/>
    <w:rsid w:val="613C778F"/>
    <w:rsid w:val="617D4AEB"/>
    <w:rsid w:val="61C33DD3"/>
    <w:rsid w:val="61DC2822"/>
    <w:rsid w:val="61F3613F"/>
    <w:rsid w:val="61F96710"/>
    <w:rsid w:val="61FD7EC5"/>
    <w:rsid w:val="61FF2F91"/>
    <w:rsid w:val="62035285"/>
    <w:rsid w:val="62085872"/>
    <w:rsid w:val="62160216"/>
    <w:rsid w:val="62562E56"/>
    <w:rsid w:val="626351E8"/>
    <w:rsid w:val="626F46B1"/>
    <w:rsid w:val="6273026A"/>
    <w:rsid w:val="62743C15"/>
    <w:rsid w:val="62C53A16"/>
    <w:rsid w:val="62E272EF"/>
    <w:rsid w:val="630A6480"/>
    <w:rsid w:val="633132C8"/>
    <w:rsid w:val="63441B90"/>
    <w:rsid w:val="63517B1A"/>
    <w:rsid w:val="639D27F3"/>
    <w:rsid w:val="63B43C1E"/>
    <w:rsid w:val="63C9585A"/>
    <w:rsid w:val="63F2789E"/>
    <w:rsid w:val="64020B7A"/>
    <w:rsid w:val="640B723D"/>
    <w:rsid w:val="64222567"/>
    <w:rsid w:val="64234ABB"/>
    <w:rsid w:val="642A5AD0"/>
    <w:rsid w:val="646434E5"/>
    <w:rsid w:val="646473FA"/>
    <w:rsid w:val="64733BD6"/>
    <w:rsid w:val="64785BAC"/>
    <w:rsid w:val="647E3004"/>
    <w:rsid w:val="64804C03"/>
    <w:rsid w:val="64B91B95"/>
    <w:rsid w:val="64CA0BA4"/>
    <w:rsid w:val="64E920E8"/>
    <w:rsid w:val="6509085D"/>
    <w:rsid w:val="651E4C25"/>
    <w:rsid w:val="65207A61"/>
    <w:rsid w:val="6524081A"/>
    <w:rsid w:val="652B4B81"/>
    <w:rsid w:val="654B2D06"/>
    <w:rsid w:val="65533198"/>
    <w:rsid w:val="656A45EF"/>
    <w:rsid w:val="65741429"/>
    <w:rsid w:val="658B6673"/>
    <w:rsid w:val="658F735B"/>
    <w:rsid w:val="65BB0178"/>
    <w:rsid w:val="65C34ECA"/>
    <w:rsid w:val="65CA43C4"/>
    <w:rsid w:val="65DC61B6"/>
    <w:rsid w:val="65E5173B"/>
    <w:rsid w:val="65E85DB3"/>
    <w:rsid w:val="65F51C02"/>
    <w:rsid w:val="660F183D"/>
    <w:rsid w:val="664E2D71"/>
    <w:rsid w:val="664E3F89"/>
    <w:rsid w:val="66895227"/>
    <w:rsid w:val="66BD4224"/>
    <w:rsid w:val="66D66FB2"/>
    <w:rsid w:val="671734BA"/>
    <w:rsid w:val="672117F0"/>
    <w:rsid w:val="672857C8"/>
    <w:rsid w:val="672A0144"/>
    <w:rsid w:val="673265B6"/>
    <w:rsid w:val="6773356B"/>
    <w:rsid w:val="67754D8B"/>
    <w:rsid w:val="678B59CC"/>
    <w:rsid w:val="67A549A7"/>
    <w:rsid w:val="67AC48E1"/>
    <w:rsid w:val="67D32217"/>
    <w:rsid w:val="68072E65"/>
    <w:rsid w:val="681A35DF"/>
    <w:rsid w:val="68550180"/>
    <w:rsid w:val="68603301"/>
    <w:rsid w:val="687A424C"/>
    <w:rsid w:val="68806EDE"/>
    <w:rsid w:val="688218F4"/>
    <w:rsid w:val="68A55953"/>
    <w:rsid w:val="68B52EB3"/>
    <w:rsid w:val="68BD223F"/>
    <w:rsid w:val="68C511FB"/>
    <w:rsid w:val="68E50301"/>
    <w:rsid w:val="68EF1492"/>
    <w:rsid w:val="68FF4F04"/>
    <w:rsid w:val="690A1A20"/>
    <w:rsid w:val="691173AC"/>
    <w:rsid w:val="694459DB"/>
    <w:rsid w:val="6963245E"/>
    <w:rsid w:val="696E4C32"/>
    <w:rsid w:val="697B5BB2"/>
    <w:rsid w:val="69852AE2"/>
    <w:rsid w:val="69B749B7"/>
    <w:rsid w:val="69DB2B4B"/>
    <w:rsid w:val="69EF1D1F"/>
    <w:rsid w:val="69FE0561"/>
    <w:rsid w:val="6A214B7B"/>
    <w:rsid w:val="6A3710C3"/>
    <w:rsid w:val="6A41559F"/>
    <w:rsid w:val="6A471AD1"/>
    <w:rsid w:val="6A495791"/>
    <w:rsid w:val="6A59241B"/>
    <w:rsid w:val="6A6A3591"/>
    <w:rsid w:val="6A7C202F"/>
    <w:rsid w:val="6A9A0C64"/>
    <w:rsid w:val="6AB575CD"/>
    <w:rsid w:val="6AB92E73"/>
    <w:rsid w:val="6AD202A4"/>
    <w:rsid w:val="6AE26669"/>
    <w:rsid w:val="6AE70B57"/>
    <w:rsid w:val="6AF660EE"/>
    <w:rsid w:val="6B02455B"/>
    <w:rsid w:val="6B1F7933"/>
    <w:rsid w:val="6B2C0ACA"/>
    <w:rsid w:val="6B302A0F"/>
    <w:rsid w:val="6B8F0045"/>
    <w:rsid w:val="6B99635A"/>
    <w:rsid w:val="6B9F6D63"/>
    <w:rsid w:val="6BD208AA"/>
    <w:rsid w:val="6BD64129"/>
    <w:rsid w:val="6BDB01F6"/>
    <w:rsid w:val="6C16424B"/>
    <w:rsid w:val="6C1A73E8"/>
    <w:rsid w:val="6C614285"/>
    <w:rsid w:val="6C835590"/>
    <w:rsid w:val="6CA24004"/>
    <w:rsid w:val="6CBD01D2"/>
    <w:rsid w:val="6CC22086"/>
    <w:rsid w:val="6CE20437"/>
    <w:rsid w:val="6D1A7614"/>
    <w:rsid w:val="6D6636E5"/>
    <w:rsid w:val="6D887505"/>
    <w:rsid w:val="6D8D43DA"/>
    <w:rsid w:val="6DA12A96"/>
    <w:rsid w:val="6DAE4ECC"/>
    <w:rsid w:val="6DBE1E34"/>
    <w:rsid w:val="6DC26AA7"/>
    <w:rsid w:val="6DD05ED4"/>
    <w:rsid w:val="6DE215BF"/>
    <w:rsid w:val="6DFB7C53"/>
    <w:rsid w:val="6DFD2301"/>
    <w:rsid w:val="6E067A5A"/>
    <w:rsid w:val="6E25120E"/>
    <w:rsid w:val="6E290097"/>
    <w:rsid w:val="6E396229"/>
    <w:rsid w:val="6E7263D3"/>
    <w:rsid w:val="6E772FE1"/>
    <w:rsid w:val="6E7E0401"/>
    <w:rsid w:val="6E9910E9"/>
    <w:rsid w:val="6EAD30FC"/>
    <w:rsid w:val="6EC22E43"/>
    <w:rsid w:val="6ECB1C84"/>
    <w:rsid w:val="6EDF2B5D"/>
    <w:rsid w:val="6EE0759C"/>
    <w:rsid w:val="6EE47E3D"/>
    <w:rsid w:val="6EEB2A82"/>
    <w:rsid w:val="6EF8545A"/>
    <w:rsid w:val="6F3A5BBC"/>
    <w:rsid w:val="6F732C3F"/>
    <w:rsid w:val="6F935624"/>
    <w:rsid w:val="6F9C34ED"/>
    <w:rsid w:val="6FA55D82"/>
    <w:rsid w:val="6FAA1C00"/>
    <w:rsid w:val="6FAF5B93"/>
    <w:rsid w:val="6FBC2040"/>
    <w:rsid w:val="6FBF75C5"/>
    <w:rsid w:val="6FDD5A9F"/>
    <w:rsid w:val="6FF41207"/>
    <w:rsid w:val="6FFF2B38"/>
    <w:rsid w:val="701D4DF6"/>
    <w:rsid w:val="70307327"/>
    <w:rsid w:val="70763695"/>
    <w:rsid w:val="709A12B9"/>
    <w:rsid w:val="70B2039D"/>
    <w:rsid w:val="70B33263"/>
    <w:rsid w:val="70C61BCD"/>
    <w:rsid w:val="70C8236E"/>
    <w:rsid w:val="70C97E78"/>
    <w:rsid w:val="70D213EB"/>
    <w:rsid w:val="70DC19B5"/>
    <w:rsid w:val="70E61236"/>
    <w:rsid w:val="70E70978"/>
    <w:rsid w:val="71002C92"/>
    <w:rsid w:val="711C066B"/>
    <w:rsid w:val="711E29A7"/>
    <w:rsid w:val="712A40F6"/>
    <w:rsid w:val="7159755D"/>
    <w:rsid w:val="715D0A02"/>
    <w:rsid w:val="716674E0"/>
    <w:rsid w:val="716D79ED"/>
    <w:rsid w:val="716F1071"/>
    <w:rsid w:val="717504AA"/>
    <w:rsid w:val="71810AA6"/>
    <w:rsid w:val="718F43E6"/>
    <w:rsid w:val="71B0744E"/>
    <w:rsid w:val="71BA506E"/>
    <w:rsid w:val="72027980"/>
    <w:rsid w:val="720F57FB"/>
    <w:rsid w:val="7215496E"/>
    <w:rsid w:val="721B5DB6"/>
    <w:rsid w:val="722E59AB"/>
    <w:rsid w:val="72455D53"/>
    <w:rsid w:val="724765A4"/>
    <w:rsid w:val="7248450A"/>
    <w:rsid w:val="7267291B"/>
    <w:rsid w:val="72823533"/>
    <w:rsid w:val="72A6423E"/>
    <w:rsid w:val="72B26D9C"/>
    <w:rsid w:val="72C86EE9"/>
    <w:rsid w:val="72D03883"/>
    <w:rsid w:val="72DD3366"/>
    <w:rsid w:val="72DE56E1"/>
    <w:rsid w:val="72DE6CAA"/>
    <w:rsid w:val="72F067D5"/>
    <w:rsid w:val="735C4C44"/>
    <w:rsid w:val="735F4DC0"/>
    <w:rsid w:val="73650E04"/>
    <w:rsid w:val="73654A14"/>
    <w:rsid w:val="7365767D"/>
    <w:rsid w:val="737F2A75"/>
    <w:rsid w:val="73897939"/>
    <w:rsid w:val="73D95924"/>
    <w:rsid w:val="73FC3DCA"/>
    <w:rsid w:val="740B5D66"/>
    <w:rsid w:val="7410349E"/>
    <w:rsid w:val="74245630"/>
    <w:rsid w:val="744A3545"/>
    <w:rsid w:val="744B4F84"/>
    <w:rsid w:val="74591162"/>
    <w:rsid w:val="746F00BA"/>
    <w:rsid w:val="74747533"/>
    <w:rsid w:val="74792430"/>
    <w:rsid w:val="74845FB4"/>
    <w:rsid w:val="74A61DDE"/>
    <w:rsid w:val="74C12EEA"/>
    <w:rsid w:val="74C23C44"/>
    <w:rsid w:val="74C36740"/>
    <w:rsid w:val="74C60A89"/>
    <w:rsid w:val="74CB1473"/>
    <w:rsid w:val="74E54264"/>
    <w:rsid w:val="74F960ED"/>
    <w:rsid w:val="74F97820"/>
    <w:rsid w:val="750B6828"/>
    <w:rsid w:val="750B6C91"/>
    <w:rsid w:val="751013F2"/>
    <w:rsid w:val="75243045"/>
    <w:rsid w:val="752671DD"/>
    <w:rsid w:val="752A376A"/>
    <w:rsid w:val="752F16A2"/>
    <w:rsid w:val="754C48A8"/>
    <w:rsid w:val="75635744"/>
    <w:rsid w:val="75654582"/>
    <w:rsid w:val="756A696C"/>
    <w:rsid w:val="756F266A"/>
    <w:rsid w:val="757D0F5A"/>
    <w:rsid w:val="758D428A"/>
    <w:rsid w:val="75D22875"/>
    <w:rsid w:val="75F54DB4"/>
    <w:rsid w:val="76327032"/>
    <w:rsid w:val="765904FD"/>
    <w:rsid w:val="767F68DC"/>
    <w:rsid w:val="76852CAF"/>
    <w:rsid w:val="769B1B7F"/>
    <w:rsid w:val="769C4038"/>
    <w:rsid w:val="76A54A6D"/>
    <w:rsid w:val="76BE36A3"/>
    <w:rsid w:val="76C33D71"/>
    <w:rsid w:val="76C74540"/>
    <w:rsid w:val="76D0769C"/>
    <w:rsid w:val="76E81F32"/>
    <w:rsid w:val="77122C4D"/>
    <w:rsid w:val="771A0731"/>
    <w:rsid w:val="773758F2"/>
    <w:rsid w:val="773E0FD0"/>
    <w:rsid w:val="77410FD2"/>
    <w:rsid w:val="77507102"/>
    <w:rsid w:val="77524F1D"/>
    <w:rsid w:val="77582C7D"/>
    <w:rsid w:val="77761E81"/>
    <w:rsid w:val="778870B4"/>
    <w:rsid w:val="778A541E"/>
    <w:rsid w:val="77A57D0E"/>
    <w:rsid w:val="77A66E38"/>
    <w:rsid w:val="77A9433B"/>
    <w:rsid w:val="77AA4701"/>
    <w:rsid w:val="77B234E5"/>
    <w:rsid w:val="77B35338"/>
    <w:rsid w:val="77BE5947"/>
    <w:rsid w:val="77E03EE1"/>
    <w:rsid w:val="782441CC"/>
    <w:rsid w:val="78367A02"/>
    <w:rsid w:val="783D60E5"/>
    <w:rsid w:val="785A598F"/>
    <w:rsid w:val="785D07D1"/>
    <w:rsid w:val="785E7A1B"/>
    <w:rsid w:val="7880551F"/>
    <w:rsid w:val="78DF11BD"/>
    <w:rsid w:val="78EC6DAE"/>
    <w:rsid w:val="79090F38"/>
    <w:rsid w:val="79266D7B"/>
    <w:rsid w:val="7939616F"/>
    <w:rsid w:val="794C32A9"/>
    <w:rsid w:val="79765BDF"/>
    <w:rsid w:val="797B69F7"/>
    <w:rsid w:val="79907E84"/>
    <w:rsid w:val="79917BAA"/>
    <w:rsid w:val="7996444B"/>
    <w:rsid w:val="799B4ED7"/>
    <w:rsid w:val="79A560E7"/>
    <w:rsid w:val="79A83B0C"/>
    <w:rsid w:val="79C87363"/>
    <w:rsid w:val="79D23A75"/>
    <w:rsid w:val="79E27EB7"/>
    <w:rsid w:val="79FE78A7"/>
    <w:rsid w:val="7A1F1F5B"/>
    <w:rsid w:val="7A3E38BC"/>
    <w:rsid w:val="7A4D400F"/>
    <w:rsid w:val="7A4F393C"/>
    <w:rsid w:val="7A626CCC"/>
    <w:rsid w:val="7A731F34"/>
    <w:rsid w:val="7A9C58B3"/>
    <w:rsid w:val="7AC41DA5"/>
    <w:rsid w:val="7ACB4B94"/>
    <w:rsid w:val="7AF4011F"/>
    <w:rsid w:val="7AF900AD"/>
    <w:rsid w:val="7B09606A"/>
    <w:rsid w:val="7B0E073E"/>
    <w:rsid w:val="7B0F0604"/>
    <w:rsid w:val="7B250807"/>
    <w:rsid w:val="7B655DD2"/>
    <w:rsid w:val="7B7F3FAA"/>
    <w:rsid w:val="7B9C4271"/>
    <w:rsid w:val="7BCF5340"/>
    <w:rsid w:val="7BDC77C5"/>
    <w:rsid w:val="7BDE6FD2"/>
    <w:rsid w:val="7BDF0822"/>
    <w:rsid w:val="7BEE19A8"/>
    <w:rsid w:val="7C067859"/>
    <w:rsid w:val="7C0E519B"/>
    <w:rsid w:val="7C117190"/>
    <w:rsid w:val="7C1960B0"/>
    <w:rsid w:val="7C3E10D2"/>
    <w:rsid w:val="7C551DF0"/>
    <w:rsid w:val="7C5B466B"/>
    <w:rsid w:val="7C6C6453"/>
    <w:rsid w:val="7CAF43DD"/>
    <w:rsid w:val="7CE57856"/>
    <w:rsid w:val="7CF0061E"/>
    <w:rsid w:val="7D0E5067"/>
    <w:rsid w:val="7D1C3BC7"/>
    <w:rsid w:val="7D1F30C9"/>
    <w:rsid w:val="7D2A0FC8"/>
    <w:rsid w:val="7D35072C"/>
    <w:rsid w:val="7D425775"/>
    <w:rsid w:val="7D4A1664"/>
    <w:rsid w:val="7D5B7B7D"/>
    <w:rsid w:val="7D704731"/>
    <w:rsid w:val="7D7447D5"/>
    <w:rsid w:val="7D745A26"/>
    <w:rsid w:val="7D800EFA"/>
    <w:rsid w:val="7D9A6B2C"/>
    <w:rsid w:val="7D9B7515"/>
    <w:rsid w:val="7DB85658"/>
    <w:rsid w:val="7DC02334"/>
    <w:rsid w:val="7DC144C1"/>
    <w:rsid w:val="7E146F16"/>
    <w:rsid w:val="7E154FCB"/>
    <w:rsid w:val="7E1763F3"/>
    <w:rsid w:val="7E3C5DB7"/>
    <w:rsid w:val="7E4F72B5"/>
    <w:rsid w:val="7E5D0D02"/>
    <w:rsid w:val="7E8815A1"/>
    <w:rsid w:val="7E8A4EA4"/>
    <w:rsid w:val="7EA95A7A"/>
    <w:rsid w:val="7EC9118A"/>
    <w:rsid w:val="7EEF71AA"/>
    <w:rsid w:val="7F3D310B"/>
    <w:rsid w:val="7F46086B"/>
    <w:rsid w:val="7F5130E0"/>
    <w:rsid w:val="7F892E73"/>
    <w:rsid w:val="7F8B1D77"/>
    <w:rsid w:val="7FA070B9"/>
    <w:rsid w:val="7FC87F91"/>
    <w:rsid w:val="7FCC1A86"/>
    <w:rsid w:val="7FD23C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2023-06-08T06:52:00Z</dcterms:created>
  <dc:creator>BDGS</dc:creator>
  <cp:lastModifiedBy>BDGS</cp:lastModifiedBy>
  <dcterms:modified xsi:type="dcterms:W3CDTF">2024-08-05T07:13:33Z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6A55551076FC449DA9379B3D50B30B6F</vt:lpwstr>
  </property>
</Properties>
</file>