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0B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鼎和财产保险股份有限公司钦州中心支公司2024年体检项目采购要求</w:t>
      </w:r>
    </w:p>
    <w:p w14:paraId="1C654568">
      <w:pPr>
        <w:pStyle w:val="2"/>
        <w:rPr>
          <w:rFonts w:hint="eastAsia"/>
          <w:lang w:val="en-US" w:eastAsia="zh-CN"/>
        </w:rPr>
      </w:pPr>
    </w:p>
    <w:p w14:paraId="0E66A159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竞价成功后，我司以通知书形式通知医疗机构。</w:t>
      </w:r>
    </w:p>
    <w:p w14:paraId="0575D73E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医疗机构通知体检起90天。</w:t>
      </w:r>
    </w:p>
    <w:p w14:paraId="01FD384D"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申请人资格要求:</w:t>
      </w:r>
    </w:p>
    <w:p w14:paraId="07914F43">
      <w:pPr>
        <w:numPr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 w14:paraId="2B0CCAE7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 w14:paraId="12E96F0E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3.参加采购活动前3年内在经营活动中没有重大违法记录；</w:t>
      </w:r>
    </w:p>
    <w:p w14:paraId="2844787D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4.依照中国现行《医院分级管理办法》规定划分等级为三级甲等及以上的医疗机构；</w:t>
      </w:r>
    </w:p>
    <w:p w14:paraId="731C1BC1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5.体检报告需在个人体检项目完成后的30日内出具；</w:t>
      </w:r>
    </w:p>
    <w:p w14:paraId="3AF9AA45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6.体检环境健康舒适、干净整洁；</w:t>
      </w:r>
    </w:p>
    <w:p w14:paraId="42CC578C"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7.体检地点需为钦州市区内；</w:t>
      </w:r>
    </w:p>
    <w:p w14:paraId="11EB3FE7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8.本项目不接受联合体竞价。</w:t>
      </w:r>
    </w:p>
    <w:p w14:paraId="1A8649F5"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结算方式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 w14:paraId="5732D97C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5、其他事项：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医疗机构在收到结算款5个工作日内需安排好体检事宜并通知我司体检；体检费发票需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在医疗机构收到结算款后的7个工作日内按相关要求开具。</w:t>
      </w:r>
    </w:p>
    <w:p w14:paraId="7C1A7349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5B42F94-7DDC-4D51-BE0D-F07D8A39930C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65A49DBB-2342-4AC3-89C2-EE681C06A462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63555159-AA6E-4D57-B7DE-DB1612B098F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1800E5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2D72F6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2D72F6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100</TotalTime>
  <ScaleCrop>false</ScaleCrop>
  <LinksUpToDate>false</LinksUpToDate>
  <CharactersWithSpaces>418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陈明威</cp:lastModifiedBy>
  <dcterms:modified xsi:type="dcterms:W3CDTF">2024-08-12T03:48:53Z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A48739C67D2845D2B63061D60C5A6D87</vt:lpwstr>
  </property>
</Properties>
</file>