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numPr>
          <w:ilvl w:val="0"/>
          <w:numId w:val="0"/>
        </w:numPr>
        <w:jc w:val="center"/>
        <w:rPr>
          <w:rFonts w:hint="eastAsia"/>
          <w:color w:val="auto"/>
          <w:highlight w:val="none"/>
          <w:lang w:val="en-US" w:eastAsia="zh-CN"/>
        </w:rPr>
      </w:pPr>
      <w:r>
        <w:rPr>
          <w:rFonts w:hint="eastAsia"/>
          <w:color w:val="auto"/>
          <w:highlight w:val="none"/>
          <w:lang w:val="en-US" w:eastAsia="zh-CN"/>
        </w:rPr>
        <w:t>云南电力试验研究院（集团）有限公司2024年全自动10kV配变能效温升试验装置专项租赁（零星采购）项目技术规范书</w:t>
      </w:r>
    </w:p>
    <w:p>
      <w:pPr>
        <w:keepNext w:val="0"/>
        <w:keepLines w:val="0"/>
        <w:pageBreakBefore w:val="0"/>
        <w:numPr>
          <w:ilvl w:val="0"/>
          <w:numId w:val="0"/>
        </w:numPr>
        <w:kinsoku/>
        <w:wordWrap/>
        <w:overflowPunct/>
        <w:topLinePunct w:val="0"/>
        <w:bidi w:val="0"/>
        <w:spacing w:line="360" w:lineRule="auto"/>
        <w:rPr>
          <w:rFonts w:hint="eastAsia" w:ascii="仿宋" w:hAnsi="仿宋" w:eastAsia="仿宋" w:cs="仿宋"/>
          <w:b/>
          <w:bCs/>
          <w:color w:val="auto"/>
          <w:sz w:val="21"/>
          <w:szCs w:val="21"/>
          <w:highlight w:val="none"/>
          <w:lang w:val="en-US" w:eastAsia="zh-CN"/>
        </w:rPr>
      </w:pPr>
      <w:bookmarkStart w:id="0" w:name="_Toc441159752"/>
      <w:bookmarkEnd w:id="0"/>
      <w:r>
        <w:rPr>
          <w:rFonts w:hint="eastAsia" w:ascii="仿宋" w:hAnsi="仿宋" w:eastAsia="仿宋" w:cs="仿宋"/>
          <w:b/>
          <w:bCs/>
          <w:color w:val="auto"/>
          <w:sz w:val="21"/>
          <w:szCs w:val="21"/>
          <w:highlight w:val="none"/>
          <w:lang w:val="en-US" w:eastAsia="zh-CN"/>
        </w:rPr>
        <w:t>一.项目概要</w:t>
      </w:r>
    </w:p>
    <w:p>
      <w:pPr>
        <w:keepNext w:val="0"/>
        <w:keepLines w:val="0"/>
        <w:pageBreakBefore w:val="0"/>
        <w:numPr>
          <w:ilvl w:val="0"/>
          <w:numId w:val="0"/>
        </w:numPr>
        <w:kinsoku/>
        <w:wordWrap/>
        <w:overflowPunct/>
        <w:topLinePunct w:val="0"/>
        <w:bidi w:val="0"/>
        <w:spacing w:line="360" w:lineRule="auto"/>
        <w:ind w:firstLine="420" w:firstLineChars="200"/>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本技术规范书适用于云南电力试验研究院（集团）有限公司采购的2024年全自动配变能效温升试验装置专项租赁（零星采购）项目，投标方应按本技术规范书的要求提供全新的、合格的10kV配变能效温升试验装置及其附属设备、备品备件、专用工具。</w:t>
      </w:r>
    </w:p>
    <w:p>
      <w:pPr>
        <w:keepNext w:val="0"/>
        <w:keepLines w:val="0"/>
        <w:pageBreakBefore w:val="0"/>
        <w:numPr>
          <w:ilvl w:val="0"/>
          <w:numId w:val="0"/>
        </w:numPr>
        <w:kinsoku/>
        <w:wordWrap/>
        <w:overflowPunct/>
        <w:topLinePunct w:val="0"/>
        <w:bidi w:val="0"/>
        <w:spacing w:line="360" w:lineRule="auto"/>
        <w:ind w:firstLine="420" w:firstLineChars="200"/>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投标方所提供的组件或附件不能是向第三方外购的产品，投标方应对质量向招标方负责，并提供相应型式试验和出厂试验报告。</w:t>
      </w:r>
    </w:p>
    <w:p>
      <w:pPr>
        <w:keepNext w:val="0"/>
        <w:keepLines w:val="0"/>
        <w:pageBreakBefore w:val="0"/>
        <w:numPr>
          <w:ilvl w:val="0"/>
          <w:numId w:val="0"/>
        </w:numPr>
        <w:kinsoku/>
        <w:wordWrap/>
        <w:overflowPunct/>
        <w:topLinePunct w:val="0"/>
        <w:bidi w:val="0"/>
        <w:spacing w:line="360" w:lineRule="auto"/>
        <w:ind w:firstLine="420" w:firstLineChars="200"/>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投标方所提供的要能够通过招标方依据有关国家标准和行业标准规定的项目、方法进行的试验，并且能确保各项试验结果应符合本及时规范书的相关要求。如不能通过招标方的试验，投标方赔付招标方所有损失并承担所有责任。</w:t>
      </w:r>
    </w:p>
    <w:p>
      <w:pPr>
        <w:keepNext w:val="0"/>
        <w:keepLines w:val="0"/>
        <w:pageBreakBefore w:val="0"/>
        <w:numPr>
          <w:ilvl w:val="0"/>
          <w:numId w:val="0"/>
        </w:numPr>
        <w:kinsoku/>
        <w:wordWrap/>
        <w:overflowPunct/>
        <w:topLinePunct w:val="0"/>
        <w:bidi w:val="0"/>
        <w:spacing w:line="360" w:lineRule="auto"/>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二.项目范围</w:t>
      </w:r>
    </w:p>
    <w:p>
      <w:pPr>
        <w:keepNext w:val="0"/>
        <w:keepLines w:val="0"/>
        <w:pageBreakBefore w:val="0"/>
        <w:numPr>
          <w:ilvl w:val="0"/>
          <w:numId w:val="0"/>
        </w:numPr>
        <w:kinsoku/>
        <w:wordWrap/>
        <w:overflowPunct/>
        <w:topLinePunct w:val="0"/>
        <w:bidi w:val="0"/>
        <w:spacing w:line="360" w:lineRule="auto"/>
        <w:ind w:firstLine="630" w:firstLineChars="300"/>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租赁 10kV全自动配变能效温升试验装置1台，租期为12个月。</w:t>
      </w:r>
    </w:p>
    <w:p>
      <w:pPr>
        <w:keepNext w:val="0"/>
        <w:keepLines w:val="0"/>
        <w:pageBreakBefore w:val="0"/>
        <w:numPr>
          <w:ilvl w:val="0"/>
          <w:numId w:val="0"/>
        </w:numPr>
        <w:kinsoku/>
        <w:wordWrap/>
        <w:overflowPunct/>
        <w:topLinePunct w:val="0"/>
        <w:bidi w:val="0"/>
        <w:spacing w:line="360" w:lineRule="auto"/>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三.项目技术要求</w:t>
      </w:r>
    </w:p>
    <w:p>
      <w:pPr>
        <w:keepNext w:val="0"/>
        <w:keepLines w:val="0"/>
        <w:pageBreakBefore w:val="0"/>
        <w:widowControl/>
        <w:kinsoku/>
        <w:wordWrap/>
        <w:overflowPunct/>
        <w:topLinePunct w:val="0"/>
        <w:autoSpaceDE/>
        <w:autoSpaceDN/>
        <w:bidi w:val="0"/>
        <w:adjustRightInd w:val="0"/>
        <w:snapToGrid w:val="0"/>
        <w:spacing w:line="360" w:lineRule="auto"/>
        <w:ind w:right="0" w:rightChars="0"/>
        <w:jc w:val="left"/>
        <w:textAlignment w:val="auto"/>
        <w:outlineLvl w:val="9"/>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bCs/>
          <w:color w:val="auto"/>
          <w:sz w:val="21"/>
          <w:szCs w:val="21"/>
          <w:highlight w:val="none"/>
          <w:lang w:val="en-US" w:eastAsia="zh-CN"/>
        </w:rPr>
        <w:t>3.1项目技术要求（技术参数）</w:t>
      </w:r>
    </w:p>
    <w:p>
      <w:pPr>
        <w:keepNext w:val="0"/>
        <w:keepLines w:val="0"/>
        <w:pageBreakBefore w:val="0"/>
        <w:numPr>
          <w:ilvl w:val="0"/>
          <w:numId w:val="0"/>
        </w:numPr>
        <w:kinsoku/>
        <w:wordWrap/>
        <w:overflowPunct/>
        <w:topLinePunct w:val="0"/>
        <w:bidi w:val="0"/>
        <w:spacing w:line="360" w:lineRule="auto"/>
        <w:rPr>
          <w:rFonts w:hint="eastAsia" w:ascii="仿宋" w:hAnsi="仿宋" w:eastAsia="仿宋" w:cs="仿宋"/>
          <w:color w:val="auto"/>
          <w:sz w:val="21"/>
          <w:szCs w:val="21"/>
          <w:highlight w:val="none"/>
          <w:lang w:val="en-US" w:eastAsia="zh-CN"/>
        </w:rPr>
      </w:pPr>
      <w:bookmarkStart w:id="1" w:name="_Toc269360419"/>
      <w:r>
        <w:rPr>
          <w:rFonts w:hint="eastAsia" w:ascii="仿宋" w:hAnsi="仿宋" w:eastAsia="仿宋" w:cs="仿宋"/>
          <w:b w:val="0"/>
          <w:bCs w:val="0"/>
          <w:color w:val="auto"/>
          <w:kern w:val="0"/>
          <w:sz w:val="21"/>
          <w:szCs w:val="21"/>
          <w:highlight w:val="none"/>
          <w:lang w:val="en-US" w:eastAsia="zh-CN"/>
        </w:rPr>
        <w:t>(</w:t>
      </w:r>
      <w:r>
        <w:rPr>
          <w:rFonts w:hint="eastAsia" w:ascii="仿宋" w:hAnsi="仿宋" w:eastAsia="仿宋" w:cs="仿宋"/>
          <w:color w:val="auto"/>
          <w:sz w:val="21"/>
          <w:szCs w:val="21"/>
          <w:highlight w:val="none"/>
          <w:lang w:val="en-US" w:eastAsia="zh-CN"/>
        </w:rPr>
        <w:t>1)测试范围</w:t>
      </w:r>
    </w:p>
    <w:p>
      <w:pPr>
        <w:keepNext w:val="0"/>
        <w:keepLines w:val="0"/>
        <w:pageBreakBefore w:val="0"/>
        <w:numPr>
          <w:ilvl w:val="0"/>
          <w:numId w:val="0"/>
        </w:numPr>
        <w:kinsoku/>
        <w:wordWrap/>
        <w:overflowPunct/>
        <w:topLinePunct w:val="0"/>
        <w:bidi w:val="0"/>
        <w:spacing w:line="360" w:lineRule="auto"/>
        <w:ind w:firstLine="630" w:firstLineChars="300"/>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额定电压：10/0.4（kV）</w:t>
      </w:r>
    </w:p>
    <w:p>
      <w:pPr>
        <w:keepNext w:val="0"/>
        <w:keepLines w:val="0"/>
        <w:pageBreakBefore w:val="0"/>
        <w:numPr>
          <w:ilvl w:val="0"/>
          <w:numId w:val="0"/>
        </w:numPr>
        <w:kinsoku/>
        <w:wordWrap/>
        <w:overflowPunct/>
        <w:topLinePunct w:val="0"/>
        <w:bidi w:val="0"/>
        <w:spacing w:line="360" w:lineRule="auto"/>
        <w:ind w:firstLine="630" w:firstLineChars="300"/>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额定容量：30 - 1250 （kVA）</w:t>
      </w:r>
    </w:p>
    <w:p>
      <w:pPr>
        <w:keepNext w:val="0"/>
        <w:keepLines w:val="0"/>
        <w:pageBreakBefore w:val="0"/>
        <w:numPr>
          <w:ilvl w:val="0"/>
          <w:numId w:val="0"/>
        </w:numPr>
        <w:kinsoku/>
        <w:wordWrap/>
        <w:overflowPunct/>
        <w:topLinePunct w:val="0"/>
        <w:bidi w:val="0"/>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(2)可开展的测试项目</w:t>
      </w:r>
    </w:p>
    <w:p>
      <w:pPr>
        <w:keepNext w:val="0"/>
        <w:keepLines w:val="0"/>
        <w:pageBreakBefore w:val="0"/>
        <w:numPr>
          <w:ilvl w:val="0"/>
          <w:numId w:val="0"/>
        </w:numPr>
        <w:kinsoku/>
        <w:wordWrap/>
        <w:overflowPunct/>
        <w:topLinePunct w:val="0"/>
        <w:bidi w:val="0"/>
        <w:spacing w:line="360" w:lineRule="auto"/>
        <w:ind w:firstLine="630" w:firstLineChars="300"/>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变压器直流电阻测试；</w:t>
      </w:r>
    </w:p>
    <w:p>
      <w:pPr>
        <w:keepNext w:val="0"/>
        <w:keepLines w:val="0"/>
        <w:pageBreakBefore w:val="0"/>
        <w:numPr>
          <w:ilvl w:val="0"/>
          <w:numId w:val="0"/>
        </w:numPr>
        <w:kinsoku/>
        <w:wordWrap/>
        <w:overflowPunct/>
        <w:topLinePunct w:val="0"/>
        <w:bidi w:val="0"/>
        <w:spacing w:line="360" w:lineRule="auto"/>
        <w:ind w:firstLine="630" w:firstLineChars="300"/>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变压器空载损耗测量；</w:t>
      </w:r>
    </w:p>
    <w:p>
      <w:pPr>
        <w:keepNext w:val="0"/>
        <w:keepLines w:val="0"/>
        <w:pageBreakBefore w:val="0"/>
        <w:numPr>
          <w:ilvl w:val="0"/>
          <w:numId w:val="0"/>
        </w:numPr>
        <w:kinsoku/>
        <w:wordWrap/>
        <w:overflowPunct/>
        <w:topLinePunct w:val="0"/>
        <w:bidi w:val="0"/>
        <w:spacing w:line="360" w:lineRule="auto"/>
        <w:ind w:firstLine="630" w:firstLineChars="300"/>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变压器90%、110%空载损耗测量；</w:t>
      </w:r>
    </w:p>
    <w:p>
      <w:pPr>
        <w:keepNext w:val="0"/>
        <w:keepLines w:val="0"/>
        <w:pageBreakBefore w:val="0"/>
        <w:numPr>
          <w:ilvl w:val="0"/>
          <w:numId w:val="0"/>
        </w:numPr>
        <w:kinsoku/>
        <w:wordWrap/>
        <w:overflowPunct/>
        <w:topLinePunct w:val="0"/>
        <w:bidi w:val="0"/>
        <w:spacing w:line="360" w:lineRule="auto"/>
        <w:ind w:firstLine="630" w:firstLineChars="300"/>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变压器空载损耗波形校正；</w:t>
      </w:r>
    </w:p>
    <w:p>
      <w:pPr>
        <w:keepNext w:val="0"/>
        <w:keepLines w:val="0"/>
        <w:pageBreakBefore w:val="0"/>
        <w:numPr>
          <w:ilvl w:val="0"/>
          <w:numId w:val="0"/>
        </w:numPr>
        <w:kinsoku/>
        <w:wordWrap/>
        <w:overflowPunct/>
        <w:topLinePunct w:val="0"/>
        <w:bidi w:val="0"/>
        <w:spacing w:line="360" w:lineRule="auto"/>
        <w:ind w:firstLine="630" w:firstLineChars="300"/>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变压器空载电流测量；</w:t>
      </w:r>
    </w:p>
    <w:p>
      <w:pPr>
        <w:keepNext w:val="0"/>
        <w:keepLines w:val="0"/>
        <w:pageBreakBefore w:val="0"/>
        <w:numPr>
          <w:ilvl w:val="0"/>
          <w:numId w:val="0"/>
        </w:numPr>
        <w:kinsoku/>
        <w:wordWrap/>
        <w:overflowPunct/>
        <w:topLinePunct w:val="0"/>
        <w:bidi w:val="0"/>
        <w:spacing w:line="360" w:lineRule="auto"/>
        <w:ind w:firstLine="630" w:firstLineChars="300"/>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变压器90%、110%空载电流测量；</w:t>
      </w:r>
    </w:p>
    <w:p>
      <w:pPr>
        <w:keepNext w:val="0"/>
        <w:keepLines w:val="0"/>
        <w:pageBreakBefore w:val="0"/>
        <w:numPr>
          <w:ilvl w:val="0"/>
          <w:numId w:val="0"/>
        </w:numPr>
        <w:kinsoku/>
        <w:wordWrap/>
        <w:overflowPunct/>
        <w:topLinePunct w:val="0"/>
        <w:bidi w:val="0"/>
        <w:spacing w:line="360" w:lineRule="auto"/>
        <w:ind w:firstLine="630" w:firstLineChars="300"/>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变压器负载损耗测量（额定电流下）；</w:t>
      </w:r>
    </w:p>
    <w:p>
      <w:pPr>
        <w:keepNext w:val="0"/>
        <w:keepLines w:val="0"/>
        <w:pageBreakBefore w:val="0"/>
        <w:numPr>
          <w:ilvl w:val="0"/>
          <w:numId w:val="0"/>
        </w:numPr>
        <w:kinsoku/>
        <w:wordWrap/>
        <w:overflowPunct/>
        <w:topLinePunct w:val="0"/>
        <w:bidi w:val="0"/>
        <w:spacing w:line="360" w:lineRule="auto"/>
        <w:ind w:firstLine="630" w:firstLineChars="300"/>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变压器油顶层温度测量；</w:t>
      </w:r>
    </w:p>
    <w:p>
      <w:pPr>
        <w:keepNext w:val="0"/>
        <w:keepLines w:val="0"/>
        <w:pageBreakBefore w:val="0"/>
        <w:numPr>
          <w:ilvl w:val="0"/>
          <w:numId w:val="0"/>
        </w:numPr>
        <w:kinsoku/>
        <w:wordWrap/>
        <w:overflowPunct/>
        <w:topLinePunct w:val="0"/>
        <w:bidi w:val="0"/>
        <w:spacing w:line="360" w:lineRule="auto"/>
        <w:ind w:firstLine="630" w:firstLineChars="300"/>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变压器阻抗电压测量；</w:t>
      </w:r>
    </w:p>
    <w:p>
      <w:pPr>
        <w:keepNext w:val="0"/>
        <w:keepLines w:val="0"/>
        <w:pageBreakBefore w:val="0"/>
        <w:numPr>
          <w:ilvl w:val="0"/>
          <w:numId w:val="0"/>
        </w:numPr>
        <w:kinsoku/>
        <w:wordWrap/>
        <w:overflowPunct/>
        <w:topLinePunct w:val="0"/>
        <w:bidi w:val="0"/>
        <w:spacing w:line="360" w:lineRule="auto"/>
        <w:ind w:firstLine="630" w:firstLineChars="300"/>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变压器负载损耗电流折算；</w:t>
      </w:r>
    </w:p>
    <w:p>
      <w:pPr>
        <w:keepNext w:val="0"/>
        <w:keepLines w:val="0"/>
        <w:pageBreakBefore w:val="0"/>
        <w:numPr>
          <w:ilvl w:val="0"/>
          <w:numId w:val="0"/>
        </w:numPr>
        <w:kinsoku/>
        <w:wordWrap/>
        <w:overflowPunct/>
        <w:topLinePunct w:val="0"/>
        <w:bidi w:val="0"/>
        <w:spacing w:line="360" w:lineRule="auto"/>
        <w:ind w:firstLine="630" w:firstLineChars="300"/>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变压器负载损耗温度折算；</w:t>
      </w:r>
    </w:p>
    <w:p>
      <w:pPr>
        <w:keepNext w:val="0"/>
        <w:keepLines w:val="0"/>
        <w:pageBreakBefore w:val="0"/>
        <w:numPr>
          <w:ilvl w:val="0"/>
          <w:numId w:val="0"/>
        </w:numPr>
        <w:kinsoku/>
        <w:wordWrap/>
        <w:overflowPunct/>
        <w:topLinePunct w:val="0"/>
        <w:bidi w:val="0"/>
        <w:spacing w:line="360" w:lineRule="auto"/>
        <w:ind w:firstLine="630" w:firstLineChars="300"/>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变压器阻抗电压电流折算；</w:t>
      </w:r>
    </w:p>
    <w:p>
      <w:pPr>
        <w:keepNext w:val="0"/>
        <w:keepLines w:val="0"/>
        <w:pageBreakBefore w:val="0"/>
        <w:numPr>
          <w:ilvl w:val="0"/>
          <w:numId w:val="0"/>
        </w:numPr>
        <w:kinsoku/>
        <w:wordWrap/>
        <w:overflowPunct/>
        <w:topLinePunct w:val="0"/>
        <w:bidi w:val="0"/>
        <w:spacing w:line="360" w:lineRule="auto"/>
        <w:ind w:firstLine="630" w:firstLineChars="300"/>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变压器阻抗电压温度折算；</w:t>
      </w:r>
    </w:p>
    <w:p>
      <w:pPr>
        <w:keepNext w:val="0"/>
        <w:keepLines w:val="0"/>
        <w:pageBreakBefore w:val="0"/>
        <w:numPr>
          <w:ilvl w:val="0"/>
          <w:numId w:val="0"/>
        </w:numPr>
        <w:kinsoku/>
        <w:wordWrap/>
        <w:overflowPunct/>
        <w:topLinePunct w:val="0"/>
        <w:bidi w:val="0"/>
        <w:spacing w:line="360" w:lineRule="auto"/>
        <w:ind w:firstLine="630" w:firstLineChars="300"/>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变压器温升试验</w:t>
      </w:r>
    </w:p>
    <w:p>
      <w:pPr>
        <w:keepNext w:val="0"/>
        <w:keepLines w:val="0"/>
        <w:pageBreakBefore w:val="0"/>
        <w:numPr>
          <w:ilvl w:val="0"/>
          <w:numId w:val="0"/>
        </w:numPr>
        <w:kinsoku/>
        <w:wordWrap/>
        <w:overflowPunct/>
        <w:topLinePunct w:val="0"/>
        <w:bidi w:val="0"/>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（3）主要功能</w:t>
      </w:r>
      <w:bookmarkEnd w:id="1"/>
    </w:p>
    <w:p>
      <w:pPr>
        <w:keepNext w:val="0"/>
        <w:keepLines w:val="0"/>
        <w:pageBreakBefore w:val="0"/>
        <w:numPr>
          <w:ilvl w:val="0"/>
          <w:numId w:val="0"/>
        </w:numPr>
        <w:kinsoku/>
        <w:wordWrap/>
        <w:overflowPunct/>
        <w:topLinePunct w:val="0"/>
        <w:bidi w:val="0"/>
        <w:spacing w:line="360" w:lineRule="auto"/>
        <w:ind w:firstLine="630" w:firstLineChars="300"/>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设备由直流电阻测试仪、功率分析仪、程控调压装置及高压测试线切换装置等部件组成，通过一次接线一键即可完成绕组直流电阻、空载试验、负载试验等测试项目，得出能效等级测试结果。</w:t>
      </w:r>
    </w:p>
    <w:p>
      <w:pPr>
        <w:keepNext w:val="0"/>
        <w:keepLines w:val="0"/>
        <w:pageBreakBefore w:val="0"/>
        <w:numPr>
          <w:ilvl w:val="0"/>
          <w:numId w:val="0"/>
        </w:numPr>
        <w:kinsoku/>
        <w:wordWrap/>
        <w:overflowPunct/>
        <w:topLinePunct w:val="0"/>
        <w:bidi w:val="0"/>
        <w:spacing w:line="360" w:lineRule="auto"/>
        <w:ind w:firstLine="630" w:firstLineChars="300"/>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试验装置采用计算机控制，可以完成试验的所有测试功能，同时建立数据库自动出具测试报告。</w:t>
      </w:r>
    </w:p>
    <w:p>
      <w:pPr>
        <w:keepNext w:val="0"/>
        <w:keepLines w:val="0"/>
        <w:pageBreakBefore w:val="0"/>
        <w:numPr>
          <w:ilvl w:val="0"/>
          <w:numId w:val="0"/>
        </w:numPr>
        <w:kinsoku/>
        <w:wordWrap/>
        <w:overflowPunct/>
        <w:topLinePunct w:val="0"/>
        <w:bidi w:val="0"/>
        <w:spacing w:line="360" w:lineRule="auto"/>
        <w:ind w:firstLine="630" w:firstLineChars="300"/>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同时测量电压有效值、电压平均值，自动进行空载试验波形校正。</w:t>
      </w:r>
    </w:p>
    <w:p>
      <w:pPr>
        <w:keepNext w:val="0"/>
        <w:keepLines w:val="0"/>
        <w:pageBreakBefore w:val="0"/>
        <w:numPr>
          <w:ilvl w:val="0"/>
          <w:numId w:val="0"/>
        </w:numPr>
        <w:kinsoku/>
        <w:wordWrap/>
        <w:overflowPunct/>
        <w:topLinePunct w:val="0"/>
        <w:bidi w:val="0"/>
        <w:spacing w:line="360" w:lineRule="auto"/>
        <w:ind w:firstLine="630" w:firstLineChars="300"/>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可以进行90%、110%及额定电压下的空载试验。</w:t>
      </w:r>
    </w:p>
    <w:p>
      <w:pPr>
        <w:keepNext w:val="0"/>
        <w:keepLines w:val="0"/>
        <w:pageBreakBefore w:val="0"/>
        <w:numPr>
          <w:ilvl w:val="0"/>
          <w:numId w:val="0"/>
        </w:numPr>
        <w:kinsoku/>
        <w:wordWrap/>
        <w:overflowPunct/>
        <w:topLinePunct w:val="0"/>
        <w:bidi w:val="0"/>
        <w:spacing w:line="360" w:lineRule="auto"/>
        <w:ind w:firstLine="630" w:firstLineChars="300"/>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设备容量大可满足1250kVA及以下配电变压器额定电流负载试验。</w:t>
      </w:r>
    </w:p>
    <w:p>
      <w:pPr>
        <w:keepNext w:val="0"/>
        <w:keepLines w:val="0"/>
        <w:pageBreakBefore w:val="0"/>
        <w:numPr>
          <w:ilvl w:val="0"/>
          <w:numId w:val="0"/>
        </w:numPr>
        <w:kinsoku/>
        <w:wordWrap/>
        <w:overflowPunct/>
        <w:topLinePunct w:val="0"/>
        <w:bidi w:val="0"/>
        <w:spacing w:line="360" w:lineRule="auto"/>
        <w:ind w:firstLine="630" w:firstLineChars="300"/>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具有无线测温仪，直阻测试及负载试验时自动读取试品油顶层温度。</w:t>
      </w:r>
    </w:p>
    <w:p>
      <w:pPr>
        <w:keepNext w:val="0"/>
        <w:keepLines w:val="0"/>
        <w:pageBreakBefore w:val="0"/>
        <w:numPr>
          <w:ilvl w:val="0"/>
          <w:numId w:val="0"/>
        </w:numPr>
        <w:kinsoku/>
        <w:wordWrap/>
        <w:overflowPunct/>
        <w:topLinePunct w:val="0"/>
        <w:bidi w:val="0"/>
        <w:spacing w:line="360" w:lineRule="auto"/>
        <w:ind w:firstLine="630" w:firstLineChars="300"/>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负载试验配备两种规格自动短路装置，适用于不同系列段变压器自动短接。</w:t>
      </w:r>
    </w:p>
    <w:p>
      <w:pPr>
        <w:keepNext w:val="0"/>
        <w:keepLines w:val="0"/>
        <w:pageBreakBefore w:val="0"/>
        <w:numPr>
          <w:ilvl w:val="0"/>
          <w:numId w:val="0"/>
        </w:numPr>
        <w:kinsoku/>
        <w:wordWrap/>
        <w:overflowPunct/>
        <w:topLinePunct w:val="0"/>
        <w:bidi w:val="0"/>
        <w:spacing w:line="360" w:lineRule="auto"/>
        <w:ind w:firstLine="630" w:firstLineChars="300"/>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油浸式变压器温升试验可以一键自动测试，试验系统可以自动完成油浸式变压器温升全过程试验，自动生成温升试验报告。</w:t>
      </w:r>
    </w:p>
    <w:p>
      <w:pPr>
        <w:keepNext w:val="0"/>
        <w:keepLines w:val="0"/>
        <w:pageBreakBefore w:val="0"/>
        <w:numPr>
          <w:ilvl w:val="0"/>
          <w:numId w:val="0"/>
        </w:numPr>
        <w:kinsoku/>
        <w:wordWrap/>
        <w:overflowPunct/>
        <w:topLinePunct w:val="0"/>
        <w:bidi w:val="0"/>
        <w:spacing w:line="360" w:lineRule="auto"/>
        <w:ind w:firstLine="630" w:firstLineChars="300"/>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试验系统配备无线测温仪，可以同时测量16个测试点，可以满足温升试验要求。</w:t>
      </w:r>
    </w:p>
    <w:p>
      <w:pPr>
        <w:keepNext w:val="0"/>
        <w:keepLines w:val="0"/>
        <w:pageBreakBefore w:val="0"/>
        <w:numPr>
          <w:ilvl w:val="0"/>
          <w:numId w:val="0"/>
        </w:numPr>
        <w:kinsoku/>
        <w:wordWrap/>
        <w:overflowPunct/>
        <w:topLinePunct w:val="0"/>
        <w:bidi w:val="0"/>
        <w:spacing w:line="360" w:lineRule="auto"/>
        <w:ind w:firstLine="630" w:firstLineChars="300"/>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具有安全警示灯，保证试验人员安全。</w:t>
      </w:r>
    </w:p>
    <w:p>
      <w:pPr>
        <w:keepNext w:val="0"/>
        <w:keepLines w:val="0"/>
        <w:pageBreakBefore w:val="0"/>
        <w:numPr>
          <w:ilvl w:val="0"/>
          <w:numId w:val="0"/>
        </w:numPr>
        <w:kinsoku/>
        <w:wordWrap/>
        <w:overflowPunct/>
        <w:topLinePunct w:val="0"/>
        <w:bidi w:val="0"/>
        <w:spacing w:line="360" w:lineRule="auto"/>
        <w:ind w:firstLine="630" w:firstLineChars="300"/>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试验系统通过无线网络可以将数据传送到云平台系统,实现数据远程共享及数据统计分析。</w:t>
      </w:r>
    </w:p>
    <w:p>
      <w:pPr>
        <w:keepNext w:val="0"/>
        <w:keepLines w:val="0"/>
        <w:pageBreakBefore w:val="0"/>
        <w:numPr>
          <w:ilvl w:val="0"/>
          <w:numId w:val="0"/>
        </w:numPr>
        <w:kinsoku/>
        <w:wordWrap/>
        <w:overflowPunct/>
        <w:topLinePunct w:val="0"/>
        <w:bidi w:val="0"/>
        <w:spacing w:line="360" w:lineRule="auto"/>
        <w:rPr>
          <w:rFonts w:hint="eastAsia" w:ascii="仿宋" w:hAnsi="仿宋" w:eastAsia="仿宋" w:cs="仿宋"/>
          <w:color w:val="auto"/>
          <w:sz w:val="21"/>
          <w:szCs w:val="21"/>
          <w:highlight w:val="none"/>
          <w:lang w:val="en-US" w:eastAsia="zh-CN"/>
        </w:rPr>
      </w:pPr>
      <w:bookmarkStart w:id="2" w:name="_Toc269360421"/>
      <w:r>
        <w:rPr>
          <w:rFonts w:hint="eastAsia" w:ascii="仿宋" w:hAnsi="仿宋" w:eastAsia="仿宋" w:cs="仿宋"/>
          <w:color w:val="auto"/>
          <w:sz w:val="21"/>
          <w:szCs w:val="21"/>
          <w:highlight w:val="none"/>
          <w:lang w:val="en-US" w:eastAsia="zh-CN"/>
        </w:rPr>
        <w:t>（4）主要技术参数</w:t>
      </w:r>
      <w:bookmarkEnd w:id="2"/>
    </w:p>
    <w:tbl>
      <w:tblPr>
        <w:tblStyle w:val="13"/>
        <w:tblpPr w:leftFromText="180" w:rightFromText="180" w:vertAnchor="text" w:horzAnchor="page" w:tblpX="1792" w:tblpY="310"/>
        <w:tblOverlap w:val="never"/>
        <w:tblW w:w="834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56"/>
        <w:gridCol w:w="1902"/>
        <w:gridCol w:w="3998"/>
        <w:gridCol w:w="13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6" w:type="dxa"/>
            <w:vAlign w:val="center"/>
          </w:tcPr>
          <w:p>
            <w:pPr>
              <w:keepNext w:val="0"/>
              <w:keepLines w:val="0"/>
              <w:pageBreakBefore w:val="0"/>
              <w:numPr>
                <w:ilvl w:val="0"/>
                <w:numId w:val="0"/>
              </w:numPr>
              <w:kinsoku/>
              <w:wordWrap/>
              <w:overflowPunct/>
              <w:topLinePunct w:val="0"/>
              <w:bidi w:val="0"/>
              <w:spacing w:line="360" w:lineRule="auto"/>
              <w:ind w:firstLine="630" w:firstLineChars="300"/>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序号</w:t>
            </w:r>
          </w:p>
        </w:tc>
        <w:tc>
          <w:tcPr>
            <w:tcW w:w="1902" w:type="dxa"/>
            <w:vAlign w:val="center"/>
          </w:tcPr>
          <w:p>
            <w:pPr>
              <w:keepNext w:val="0"/>
              <w:keepLines w:val="0"/>
              <w:pageBreakBefore w:val="0"/>
              <w:numPr>
                <w:ilvl w:val="0"/>
                <w:numId w:val="0"/>
              </w:numPr>
              <w:kinsoku/>
              <w:wordWrap/>
              <w:overflowPunct/>
              <w:topLinePunct w:val="0"/>
              <w:bidi w:val="0"/>
              <w:spacing w:line="360" w:lineRule="auto"/>
              <w:ind w:firstLine="630" w:firstLineChars="300"/>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设备</w:t>
            </w:r>
          </w:p>
        </w:tc>
        <w:tc>
          <w:tcPr>
            <w:tcW w:w="3998" w:type="dxa"/>
          </w:tcPr>
          <w:p>
            <w:pPr>
              <w:keepNext w:val="0"/>
              <w:keepLines w:val="0"/>
              <w:pageBreakBefore w:val="0"/>
              <w:numPr>
                <w:ilvl w:val="0"/>
                <w:numId w:val="0"/>
              </w:numPr>
              <w:kinsoku/>
              <w:wordWrap/>
              <w:overflowPunct/>
              <w:topLinePunct w:val="0"/>
              <w:bidi w:val="0"/>
              <w:spacing w:line="360" w:lineRule="auto"/>
              <w:ind w:firstLine="630" w:firstLineChars="300"/>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技术参数</w:t>
            </w:r>
          </w:p>
        </w:tc>
        <w:tc>
          <w:tcPr>
            <w:tcW w:w="1388" w:type="dxa"/>
            <w:vAlign w:val="center"/>
          </w:tcPr>
          <w:p>
            <w:pPr>
              <w:keepNext w:val="0"/>
              <w:keepLines w:val="0"/>
              <w:pageBreakBefore w:val="0"/>
              <w:numPr>
                <w:ilvl w:val="0"/>
                <w:numId w:val="0"/>
              </w:numPr>
              <w:kinsoku/>
              <w:wordWrap/>
              <w:overflowPunct/>
              <w:topLinePunct w:val="0"/>
              <w:bidi w:val="0"/>
              <w:spacing w:line="360" w:lineRule="auto"/>
              <w:ind w:firstLine="630" w:firstLineChars="300"/>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6" w:type="dxa"/>
            <w:vAlign w:val="center"/>
          </w:tcPr>
          <w:p>
            <w:pPr>
              <w:keepNext w:val="0"/>
              <w:keepLines w:val="0"/>
              <w:pageBreakBefore w:val="0"/>
              <w:numPr>
                <w:ilvl w:val="0"/>
                <w:numId w:val="0"/>
              </w:numPr>
              <w:kinsoku/>
              <w:wordWrap/>
              <w:overflowPunct/>
              <w:topLinePunct w:val="0"/>
              <w:bidi w:val="0"/>
              <w:spacing w:line="360" w:lineRule="auto"/>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1</w:t>
            </w:r>
          </w:p>
        </w:tc>
        <w:tc>
          <w:tcPr>
            <w:tcW w:w="1902" w:type="dxa"/>
            <w:vAlign w:val="center"/>
          </w:tcPr>
          <w:p>
            <w:pPr>
              <w:keepNext w:val="0"/>
              <w:keepLines w:val="0"/>
              <w:pageBreakBefore w:val="0"/>
              <w:numPr>
                <w:ilvl w:val="0"/>
                <w:numId w:val="0"/>
              </w:numPr>
              <w:kinsoku/>
              <w:wordWrap/>
              <w:overflowPunct/>
              <w:topLinePunct w:val="0"/>
              <w:bidi w:val="0"/>
              <w:spacing w:line="360" w:lineRule="auto"/>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直流电阻测试单元</w:t>
            </w:r>
          </w:p>
        </w:tc>
        <w:tc>
          <w:tcPr>
            <w:tcW w:w="3998" w:type="dxa"/>
          </w:tcPr>
          <w:p>
            <w:pPr>
              <w:keepNext w:val="0"/>
              <w:keepLines w:val="0"/>
              <w:pageBreakBefore w:val="0"/>
              <w:numPr>
                <w:ilvl w:val="0"/>
                <w:numId w:val="0"/>
              </w:numPr>
              <w:kinsoku/>
              <w:wordWrap/>
              <w:overflowPunct/>
              <w:topLinePunct w:val="0"/>
              <w:bidi w:val="0"/>
              <w:spacing w:line="360" w:lineRule="auto"/>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自动量程：一键测试三相电阻</w:t>
            </w:r>
          </w:p>
          <w:p>
            <w:pPr>
              <w:keepNext w:val="0"/>
              <w:keepLines w:val="0"/>
              <w:pageBreakBefore w:val="0"/>
              <w:numPr>
                <w:ilvl w:val="0"/>
                <w:numId w:val="0"/>
              </w:numPr>
              <w:kinsoku/>
              <w:wordWrap/>
              <w:overflowPunct/>
              <w:topLinePunct w:val="0"/>
              <w:bidi w:val="0"/>
              <w:spacing w:line="360" w:lineRule="auto"/>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测试电流：2mA~10A</w:t>
            </w:r>
          </w:p>
          <w:p>
            <w:pPr>
              <w:keepNext w:val="0"/>
              <w:keepLines w:val="0"/>
              <w:pageBreakBefore w:val="0"/>
              <w:numPr>
                <w:ilvl w:val="0"/>
                <w:numId w:val="0"/>
              </w:numPr>
              <w:kinsoku/>
              <w:wordWrap/>
              <w:overflowPunct/>
              <w:topLinePunct w:val="0"/>
              <w:bidi w:val="0"/>
              <w:spacing w:line="360" w:lineRule="auto"/>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测试范围：0.5mΩ～5kΩ</w:t>
            </w:r>
          </w:p>
          <w:p>
            <w:pPr>
              <w:keepNext w:val="0"/>
              <w:keepLines w:val="0"/>
              <w:pageBreakBefore w:val="0"/>
              <w:numPr>
                <w:ilvl w:val="0"/>
                <w:numId w:val="0"/>
              </w:numPr>
              <w:kinsoku/>
              <w:wordWrap/>
              <w:overflowPunct/>
              <w:topLinePunct w:val="0"/>
              <w:bidi w:val="0"/>
              <w:spacing w:line="360" w:lineRule="auto"/>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测试精度：±(0.2%+2字)</w:t>
            </w:r>
          </w:p>
        </w:tc>
        <w:tc>
          <w:tcPr>
            <w:tcW w:w="1388" w:type="dxa"/>
            <w:vAlign w:val="center"/>
          </w:tcPr>
          <w:p>
            <w:pPr>
              <w:keepNext w:val="0"/>
              <w:keepLines w:val="0"/>
              <w:pageBreakBefore w:val="0"/>
              <w:numPr>
                <w:ilvl w:val="0"/>
                <w:numId w:val="0"/>
              </w:numPr>
              <w:kinsoku/>
              <w:wordWrap/>
              <w:overflowPunct/>
              <w:topLinePunct w:val="0"/>
              <w:bidi w:val="0"/>
              <w:spacing w:line="360" w:lineRule="auto"/>
              <w:jc w:val="center"/>
              <w:rPr>
                <w:rFonts w:hint="eastAsia" w:ascii="仿宋" w:hAnsi="仿宋" w:eastAsia="仿宋" w:cs="仿宋"/>
                <w:color w:val="auto"/>
                <w:sz w:val="21"/>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6" w:type="dxa"/>
            <w:vAlign w:val="center"/>
          </w:tcPr>
          <w:p>
            <w:pPr>
              <w:keepNext w:val="0"/>
              <w:keepLines w:val="0"/>
              <w:pageBreakBefore w:val="0"/>
              <w:numPr>
                <w:ilvl w:val="0"/>
                <w:numId w:val="0"/>
              </w:numPr>
              <w:kinsoku/>
              <w:wordWrap/>
              <w:overflowPunct/>
              <w:topLinePunct w:val="0"/>
              <w:bidi w:val="0"/>
              <w:spacing w:line="360" w:lineRule="auto"/>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2</w:t>
            </w:r>
          </w:p>
        </w:tc>
        <w:tc>
          <w:tcPr>
            <w:tcW w:w="1902" w:type="dxa"/>
            <w:vAlign w:val="center"/>
          </w:tcPr>
          <w:p>
            <w:pPr>
              <w:keepNext w:val="0"/>
              <w:keepLines w:val="0"/>
              <w:pageBreakBefore w:val="0"/>
              <w:numPr>
                <w:ilvl w:val="0"/>
                <w:numId w:val="0"/>
              </w:numPr>
              <w:kinsoku/>
              <w:wordWrap/>
              <w:overflowPunct/>
              <w:topLinePunct w:val="0"/>
              <w:bidi w:val="0"/>
              <w:spacing w:line="360" w:lineRule="auto"/>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功率分析仪测试单元</w:t>
            </w:r>
          </w:p>
        </w:tc>
        <w:tc>
          <w:tcPr>
            <w:tcW w:w="3998" w:type="dxa"/>
          </w:tcPr>
          <w:p>
            <w:pPr>
              <w:keepNext w:val="0"/>
              <w:keepLines w:val="0"/>
              <w:pageBreakBefore w:val="0"/>
              <w:numPr>
                <w:ilvl w:val="0"/>
                <w:numId w:val="0"/>
              </w:numPr>
              <w:kinsoku/>
              <w:wordWrap/>
              <w:overflowPunct/>
              <w:topLinePunct w:val="0"/>
              <w:bidi w:val="0"/>
              <w:spacing w:line="360" w:lineRule="auto"/>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最大输出电压：650V（线电压）</w:t>
            </w:r>
          </w:p>
          <w:p>
            <w:pPr>
              <w:keepNext w:val="0"/>
              <w:keepLines w:val="0"/>
              <w:pageBreakBefore w:val="0"/>
              <w:numPr>
                <w:ilvl w:val="0"/>
                <w:numId w:val="0"/>
              </w:numPr>
              <w:kinsoku/>
              <w:wordWrap/>
              <w:overflowPunct/>
              <w:topLinePunct w:val="0"/>
              <w:bidi w:val="0"/>
              <w:spacing w:line="360" w:lineRule="auto"/>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最大输出电流：100</w:t>
            </w:r>
          </w:p>
          <w:p>
            <w:pPr>
              <w:keepNext w:val="0"/>
              <w:keepLines w:val="0"/>
              <w:pageBreakBefore w:val="0"/>
              <w:numPr>
                <w:ilvl w:val="0"/>
                <w:numId w:val="0"/>
              </w:numPr>
              <w:kinsoku/>
              <w:wordWrap/>
              <w:overflowPunct/>
              <w:topLinePunct w:val="0"/>
              <w:bidi w:val="0"/>
              <w:spacing w:line="360" w:lineRule="auto"/>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测量电压量程：50V、100V、250V、500V、1000V</w:t>
            </w:r>
          </w:p>
          <w:p>
            <w:pPr>
              <w:keepNext w:val="0"/>
              <w:keepLines w:val="0"/>
              <w:pageBreakBefore w:val="0"/>
              <w:numPr>
                <w:ilvl w:val="0"/>
                <w:numId w:val="0"/>
              </w:numPr>
              <w:kinsoku/>
              <w:wordWrap/>
              <w:overflowPunct/>
              <w:topLinePunct w:val="0"/>
              <w:bidi w:val="0"/>
              <w:spacing w:line="360" w:lineRule="auto"/>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电压测量误差：±(0.1读数+0.1量程)</w:t>
            </w:r>
          </w:p>
          <w:p>
            <w:pPr>
              <w:keepNext w:val="0"/>
              <w:keepLines w:val="0"/>
              <w:pageBreakBefore w:val="0"/>
              <w:numPr>
                <w:ilvl w:val="0"/>
                <w:numId w:val="0"/>
              </w:numPr>
              <w:kinsoku/>
              <w:wordWrap/>
              <w:overflowPunct/>
              <w:topLinePunct w:val="0"/>
              <w:bidi w:val="0"/>
              <w:spacing w:line="360" w:lineRule="auto"/>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测量电流量程：5A、10A、20A、50A、100A</w:t>
            </w:r>
          </w:p>
          <w:p>
            <w:pPr>
              <w:keepNext w:val="0"/>
              <w:keepLines w:val="0"/>
              <w:pageBreakBefore w:val="0"/>
              <w:numPr>
                <w:ilvl w:val="0"/>
                <w:numId w:val="0"/>
              </w:numPr>
              <w:kinsoku/>
              <w:wordWrap/>
              <w:overflowPunct/>
              <w:topLinePunct w:val="0"/>
              <w:bidi w:val="0"/>
              <w:spacing w:line="360" w:lineRule="auto"/>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电流测量误差：±(0.1读数+0.1量程)</w:t>
            </w:r>
          </w:p>
          <w:p>
            <w:pPr>
              <w:keepNext w:val="0"/>
              <w:keepLines w:val="0"/>
              <w:pageBreakBefore w:val="0"/>
              <w:numPr>
                <w:ilvl w:val="0"/>
                <w:numId w:val="0"/>
              </w:numPr>
              <w:kinsoku/>
              <w:wordWrap/>
              <w:overflowPunct/>
              <w:topLinePunct w:val="0"/>
              <w:bidi w:val="0"/>
              <w:spacing w:line="360" w:lineRule="auto"/>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功率测量误差：±（0.2读数+0.2量程）（cosφ&gt;0.2）</w:t>
            </w:r>
          </w:p>
        </w:tc>
        <w:tc>
          <w:tcPr>
            <w:tcW w:w="1388" w:type="dxa"/>
            <w:vAlign w:val="center"/>
          </w:tcPr>
          <w:p>
            <w:pPr>
              <w:keepNext w:val="0"/>
              <w:keepLines w:val="0"/>
              <w:pageBreakBefore w:val="0"/>
              <w:numPr>
                <w:ilvl w:val="0"/>
                <w:numId w:val="0"/>
              </w:numPr>
              <w:kinsoku/>
              <w:wordWrap/>
              <w:overflowPunct/>
              <w:topLinePunct w:val="0"/>
              <w:bidi w:val="0"/>
              <w:spacing w:line="360" w:lineRule="auto"/>
              <w:jc w:val="center"/>
              <w:rPr>
                <w:rFonts w:hint="eastAsia" w:ascii="仿宋" w:hAnsi="仿宋" w:eastAsia="仿宋" w:cs="仿宋"/>
                <w:color w:val="auto"/>
                <w:sz w:val="21"/>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6" w:type="dxa"/>
            <w:vAlign w:val="center"/>
          </w:tcPr>
          <w:p>
            <w:pPr>
              <w:keepNext w:val="0"/>
              <w:keepLines w:val="0"/>
              <w:pageBreakBefore w:val="0"/>
              <w:numPr>
                <w:ilvl w:val="0"/>
                <w:numId w:val="0"/>
              </w:numPr>
              <w:kinsoku/>
              <w:wordWrap/>
              <w:overflowPunct/>
              <w:topLinePunct w:val="0"/>
              <w:bidi w:val="0"/>
              <w:spacing w:line="360" w:lineRule="auto"/>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3</w:t>
            </w:r>
          </w:p>
        </w:tc>
        <w:tc>
          <w:tcPr>
            <w:tcW w:w="1902" w:type="dxa"/>
            <w:vAlign w:val="center"/>
          </w:tcPr>
          <w:p>
            <w:pPr>
              <w:keepNext w:val="0"/>
              <w:keepLines w:val="0"/>
              <w:pageBreakBefore w:val="0"/>
              <w:numPr>
                <w:ilvl w:val="0"/>
                <w:numId w:val="0"/>
              </w:numPr>
              <w:kinsoku/>
              <w:wordWrap/>
              <w:overflowPunct/>
              <w:topLinePunct w:val="0"/>
              <w:bidi w:val="0"/>
              <w:spacing w:line="360" w:lineRule="auto"/>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多路无线测温仪</w:t>
            </w:r>
          </w:p>
        </w:tc>
        <w:tc>
          <w:tcPr>
            <w:tcW w:w="3998" w:type="dxa"/>
          </w:tcPr>
          <w:p>
            <w:pPr>
              <w:keepNext w:val="0"/>
              <w:keepLines w:val="0"/>
              <w:pageBreakBefore w:val="0"/>
              <w:numPr>
                <w:ilvl w:val="0"/>
                <w:numId w:val="0"/>
              </w:numPr>
              <w:kinsoku/>
              <w:wordWrap/>
              <w:overflowPunct/>
              <w:topLinePunct w:val="0"/>
              <w:bidi w:val="0"/>
              <w:spacing w:line="360" w:lineRule="auto"/>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测试范围：-50~180 （℃）</w:t>
            </w:r>
          </w:p>
          <w:p>
            <w:pPr>
              <w:keepNext w:val="0"/>
              <w:keepLines w:val="0"/>
              <w:pageBreakBefore w:val="0"/>
              <w:numPr>
                <w:ilvl w:val="0"/>
                <w:numId w:val="0"/>
              </w:numPr>
              <w:kinsoku/>
              <w:wordWrap/>
              <w:overflowPunct/>
              <w:topLinePunct w:val="0"/>
              <w:bidi w:val="0"/>
              <w:spacing w:line="360" w:lineRule="auto"/>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测试精度：±0.2℃</w:t>
            </w:r>
          </w:p>
        </w:tc>
        <w:tc>
          <w:tcPr>
            <w:tcW w:w="1388" w:type="dxa"/>
            <w:vAlign w:val="center"/>
          </w:tcPr>
          <w:p>
            <w:pPr>
              <w:keepNext w:val="0"/>
              <w:keepLines w:val="0"/>
              <w:pageBreakBefore w:val="0"/>
              <w:numPr>
                <w:ilvl w:val="0"/>
                <w:numId w:val="0"/>
              </w:numPr>
              <w:kinsoku/>
              <w:wordWrap/>
              <w:overflowPunct/>
              <w:topLinePunct w:val="0"/>
              <w:bidi w:val="0"/>
              <w:spacing w:line="360" w:lineRule="auto"/>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16路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6" w:type="dxa"/>
            <w:vAlign w:val="center"/>
          </w:tcPr>
          <w:p>
            <w:pPr>
              <w:keepNext w:val="0"/>
              <w:keepLines w:val="0"/>
              <w:pageBreakBefore w:val="0"/>
              <w:numPr>
                <w:ilvl w:val="0"/>
                <w:numId w:val="0"/>
              </w:numPr>
              <w:kinsoku/>
              <w:wordWrap/>
              <w:overflowPunct/>
              <w:topLinePunct w:val="0"/>
              <w:bidi w:val="0"/>
              <w:spacing w:line="360" w:lineRule="auto"/>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4</w:t>
            </w:r>
          </w:p>
        </w:tc>
        <w:tc>
          <w:tcPr>
            <w:tcW w:w="1902" w:type="dxa"/>
            <w:vAlign w:val="center"/>
          </w:tcPr>
          <w:p>
            <w:pPr>
              <w:keepNext w:val="0"/>
              <w:keepLines w:val="0"/>
              <w:pageBreakBefore w:val="0"/>
              <w:numPr>
                <w:ilvl w:val="0"/>
                <w:numId w:val="0"/>
              </w:numPr>
              <w:kinsoku/>
              <w:wordWrap/>
              <w:overflowPunct/>
              <w:topLinePunct w:val="0"/>
              <w:bidi w:val="0"/>
              <w:spacing w:line="360" w:lineRule="auto"/>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1#负载短路装置</w:t>
            </w:r>
          </w:p>
        </w:tc>
        <w:tc>
          <w:tcPr>
            <w:tcW w:w="3998" w:type="dxa"/>
          </w:tcPr>
          <w:p>
            <w:pPr>
              <w:keepNext w:val="0"/>
              <w:keepLines w:val="0"/>
              <w:pageBreakBefore w:val="0"/>
              <w:numPr>
                <w:ilvl w:val="0"/>
                <w:numId w:val="0"/>
              </w:numPr>
              <w:kinsoku/>
              <w:wordWrap/>
              <w:overflowPunct/>
              <w:topLinePunct w:val="0"/>
              <w:bidi w:val="0"/>
              <w:spacing w:line="360" w:lineRule="auto"/>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短路电流：400A</w:t>
            </w:r>
          </w:p>
          <w:p>
            <w:pPr>
              <w:keepNext w:val="0"/>
              <w:keepLines w:val="0"/>
              <w:pageBreakBefore w:val="0"/>
              <w:numPr>
                <w:ilvl w:val="0"/>
                <w:numId w:val="0"/>
              </w:numPr>
              <w:kinsoku/>
              <w:wordWrap/>
              <w:overflowPunct/>
              <w:topLinePunct w:val="0"/>
              <w:bidi w:val="0"/>
              <w:spacing w:line="360" w:lineRule="auto"/>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短路控制：电气</w:t>
            </w:r>
          </w:p>
        </w:tc>
        <w:tc>
          <w:tcPr>
            <w:tcW w:w="1388" w:type="dxa"/>
            <w:vAlign w:val="center"/>
          </w:tcPr>
          <w:p>
            <w:pPr>
              <w:keepNext w:val="0"/>
              <w:keepLines w:val="0"/>
              <w:pageBreakBefore w:val="0"/>
              <w:numPr>
                <w:ilvl w:val="0"/>
                <w:numId w:val="0"/>
              </w:numPr>
              <w:kinsoku/>
              <w:wordWrap/>
              <w:overflowPunct/>
              <w:topLinePunct w:val="0"/>
              <w:bidi w:val="0"/>
              <w:spacing w:line="360" w:lineRule="auto"/>
              <w:jc w:val="center"/>
              <w:rPr>
                <w:rFonts w:hint="eastAsia" w:ascii="仿宋" w:hAnsi="仿宋" w:eastAsia="仿宋" w:cs="仿宋"/>
                <w:color w:val="auto"/>
                <w:sz w:val="21"/>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6" w:type="dxa"/>
            <w:vAlign w:val="center"/>
          </w:tcPr>
          <w:p>
            <w:pPr>
              <w:keepNext w:val="0"/>
              <w:keepLines w:val="0"/>
              <w:pageBreakBefore w:val="0"/>
              <w:numPr>
                <w:ilvl w:val="0"/>
                <w:numId w:val="0"/>
              </w:numPr>
              <w:kinsoku/>
              <w:wordWrap/>
              <w:overflowPunct/>
              <w:topLinePunct w:val="0"/>
              <w:bidi w:val="0"/>
              <w:spacing w:line="360" w:lineRule="auto"/>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5</w:t>
            </w:r>
          </w:p>
        </w:tc>
        <w:tc>
          <w:tcPr>
            <w:tcW w:w="1902" w:type="dxa"/>
            <w:vAlign w:val="center"/>
          </w:tcPr>
          <w:p>
            <w:pPr>
              <w:keepNext w:val="0"/>
              <w:keepLines w:val="0"/>
              <w:pageBreakBefore w:val="0"/>
              <w:numPr>
                <w:ilvl w:val="0"/>
                <w:numId w:val="0"/>
              </w:numPr>
              <w:kinsoku/>
              <w:wordWrap/>
              <w:overflowPunct/>
              <w:topLinePunct w:val="0"/>
              <w:bidi w:val="0"/>
              <w:spacing w:line="360" w:lineRule="auto"/>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2#负载短路装置</w:t>
            </w:r>
          </w:p>
        </w:tc>
        <w:tc>
          <w:tcPr>
            <w:tcW w:w="3998" w:type="dxa"/>
          </w:tcPr>
          <w:p>
            <w:pPr>
              <w:keepNext w:val="0"/>
              <w:keepLines w:val="0"/>
              <w:pageBreakBefore w:val="0"/>
              <w:numPr>
                <w:ilvl w:val="0"/>
                <w:numId w:val="0"/>
              </w:numPr>
              <w:kinsoku/>
              <w:wordWrap/>
              <w:overflowPunct/>
              <w:topLinePunct w:val="0"/>
              <w:bidi w:val="0"/>
              <w:spacing w:line="360" w:lineRule="auto"/>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短路电流：2000A</w:t>
            </w:r>
          </w:p>
          <w:p>
            <w:pPr>
              <w:keepNext w:val="0"/>
              <w:keepLines w:val="0"/>
              <w:pageBreakBefore w:val="0"/>
              <w:numPr>
                <w:ilvl w:val="0"/>
                <w:numId w:val="0"/>
              </w:numPr>
              <w:kinsoku/>
              <w:wordWrap/>
              <w:overflowPunct/>
              <w:topLinePunct w:val="0"/>
              <w:bidi w:val="0"/>
              <w:spacing w:line="360" w:lineRule="auto"/>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短路控制：电气</w:t>
            </w:r>
          </w:p>
        </w:tc>
        <w:tc>
          <w:tcPr>
            <w:tcW w:w="1388" w:type="dxa"/>
            <w:vAlign w:val="center"/>
          </w:tcPr>
          <w:p>
            <w:pPr>
              <w:keepNext w:val="0"/>
              <w:keepLines w:val="0"/>
              <w:pageBreakBefore w:val="0"/>
              <w:numPr>
                <w:ilvl w:val="0"/>
                <w:numId w:val="0"/>
              </w:numPr>
              <w:kinsoku/>
              <w:wordWrap/>
              <w:overflowPunct/>
              <w:topLinePunct w:val="0"/>
              <w:bidi w:val="0"/>
              <w:spacing w:line="360" w:lineRule="auto"/>
              <w:jc w:val="center"/>
              <w:rPr>
                <w:rFonts w:hint="eastAsia" w:ascii="仿宋" w:hAnsi="仿宋" w:eastAsia="仿宋" w:cs="仿宋"/>
                <w:color w:val="auto"/>
                <w:sz w:val="21"/>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6" w:type="dxa"/>
            <w:vAlign w:val="center"/>
          </w:tcPr>
          <w:p>
            <w:pPr>
              <w:keepNext w:val="0"/>
              <w:keepLines w:val="0"/>
              <w:pageBreakBefore w:val="0"/>
              <w:numPr>
                <w:ilvl w:val="0"/>
                <w:numId w:val="0"/>
              </w:numPr>
              <w:kinsoku/>
              <w:wordWrap/>
              <w:overflowPunct/>
              <w:topLinePunct w:val="0"/>
              <w:bidi w:val="0"/>
              <w:spacing w:line="360" w:lineRule="auto"/>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6</w:t>
            </w:r>
          </w:p>
        </w:tc>
        <w:tc>
          <w:tcPr>
            <w:tcW w:w="1902" w:type="dxa"/>
            <w:vAlign w:val="center"/>
          </w:tcPr>
          <w:p>
            <w:pPr>
              <w:keepNext w:val="0"/>
              <w:keepLines w:val="0"/>
              <w:pageBreakBefore w:val="0"/>
              <w:numPr>
                <w:ilvl w:val="0"/>
                <w:numId w:val="0"/>
              </w:numPr>
              <w:kinsoku/>
              <w:wordWrap/>
              <w:overflowPunct/>
              <w:topLinePunct w:val="0"/>
              <w:bidi w:val="0"/>
              <w:spacing w:line="360" w:lineRule="auto"/>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设备工作电源</w:t>
            </w:r>
          </w:p>
        </w:tc>
        <w:tc>
          <w:tcPr>
            <w:tcW w:w="3998" w:type="dxa"/>
          </w:tcPr>
          <w:p>
            <w:pPr>
              <w:keepNext w:val="0"/>
              <w:keepLines w:val="0"/>
              <w:pageBreakBefore w:val="0"/>
              <w:numPr>
                <w:ilvl w:val="0"/>
                <w:numId w:val="0"/>
              </w:numPr>
              <w:kinsoku/>
              <w:wordWrap/>
              <w:overflowPunct/>
              <w:topLinePunct w:val="0"/>
              <w:bidi w:val="0"/>
              <w:spacing w:line="360" w:lineRule="auto"/>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50Hz、380V，最大40A</w:t>
            </w:r>
          </w:p>
        </w:tc>
        <w:tc>
          <w:tcPr>
            <w:tcW w:w="1388" w:type="dxa"/>
            <w:vAlign w:val="center"/>
          </w:tcPr>
          <w:p>
            <w:pPr>
              <w:keepNext w:val="0"/>
              <w:keepLines w:val="0"/>
              <w:pageBreakBefore w:val="0"/>
              <w:numPr>
                <w:ilvl w:val="0"/>
                <w:numId w:val="0"/>
              </w:numPr>
              <w:kinsoku/>
              <w:wordWrap/>
              <w:overflowPunct/>
              <w:topLinePunct w:val="0"/>
              <w:bidi w:val="0"/>
              <w:spacing w:line="360" w:lineRule="auto"/>
              <w:jc w:val="center"/>
              <w:rPr>
                <w:rFonts w:hint="eastAsia" w:ascii="仿宋" w:hAnsi="仿宋" w:eastAsia="仿宋" w:cs="仿宋"/>
                <w:color w:val="auto"/>
                <w:sz w:val="21"/>
                <w:szCs w:val="21"/>
                <w:highlight w:val="none"/>
                <w:lang w:val="en-US" w:eastAsia="zh-CN"/>
              </w:rPr>
            </w:pPr>
          </w:p>
        </w:tc>
      </w:tr>
    </w:tbl>
    <w:p>
      <w:pPr>
        <w:keepNext w:val="0"/>
        <w:keepLines w:val="0"/>
        <w:pageBreakBefore w:val="0"/>
        <w:numPr>
          <w:ilvl w:val="0"/>
          <w:numId w:val="0"/>
        </w:numPr>
        <w:kinsoku/>
        <w:wordWrap/>
        <w:overflowPunct/>
        <w:topLinePunct w:val="0"/>
        <w:bidi w:val="0"/>
        <w:spacing w:line="360" w:lineRule="auto"/>
        <w:jc w:val="center"/>
        <w:rPr>
          <w:rFonts w:hint="eastAsia" w:ascii="仿宋" w:hAnsi="仿宋" w:eastAsia="仿宋" w:cs="仿宋"/>
          <w:color w:val="auto"/>
          <w:sz w:val="21"/>
          <w:szCs w:val="21"/>
          <w:highlight w:val="none"/>
          <w:lang w:val="en-US" w:eastAsia="zh-CN"/>
        </w:rPr>
      </w:pPr>
    </w:p>
    <w:p>
      <w:pPr>
        <w:keepNext w:val="0"/>
        <w:keepLines w:val="0"/>
        <w:pageBreakBefore w:val="0"/>
        <w:numPr>
          <w:ilvl w:val="0"/>
          <w:numId w:val="0"/>
        </w:numPr>
        <w:kinsoku/>
        <w:wordWrap/>
        <w:overflowPunct/>
        <w:topLinePunct w:val="0"/>
        <w:bidi w:val="0"/>
        <w:spacing w:line="360" w:lineRule="auto"/>
        <w:rPr>
          <w:rFonts w:hint="eastAsia" w:ascii="仿宋" w:hAnsi="仿宋" w:eastAsia="仿宋" w:cs="仿宋"/>
          <w:b/>
          <w:bCs/>
          <w:color w:val="auto"/>
          <w:sz w:val="21"/>
          <w:szCs w:val="21"/>
          <w:highlight w:val="none"/>
          <w:lang w:val="en-US" w:eastAsia="zh-CN"/>
        </w:rPr>
      </w:pPr>
    </w:p>
    <w:p>
      <w:pPr>
        <w:keepNext w:val="0"/>
        <w:keepLines w:val="0"/>
        <w:pageBreakBefore w:val="0"/>
        <w:numPr>
          <w:ilvl w:val="0"/>
          <w:numId w:val="0"/>
        </w:numPr>
        <w:kinsoku/>
        <w:wordWrap/>
        <w:overflowPunct/>
        <w:topLinePunct w:val="0"/>
        <w:bidi w:val="0"/>
        <w:spacing w:line="360" w:lineRule="auto"/>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四.设备要求</w:t>
      </w:r>
    </w:p>
    <w:p>
      <w:pPr>
        <w:keepNext w:val="0"/>
        <w:keepLines w:val="0"/>
        <w:pageBreakBefore w:val="0"/>
        <w:widowControl/>
        <w:kinsoku/>
        <w:wordWrap/>
        <w:overflowPunct/>
        <w:topLinePunct w:val="0"/>
        <w:autoSpaceDE/>
        <w:autoSpaceDN/>
        <w:bidi w:val="0"/>
        <w:adjustRightInd w:val="0"/>
        <w:snapToGrid w:val="0"/>
        <w:spacing w:line="360" w:lineRule="auto"/>
        <w:ind w:right="0" w:rightChars="0"/>
        <w:jc w:val="left"/>
        <w:textAlignment w:val="auto"/>
        <w:outlineLvl w:val="9"/>
        <w:rPr>
          <w:rFonts w:hint="eastAsia" w:ascii="仿宋" w:hAnsi="仿宋" w:eastAsia="仿宋" w:cs="仿宋"/>
          <w:color w:val="auto"/>
          <w:kern w:val="0"/>
          <w:sz w:val="21"/>
          <w:szCs w:val="21"/>
          <w:highlight w:val="none"/>
          <w:lang w:val="en-US" w:eastAsia="zh-CN"/>
        </w:rPr>
      </w:pPr>
      <w:r>
        <w:rPr>
          <w:rFonts w:hint="eastAsia" w:ascii="仿宋" w:hAnsi="仿宋" w:eastAsia="仿宋" w:cs="仿宋"/>
          <w:b/>
          <w:bCs/>
          <w:color w:val="auto"/>
          <w:kern w:val="0"/>
          <w:sz w:val="21"/>
          <w:szCs w:val="21"/>
          <w:highlight w:val="none"/>
          <w:lang w:val="en-US" w:eastAsia="zh-CN"/>
        </w:rPr>
        <w:t>4.1 包装方式和要求：</w:t>
      </w:r>
    </w:p>
    <w:p>
      <w:pPr>
        <w:keepNext w:val="0"/>
        <w:keepLines w:val="0"/>
        <w:pageBreakBefore w:val="0"/>
        <w:widowControl/>
        <w:kinsoku/>
        <w:wordWrap/>
        <w:overflowPunct/>
        <w:topLinePunct w:val="0"/>
        <w:autoSpaceDE/>
        <w:autoSpaceDN/>
        <w:bidi w:val="0"/>
        <w:adjustRightInd w:val="0"/>
        <w:snapToGrid w:val="0"/>
        <w:spacing w:line="360" w:lineRule="auto"/>
        <w:ind w:right="0" w:rightChars="0"/>
        <w:jc w:val="left"/>
        <w:textAlignment w:val="auto"/>
        <w:outlineLvl w:val="9"/>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t>4.1.1 设备制造完成并通过试验后应及时包装, 否则应得到切实的保护, 确保其不受污损。</w:t>
      </w:r>
    </w:p>
    <w:p>
      <w:pPr>
        <w:keepNext w:val="0"/>
        <w:keepLines w:val="0"/>
        <w:pageBreakBefore w:val="0"/>
        <w:widowControl/>
        <w:kinsoku/>
        <w:wordWrap/>
        <w:overflowPunct/>
        <w:topLinePunct w:val="0"/>
        <w:autoSpaceDE/>
        <w:autoSpaceDN/>
        <w:bidi w:val="0"/>
        <w:adjustRightInd w:val="0"/>
        <w:snapToGrid w:val="0"/>
        <w:spacing w:line="360" w:lineRule="auto"/>
        <w:ind w:right="0" w:rightChars="0"/>
        <w:jc w:val="left"/>
        <w:textAlignment w:val="auto"/>
        <w:outlineLvl w:val="9"/>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t>4.1.2所有部件经妥善包装或装箱后, 在运输过程中尚应采取其它防护措施, 以免散失损坏或被盗。</w:t>
      </w:r>
    </w:p>
    <w:p>
      <w:pPr>
        <w:keepNext w:val="0"/>
        <w:keepLines w:val="0"/>
        <w:pageBreakBefore w:val="0"/>
        <w:widowControl/>
        <w:kinsoku/>
        <w:wordWrap/>
        <w:overflowPunct/>
        <w:topLinePunct w:val="0"/>
        <w:autoSpaceDE/>
        <w:autoSpaceDN/>
        <w:bidi w:val="0"/>
        <w:adjustRightInd w:val="0"/>
        <w:snapToGrid w:val="0"/>
        <w:spacing w:line="360" w:lineRule="auto"/>
        <w:ind w:right="0" w:rightChars="0"/>
        <w:jc w:val="left"/>
        <w:textAlignment w:val="auto"/>
        <w:outlineLvl w:val="9"/>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t>4.1.3在包装箱外应标明需方的订货号、发货号。</w:t>
      </w:r>
    </w:p>
    <w:p>
      <w:pPr>
        <w:keepNext w:val="0"/>
        <w:keepLines w:val="0"/>
        <w:pageBreakBefore w:val="0"/>
        <w:widowControl/>
        <w:kinsoku/>
        <w:wordWrap/>
        <w:overflowPunct/>
        <w:topLinePunct w:val="0"/>
        <w:autoSpaceDE/>
        <w:autoSpaceDN/>
        <w:bidi w:val="0"/>
        <w:adjustRightInd w:val="0"/>
        <w:snapToGrid w:val="0"/>
        <w:spacing w:line="360" w:lineRule="auto"/>
        <w:ind w:right="0" w:rightChars="0"/>
        <w:jc w:val="left"/>
        <w:textAlignment w:val="auto"/>
        <w:outlineLvl w:val="9"/>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t>4.1.4各种包装应能确保各零部件在运输过程中不致遭到损坏、丢失、变形、受潮和腐蚀。</w:t>
      </w:r>
    </w:p>
    <w:p>
      <w:pPr>
        <w:keepNext w:val="0"/>
        <w:keepLines w:val="0"/>
        <w:pageBreakBefore w:val="0"/>
        <w:widowControl/>
        <w:kinsoku/>
        <w:wordWrap/>
        <w:overflowPunct/>
        <w:topLinePunct w:val="0"/>
        <w:autoSpaceDE/>
        <w:autoSpaceDN/>
        <w:bidi w:val="0"/>
        <w:adjustRightInd w:val="0"/>
        <w:snapToGrid w:val="0"/>
        <w:spacing w:line="360" w:lineRule="auto"/>
        <w:ind w:right="0" w:rightChars="0"/>
        <w:jc w:val="left"/>
        <w:textAlignment w:val="auto"/>
        <w:outlineLvl w:val="9"/>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t>4.1.5包装箱上应有明显的包装储运图示标志(按 GB/T 191-2008)。</w:t>
      </w:r>
    </w:p>
    <w:p>
      <w:pPr>
        <w:keepNext w:val="0"/>
        <w:keepLines w:val="0"/>
        <w:pageBreakBefore w:val="0"/>
        <w:widowControl/>
        <w:kinsoku/>
        <w:wordWrap/>
        <w:overflowPunct/>
        <w:topLinePunct w:val="0"/>
        <w:autoSpaceDE/>
        <w:autoSpaceDN/>
        <w:bidi w:val="0"/>
        <w:adjustRightInd w:val="0"/>
        <w:snapToGrid w:val="0"/>
        <w:spacing w:line="360" w:lineRule="auto"/>
        <w:ind w:right="0" w:rightChars="0"/>
        <w:jc w:val="left"/>
        <w:textAlignment w:val="auto"/>
        <w:outlineLvl w:val="9"/>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t>4.1.6整体产品或分别运输的部件都要适合运输和装载的要求。</w:t>
      </w:r>
    </w:p>
    <w:p>
      <w:pPr>
        <w:keepNext w:val="0"/>
        <w:keepLines w:val="0"/>
        <w:pageBreakBefore w:val="0"/>
        <w:widowControl/>
        <w:kinsoku/>
        <w:wordWrap/>
        <w:overflowPunct/>
        <w:topLinePunct w:val="0"/>
        <w:autoSpaceDE/>
        <w:autoSpaceDN/>
        <w:bidi w:val="0"/>
        <w:adjustRightInd w:val="0"/>
        <w:snapToGrid w:val="0"/>
        <w:spacing w:line="360" w:lineRule="auto"/>
        <w:ind w:right="0" w:rightChars="0"/>
        <w:jc w:val="left"/>
        <w:textAlignment w:val="auto"/>
        <w:outlineLvl w:val="9"/>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t>4.1.7随产品提供的技术资料应完整无缺。</w:t>
      </w:r>
    </w:p>
    <w:p>
      <w:pPr>
        <w:keepNext w:val="0"/>
        <w:keepLines w:val="0"/>
        <w:pageBreakBefore w:val="0"/>
        <w:widowControl/>
        <w:kinsoku/>
        <w:wordWrap/>
        <w:overflowPunct/>
        <w:topLinePunct w:val="0"/>
        <w:autoSpaceDE/>
        <w:autoSpaceDN/>
        <w:bidi w:val="0"/>
        <w:adjustRightInd w:val="0"/>
        <w:snapToGrid w:val="0"/>
        <w:spacing w:line="360" w:lineRule="auto"/>
        <w:ind w:right="0" w:rightChars="0"/>
        <w:jc w:val="left"/>
        <w:textAlignment w:val="auto"/>
        <w:outlineLvl w:val="9"/>
        <w:rPr>
          <w:rFonts w:hint="eastAsia" w:ascii="仿宋" w:hAnsi="仿宋" w:eastAsia="仿宋" w:cs="仿宋"/>
          <w:b/>
          <w:bCs/>
          <w:color w:val="auto"/>
          <w:kern w:val="0"/>
          <w:sz w:val="21"/>
          <w:szCs w:val="21"/>
          <w:highlight w:val="none"/>
          <w:lang w:val="en-US" w:eastAsia="zh-CN"/>
        </w:rPr>
      </w:pPr>
      <w:r>
        <w:rPr>
          <w:rFonts w:hint="eastAsia" w:ascii="仿宋" w:hAnsi="仿宋" w:eastAsia="仿宋" w:cs="仿宋"/>
          <w:b/>
          <w:bCs/>
          <w:color w:val="auto"/>
          <w:kern w:val="0"/>
          <w:sz w:val="21"/>
          <w:szCs w:val="21"/>
          <w:highlight w:val="none"/>
          <w:lang w:val="en-US" w:eastAsia="zh-CN"/>
        </w:rPr>
        <w:t>4.2 运输：</w:t>
      </w:r>
    </w:p>
    <w:p>
      <w:pPr>
        <w:keepNext w:val="0"/>
        <w:keepLines w:val="0"/>
        <w:pageBreakBefore w:val="0"/>
        <w:widowControl/>
        <w:kinsoku/>
        <w:wordWrap/>
        <w:overflowPunct/>
        <w:topLinePunct w:val="0"/>
        <w:bidi w:val="0"/>
        <w:adjustRightInd w:val="0"/>
        <w:snapToGrid w:val="0"/>
        <w:spacing w:line="360" w:lineRule="auto"/>
        <w:ind w:firstLine="420" w:firstLineChars="200"/>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必须采取符合设备要求的合理形式对设备运输和贮存，并且由委托方专人全程跟踪。</w:t>
      </w:r>
    </w:p>
    <w:p>
      <w:pPr>
        <w:keepNext w:val="0"/>
        <w:keepLines w:val="0"/>
        <w:pageBreakBefore w:val="0"/>
        <w:widowControl/>
        <w:kinsoku/>
        <w:wordWrap/>
        <w:overflowPunct/>
        <w:topLinePunct w:val="0"/>
        <w:bidi w:val="0"/>
        <w:adjustRightInd w:val="0"/>
        <w:snapToGrid w:val="0"/>
        <w:spacing w:line="360" w:lineRule="auto"/>
        <w:ind w:firstLine="420" w:firstLineChars="200"/>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设备从乙方地到目的地的运输由乙方负责。</w:t>
      </w:r>
    </w:p>
    <w:p>
      <w:pPr>
        <w:keepNext w:val="0"/>
        <w:keepLines w:val="0"/>
        <w:pageBreakBefore w:val="0"/>
        <w:widowControl/>
        <w:kinsoku/>
        <w:wordWrap/>
        <w:overflowPunct/>
        <w:topLinePunct w:val="0"/>
        <w:bidi w:val="0"/>
        <w:adjustRightInd w:val="0"/>
        <w:snapToGrid w:val="0"/>
        <w:spacing w:line="360" w:lineRule="auto"/>
        <w:ind w:firstLine="420" w:firstLineChars="200"/>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在设备抵达目的地后，乙方组织、甲方参加，开箱验收。如果发现任一设备有偏差、损坏、损失、遗漏或数量、质量、技术规范因乙方的责任与合同不符，甲方有权向乙方提出索赔。</w:t>
      </w:r>
    </w:p>
    <w:p>
      <w:pPr>
        <w:keepNext w:val="0"/>
        <w:keepLines w:val="0"/>
        <w:pageBreakBefore w:val="0"/>
        <w:widowControl/>
        <w:kinsoku/>
        <w:wordWrap/>
        <w:overflowPunct/>
        <w:topLinePunct w:val="0"/>
        <w:bidi w:val="0"/>
        <w:adjustRightInd w:val="0"/>
        <w:snapToGrid w:val="0"/>
        <w:spacing w:line="360" w:lineRule="auto"/>
        <w:ind w:firstLine="420" w:firstLineChars="200"/>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现场交接的最终验收完成之后，乙方代表将设备移交甲方进行贮存。</w:t>
      </w:r>
    </w:p>
    <w:p>
      <w:pPr>
        <w:keepNext w:val="0"/>
        <w:keepLines w:val="0"/>
        <w:pageBreakBefore w:val="0"/>
        <w:numPr>
          <w:ilvl w:val="0"/>
          <w:numId w:val="0"/>
        </w:numPr>
        <w:kinsoku/>
        <w:wordWrap/>
        <w:overflowPunct/>
        <w:topLinePunct w:val="0"/>
        <w:bidi w:val="0"/>
        <w:spacing w:line="360" w:lineRule="auto"/>
        <w:rPr>
          <w:rFonts w:hint="eastAsia" w:ascii="仿宋" w:hAnsi="仿宋" w:eastAsia="仿宋" w:cs="仿宋"/>
          <w:b/>
          <w:bCs/>
          <w:color w:val="auto"/>
          <w:kern w:val="0"/>
          <w:sz w:val="21"/>
          <w:szCs w:val="21"/>
          <w:highlight w:val="none"/>
          <w:lang w:eastAsia="zh-CN"/>
        </w:rPr>
      </w:pPr>
      <w:r>
        <w:rPr>
          <w:rFonts w:hint="eastAsia" w:ascii="仿宋" w:hAnsi="仿宋" w:eastAsia="仿宋" w:cs="仿宋"/>
          <w:b/>
          <w:bCs/>
          <w:color w:val="auto"/>
          <w:kern w:val="0"/>
          <w:sz w:val="21"/>
          <w:szCs w:val="21"/>
          <w:highlight w:val="none"/>
          <w:lang w:val="en-US" w:eastAsia="zh-CN"/>
        </w:rPr>
        <w:t xml:space="preserve">4.3 </w:t>
      </w:r>
      <w:r>
        <w:rPr>
          <w:rFonts w:hint="eastAsia" w:ascii="仿宋" w:hAnsi="仿宋" w:eastAsia="仿宋" w:cs="仿宋"/>
          <w:b/>
          <w:bCs/>
          <w:color w:val="auto"/>
          <w:kern w:val="0"/>
          <w:sz w:val="21"/>
          <w:szCs w:val="21"/>
          <w:highlight w:val="none"/>
          <w:lang w:eastAsia="zh-CN"/>
        </w:rPr>
        <w:t>验收地点：</w:t>
      </w:r>
    </w:p>
    <w:p>
      <w:pPr>
        <w:keepNext w:val="0"/>
        <w:keepLines w:val="0"/>
        <w:pageBreakBefore w:val="0"/>
        <w:numPr>
          <w:ilvl w:val="0"/>
          <w:numId w:val="0"/>
        </w:numPr>
        <w:kinsoku/>
        <w:wordWrap/>
        <w:overflowPunct/>
        <w:topLinePunct w:val="0"/>
        <w:bidi w:val="0"/>
        <w:spacing w:line="360" w:lineRule="auto"/>
        <w:ind w:firstLine="420" w:firstLineChars="200"/>
        <w:rPr>
          <w:rFonts w:hint="eastAsia" w:ascii="仿宋" w:hAnsi="仿宋" w:eastAsia="仿宋" w:cs="仿宋"/>
          <w:color w:val="auto"/>
          <w:kern w:val="0"/>
          <w:sz w:val="21"/>
          <w:szCs w:val="21"/>
          <w:highlight w:val="none"/>
          <w:lang w:eastAsia="zh-CN"/>
        </w:rPr>
      </w:pPr>
      <w:r>
        <w:rPr>
          <w:rFonts w:hint="eastAsia" w:ascii="仿宋" w:hAnsi="仿宋" w:eastAsia="仿宋" w:cs="仿宋"/>
          <w:color w:val="auto"/>
          <w:kern w:val="0"/>
          <w:sz w:val="21"/>
          <w:szCs w:val="21"/>
          <w:highlight w:val="none"/>
          <w:lang w:eastAsia="zh-CN"/>
        </w:rPr>
        <w:t>云南电力试验研究院（集团）有限公司指定位置</w:t>
      </w:r>
    </w:p>
    <w:p>
      <w:pPr>
        <w:keepNext w:val="0"/>
        <w:keepLines w:val="0"/>
        <w:pageBreakBefore w:val="0"/>
        <w:widowControl/>
        <w:kinsoku/>
        <w:wordWrap/>
        <w:overflowPunct/>
        <w:topLinePunct w:val="0"/>
        <w:autoSpaceDE/>
        <w:autoSpaceDN/>
        <w:bidi w:val="0"/>
        <w:adjustRightInd w:val="0"/>
        <w:snapToGrid w:val="0"/>
        <w:spacing w:line="360" w:lineRule="auto"/>
        <w:ind w:right="0" w:rightChars="0"/>
        <w:jc w:val="left"/>
        <w:textAlignment w:val="auto"/>
        <w:outlineLvl w:val="9"/>
        <w:rPr>
          <w:rFonts w:hint="eastAsia" w:ascii="仿宋" w:hAnsi="仿宋" w:eastAsia="仿宋" w:cs="仿宋"/>
          <w:b/>
          <w:bCs/>
          <w:color w:val="auto"/>
          <w:kern w:val="0"/>
          <w:sz w:val="21"/>
          <w:szCs w:val="21"/>
          <w:highlight w:val="none"/>
          <w:lang w:val="en-US" w:eastAsia="zh-CN"/>
        </w:rPr>
      </w:pPr>
      <w:r>
        <w:rPr>
          <w:rFonts w:hint="eastAsia" w:ascii="仿宋" w:hAnsi="仿宋" w:eastAsia="仿宋" w:cs="仿宋"/>
          <w:b/>
          <w:bCs/>
          <w:color w:val="auto"/>
          <w:kern w:val="0"/>
          <w:sz w:val="21"/>
          <w:szCs w:val="21"/>
          <w:highlight w:val="none"/>
          <w:lang w:val="en-US" w:eastAsia="zh-CN"/>
        </w:rPr>
        <w:t>4.4 安装和调试：</w:t>
      </w:r>
    </w:p>
    <w:p>
      <w:pPr>
        <w:keepNext w:val="0"/>
        <w:keepLines w:val="0"/>
        <w:pageBreakBefore w:val="0"/>
        <w:widowControl/>
        <w:suppressLineNumbers w:val="0"/>
        <w:kinsoku/>
        <w:wordWrap/>
        <w:overflowPunct/>
        <w:topLinePunct w:val="0"/>
        <w:bidi w:val="0"/>
        <w:spacing w:line="360" w:lineRule="auto"/>
        <w:jc w:val="left"/>
        <w:rPr>
          <w:rFonts w:hint="eastAsia" w:ascii="仿宋" w:hAnsi="仿宋" w:eastAsia="仿宋" w:cs="仿宋"/>
          <w:color w:val="auto"/>
          <w:sz w:val="21"/>
          <w:szCs w:val="21"/>
          <w:highlight w:val="none"/>
        </w:rPr>
      </w:pPr>
      <w:r>
        <w:rPr>
          <w:rFonts w:hint="eastAsia" w:ascii="仿宋" w:hAnsi="仿宋" w:eastAsia="仿宋" w:cs="仿宋"/>
          <w:b w:val="0"/>
          <w:bCs w:val="0"/>
          <w:color w:val="auto"/>
          <w:kern w:val="0"/>
          <w:sz w:val="21"/>
          <w:szCs w:val="21"/>
          <w:highlight w:val="none"/>
          <w:lang w:val="en-US" w:eastAsia="zh-CN"/>
        </w:rPr>
        <w:t>4.4.</w:t>
      </w:r>
      <w:r>
        <w:rPr>
          <w:rFonts w:hint="eastAsia" w:ascii="仿宋" w:hAnsi="仿宋" w:eastAsia="仿宋" w:cs="仿宋"/>
          <w:b w:val="0"/>
          <w:bCs w:val="0"/>
          <w:color w:val="auto"/>
          <w:kern w:val="0"/>
          <w:sz w:val="21"/>
          <w:szCs w:val="21"/>
          <w:highlight w:val="none"/>
          <w:lang w:val="en-US" w:eastAsia="zh-CN" w:bidi="ar"/>
        </w:rPr>
        <w:t>1</w:t>
      </w:r>
      <w:r>
        <w:rPr>
          <w:rFonts w:hint="eastAsia" w:ascii="仿宋" w:hAnsi="仿宋" w:eastAsia="仿宋" w:cs="仿宋"/>
          <w:color w:val="auto"/>
          <w:kern w:val="0"/>
          <w:sz w:val="21"/>
          <w:szCs w:val="21"/>
          <w:highlight w:val="none"/>
          <w:lang w:val="en-US" w:eastAsia="zh-CN" w:bidi="ar"/>
        </w:rPr>
        <w:t>乙方负责按国家相关标准或要求及本合同的约定进行安装和调试的工作，以使设备具备正常安全预定的使用功能及性能，并满足合同附件要求。并负责对甲方人员进行技术指导及培训，直到甲方人员能正常、正确、安全操作该设备为止，以保证货物达到预定的性能。乙方承担安装期间所有的安装调试费用，接受并服从甲方的管理与监督。</w:t>
      </w:r>
      <w:r>
        <w:rPr>
          <w:rFonts w:hint="eastAsia" w:ascii="仿宋" w:hAnsi="仿宋" w:eastAsia="仿宋" w:cs="仿宋"/>
          <w:color w:val="auto"/>
          <w:kern w:val="0"/>
          <w:sz w:val="21"/>
          <w:szCs w:val="21"/>
          <w:highlight w:val="none"/>
          <w:lang w:val="en-US" w:eastAsia="zh-CN" w:bidi="ar"/>
        </w:rPr>
        <w:br w:type="textWrapping"/>
      </w:r>
      <w:r>
        <w:rPr>
          <w:rFonts w:hint="eastAsia" w:ascii="仿宋" w:hAnsi="仿宋" w:eastAsia="仿宋" w:cs="仿宋"/>
          <w:b w:val="0"/>
          <w:bCs w:val="0"/>
          <w:color w:val="auto"/>
          <w:kern w:val="0"/>
          <w:sz w:val="21"/>
          <w:szCs w:val="21"/>
          <w:highlight w:val="none"/>
          <w:lang w:val="en-US" w:eastAsia="zh-CN"/>
        </w:rPr>
        <w:t>4.4.</w:t>
      </w:r>
      <w:r>
        <w:rPr>
          <w:rFonts w:hint="eastAsia" w:ascii="仿宋" w:hAnsi="仿宋" w:eastAsia="仿宋" w:cs="仿宋"/>
          <w:b w:val="0"/>
          <w:bCs w:val="0"/>
          <w:color w:val="auto"/>
          <w:kern w:val="0"/>
          <w:sz w:val="21"/>
          <w:szCs w:val="21"/>
          <w:highlight w:val="none"/>
          <w:lang w:val="en-US" w:eastAsia="zh-CN" w:bidi="ar"/>
        </w:rPr>
        <w:t>2</w:t>
      </w:r>
      <w:r>
        <w:rPr>
          <w:rFonts w:hint="eastAsia" w:ascii="仿宋" w:hAnsi="仿宋" w:eastAsia="仿宋" w:cs="仿宋"/>
          <w:color w:val="auto"/>
          <w:kern w:val="0"/>
          <w:sz w:val="21"/>
          <w:szCs w:val="21"/>
          <w:highlight w:val="none"/>
          <w:lang w:val="en-US" w:eastAsia="zh-CN" w:bidi="ar"/>
        </w:rPr>
        <w:t>乙方应在货物初步验收合格后</w:t>
      </w:r>
      <w:r>
        <w:rPr>
          <w:rFonts w:hint="eastAsia" w:ascii="仿宋" w:hAnsi="仿宋" w:eastAsia="仿宋" w:cs="仿宋"/>
          <w:color w:val="auto"/>
          <w:kern w:val="0"/>
          <w:sz w:val="21"/>
          <w:szCs w:val="21"/>
          <w:highlight w:val="none"/>
          <w:u w:val="single"/>
          <w:lang w:val="en-US" w:eastAsia="zh-CN" w:bidi="ar"/>
        </w:rPr>
        <w:t xml:space="preserve"> 5  </w:t>
      </w:r>
      <w:r>
        <w:rPr>
          <w:rFonts w:hint="eastAsia" w:ascii="仿宋" w:hAnsi="仿宋" w:eastAsia="仿宋" w:cs="仿宋"/>
          <w:color w:val="auto"/>
          <w:kern w:val="0"/>
          <w:sz w:val="21"/>
          <w:szCs w:val="21"/>
          <w:highlight w:val="none"/>
          <w:lang w:val="en-US" w:eastAsia="zh-CN" w:bidi="ar"/>
        </w:rPr>
        <w:t>日内安装调试培训完毕，在乙方安装调试过程中，乙方应严格按照操作规程进行操作，并承担安装调试过程中发生的一切责任及费用。安装调试期间本项目的半成品、材料、设备及工具等，由乙方自行保管，如有遗失或损坏，由乙方自行承担责任。</w:t>
      </w:r>
      <w:r>
        <w:rPr>
          <w:rFonts w:hint="eastAsia" w:ascii="仿宋" w:hAnsi="仿宋" w:eastAsia="仿宋" w:cs="仿宋"/>
          <w:color w:val="auto"/>
          <w:kern w:val="0"/>
          <w:sz w:val="21"/>
          <w:szCs w:val="21"/>
          <w:highlight w:val="none"/>
          <w:lang w:val="en-US" w:eastAsia="zh-CN" w:bidi="ar"/>
        </w:rPr>
        <w:br w:type="textWrapping"/>
      </w:r>
      <w:r>
        <w:rPr>
          <w:rFonts w:hint="eastAsia" w:ascii="仿宋" w:hAnsi="仿宋" w:eastAsia="仿宋" w:cs="仿宋"/>
          <w:b w:val="0"/>
          <w:bCs w:val="0"/>
          <w:color w:val="auto"/>
          <w:kern w:val="0"/>
          <w:sz w:val="21"/>
          <w:szCs w:val="21"/>
          <w:highlight w:val="none"/>
          <w:lang w:val="en-US" w:eastAsia="zh-CN"/>
        </w:rPr>
        <w:t>4.4.</w:t>
      </w:r>
      <w:r>
        <w:rPr>
          <w:rFonts w:hint="eastAsia" w:ascii="仿宋" w:hAnsi="仿宋" w:eastAsia="仿宋" w:cs="仿宋"/>
          <w:b w:val="0"/>
          <w:bCs w:val="0"/>
          <w:color w:val="auto"/>
          <w:kern w:val="0"/>
          <w:sz w:val="21"/>
          <w:szCs w:val="21"/>
          <w:highlight w:val="none"/>
          <w:lang w:val="en-US" w:eastAsia="zh-CN" w:bidi="ar"/>
        </w:rPr>
        <w:t>3</w:t>
      </w:r>
      <w:r>
        <w:rPr>
          <w:rFonts w:hint="eastAsia" w:ascii="仿宋" w:hAnsi="仿宋" w:eastAsia="仿宋" w:cs="仿宋"/>
          <w:color w:val="auto"/>
          <w:kern w:val="0"/>
          <w:sz w:val="21"/>
          <w:szCs w:val="21"/>
          <w:highlight w:val="none"/>
          <w:lang w:val="en-US" w:eastAsia="zh-CN" w:bidi="ar"/>
        </w:rPr>
        <w:t>货物安装调试完毕正常运行</w:t>
      </w:r>
      <w:r>
        <w:rPr>
          <w:rFonts w:hint="eastAsia" w:ascii="仿宋" w:hAnsi="仿宋" w:eastAsia="仿宋" w:cs="仿宋"/>
          <w:color w:val="auto"/>
          <w:kern w:val="0"/>
          <w:sz w:val="21"/>
          <w:szCs w:val="21"/>
          <w:highlight w:val="none"/>
          <w:u w:val="single"/>
          <w:lang w:val="en-US" w:eastAsia="zh-CN" w:bidi="ar"/>
        </w:rPr>
        <w:t xml:space="preserve"> 30 </w:t>
      </w:r>
      <w:r>
        <w:rPr>
          <w:rFonts w:hint="eastAsia" w:ascii="仿宋" w:hAnsi="仿宋" w:eastAsia="仿宋" w:cs="仿宋"/>
          <w:color w:val="auto"/>
          <w:kern w:val="0"/>
          <w:sz w:val="21"/>
          <w:szCs w:val="21"/>
          <w:highlight w:val="none"/>
          <w:lang w:val="en-US" w:eastAsia="zh-CN" w:bidi="ar"/>
        </w:rPr>
        <w:t>日内，甲方应及时组织人员对货物进行测试或试运行。若货物存在缺陷，乙方应在</w:t>
      </w:r>
      <w:r>
        <w:rPr>
          <w:rFonts w:hint="eastAsia" w:ascii="仿宋" w:hAnsi="仿宋" w:eastAsia="仿宋" w:cs="仿宋"/>
          <w:color w:val="auto"/>
          <w:kern w:val="0"/>
          <w:sz w:val="21"/>
          <w:szCs w:val="21"/>
          <w:highlight w:val="none"/>
          <w:u w:val="single"/>
          <w:lang w:val="en-US" w:eastAsia="zh-CN" w:bidi="ar"/>
        </w:rPr>
        <w:t xml:space="preserve"> 10 </w:t>
      </w:r>
      <w:r>
        <w:rPr>
          <w:rFonts w:hint="eastAsia" w:ascii="仿宋" w:hAnsi="仿宋" w:eastAsia="仿宋" w:cs="仿宋"/>
          <w:color w:val="auto"/>
          <w:kern w:val="0"/>
          <w:sz w:val="21"/>
          <w:szCs w:val="21"/>
          <w:highlight w:val="none"/>
          <w:lang w:val="en-US" w:eastAsia="zh-CN" w:bidi="ar"/>
        </w:rPr>
        <w:t>日内及时整改，使货物达到合同约定的性能，否则甲方有权解除合同。整改发生的费用应由乙方承担。</w:t>
      </w:r>
      <w:r>
        <w:rPr>
          <w:rFonts w:hint="eastAsia" w:ascii="仿宋" w:hAnsi="仿宋" w:eastAsia="仿宋" w:cs="仿宋"/>
          <w:color w:val="auto"/>
          <w:kern w:val="0"/>
          <w:sz w:val="21"/>
          <w:szCs w:val="21"/>
          <w:highlight w:val="none"/>
          <w:lang w:val="en-US" w:eastAsia="zh-CN" w:bidi="ar"/>
        </w:rPr>
        <w:br w:type="textWrapping"/>
      </w:r>
      <w:r>
        <w:rPr>
          <w:rFonts w:hint="eastAsia" w:ascii="仿宋" w:hAnsi="仿宋" w:eastAsia="仿宋" w:cs="仿宋"/>
          <w:b w:val="0"/>
          <w:bCs w:val="0"/>
          <w:color w:val="auto"/>
          <w:kern w:val="0"/>
          <w:sz w:val="21"/>
          <w:szCs w:val="21"/>
          <w:highlight w:val="none"/>
          <w:lang w:val="en-US" w:eastAsia="zh-CN"/>
        </w:rPr>
        <w:t>4.4.</w:t>
      </w:r>
      <w:r>
        <w:rPr>
          <w:rFonts w:hint="eastAsia" w:ascii="仿宋" w:hAnsi="仿宋" w:eastAsia="仿宋" w:cs="仿宋"/>
          <w:b w:val="0"/>
          <w:bCs w:val="0"/>
          <w:color w:val="auto"/>
          <w:kern w:val="0"/>
          <w:sz w:val="21"/>
          <w:szCs w:val="21"/>
          <w:highlight w:val="none"/>
          <w:lang w:val="en-US" w:eastAsia="zh-CN" w:bidi="ar"/>
        </w:rPr>
        <w:t>4</w:t>
      </w:r>
      <w:r>
        <w:rPr>
          <w:rFonts w:hint="eastAsia" w:ascii="仿宋" w:hAnsi="仿宋" w:eastAsia="仿宋" w:cs="仿宋"/>
          <w:color w:val="auto"/>
          <w:kern w:val="0"/>
          <w:sz w:val="21"/>
          <w:szCs w:val="21"/>
          <w:highlight w:val="none"/>
          <w:lang w:val="en-US" w:eastAsia="zh-CN" w:bidi="ar"/>
        </w:rPr>
        <w:t>当本合同所列货物安装调试培训完毕，并通过甲方的正式验收后，双方签字确认，货物正式交付给甲方，视为正式验收合格，在此之前货物的毁损、灭失等风险由乙方承担。</w:t>
      </w:r>
    </w:p>
    <w:p>
      <w:pPr>
        <w:keepNext w:val="0"/>
        <w:keepLines w:val="0"/>
        <w:pageBreakBefore w:val="0"/>
        <w:widowControl/>
        <w:kinsoku/>
        <w:wordWrap/>
        <w:overflowPunct/>
        <w:topLinePunct w:val="0"/>
        <w:autoSpaceDE/>
        <w:autoSpaceDN/>
        <w:bidi w:val="0"/>
        <w:adjustRightInd w:val="0"/>
        <w:snapToGrid w:val="0"/>
        <w:spacing w:line="360" w:lineRule="auto"/>
        <w:ind w:right="0" w:rightChars="0"/>
        <w:jc w:val="left"/>
        <w:textAlignment w:val="auto"/>
        <w:outlineLvl w:val="9"/>
        <w:rPr>
          <w:rFonts w:hint="eastAsia" w:ascii="仿宋" w:hAnsi="仿宋" w:eastAsia="仿宋" w:cs="仿宋"/>
          <w:b/>
          <w:bCs/>
          <w:color w:val="auto"/>
          <w:kern w:val="0"/>
          <w:sz w:val="21"/>
          <w:szCs w:val="21"/>
          <w:highlight w:val="none"/>
          <w:lang w:val="en-US" w:eastAsia="zh-CN"/>
        </w:rPr>
      </w:pPr>
      <w:r>
        <w:rPr>
          <w:rFonts w:hint="eastAsia" w:ascii="仿宋" w:hAnsi="仿宋" w:eastAsia="仿宋" w:cs="仿宋"/>
          <w:b/>
          <w:bCs/>
          <w:color w:val="auto"/>
          <w:kern w:val="0"/>
          <w:sz w:val="21"/>
          <w:szCs w:val="21"/>
          <w:highlight w:val="none"/>
          <w:lang w:val="en-US" w:eastAsia="zh-CN"/>
        </w:rPr>
        <w:t xml:space="preserve">4.5. 培训： </w:t>
      </w:r>
    </w:p>
    <w:p>
      <w:pPr>
        <w:keepNext w:val="0"/>
        <w:keepLines w:val="0"/>
        <w:pageBreakBefore w:val="0"/>
        <w:widowControl/>
        <w:kinsoku/>
        <w:wordWrap/>
        <w:overflowPunct/>
        <w:topLinePunct w:val="0"/>
        <w:bidi w:val="0"/>
        <w:adjustRightInd w:val="0"/>
        <w:snapToGrid w:val="0"/>
        <w:spacing w:line="360" w:lineRule="auto"/>
        <w:jc w:val="left"/>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lang w:val="en-US" w:eastAsia="zh-CN"/>
        </w:rPr>
        <w:t>4.5.</w:t>
      </w:r>
      <w:r>
        <w:rPr>
          <w:rFonts w:hint="eastAsia" w:ascii="仿宋" w:hAnsi="仿宋" w:eastAsia="仿宋" w:cs="仿宋"/>
          <w:b w:val="0"/>
          <w:bCs w:val="0"/>
          <w:color w:val="auto"/>
          <w:kern w:val="0"/>
          <w:sz w:val="21"/>
          <w:szCs w:val="21"/>
          <w:highlight w:val="none"/>
        </w:rPr>
        <w:t>1卖方应负责与合同设备有关的培训工作。</w:t>
      </w:r>
    </w:p>
    <w:p>
      <w:pPr>
        <w:keepNext w:val="0"/>
        <w:keepLines w:val="0"/>
        <w:pageBreakBefore w:val="0"/>
        <w:widowControl/>
        <w:kinsoku/>
        <w:wordWrap/>
        <w:overflowPunct/>
        <w:topLinePunct w:val="0"/>
        <w:bidi w:val="0"/>
        <w:adjustRightInd w:val="0"/>
        <w:snapToGrid w:val="0"/>
        <w:spacing w:line="360" w:lineRule="auto"/>
        <w:jc w:val="left"/>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lang w:val="en-US" w:eastAsia="zh-CN"/>
        </w:rPr>
        <w:t>4.5.</w:t>
      </w:r>
      <w:r>
        <w:rPr>
          <w:rFonts w:hint="eastAsia" w:ascii="仿宋" w:hAnsi="仿宋" w:eastAsia="仿宋" w:cs="仿宋"/>
          <w:b w:val="0"/>
          <w:bCs w:val="0"/>
          <w:color w:val="auto"/>
          <w:kern w:val="0"/>
          <w:sz w:val="21"/>
          <w:szCs w:val="21"/>
          <w:highlight w:val="none"/>
        </w:rPr>
        <w:t>2培训</w:t>
      </w:r>
      <w:r>
        <w:rPr>
          <w:rFonts w:hint="eastAsia" w:ascii="仿宋" w:hAnsi="仿宋" w:eastAsia="仿宋" w:cs="仿宋"/>
          <w:b w:val="0"/>
          <w:bCs w:val="0"/>
          <w:color w:val="auto"/>
          <w:kern w:val="0"/>
          <w:sz w:val="21"/>
          <w:szCs w:val="21"/>
          <w:highlight w:val="none"/>
          <w:lang w:eastAsia="zh-CN"/>
        </w:rPr>
        <w:t>至</w:t>
      </w:r>
      <w:r>
        <w:rPr>
          <w:rFonts w:hint="eastAsia" w:ascii="仿宋" w:hAnsi="仿宋" w:eastAsia="仿宋" w:cs="仿宋"/>
          <w:color w:val="auto"/>
          <w:kern w:val="0"/>
          <w:sz w:val="21"/>
          <w:szCs w:val="21"/>
          <w:highlight w:val="none"/>
          <w:lang w:val="en-US" w:eastAsia="zh-CN" w:bidi="ar"/>
        </w:rPr>
        <w:t>人员能正常、正确、安全操作该设备为止</w:t>
      </w:r>
      <w:r>
        <w:rPr>
          <w:rFonts w:hint="eastAsia" w:ascii="仿宋" w:hAnsi="仿宋" w:eastAsia="仿宋" w:cs="仿宋"/>
          <w:b w:val="0"/>
          <w:bCs w:val="0"/>
          <w:color w:val="auto"/>
          <w:kern w:val="0"/>
          <w:sz w:val="21"/>
          <w:szCs w:val="21"/>
          <w:highlight w:val="none"/>
        </w:rPr>
        <w:t>。</w:t>
      </w:r>
    </w:p>
    <w:p>
      <w:pPr>
        <w:keepNext w:val="0"/>
        <w:keepLines w:val="0"/>
        <w:pageBreakBefore w:val="0"/>
        <w:widowControl/>
        <w:kinsoku/>
        <w:wordWrap/>
        <w:overflowPunct/>
        <w:topLinePunct w:val="0"/>
        <w:bidi w:val="0"/>
        <w:adjustRightInd w:val="0"/>
        <w:snapToGrid w:val="0"/>
        <w:spacing w:line="360" w:lineRule="auto"/>
        <w:jc w:val="left"/>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lang w:val="en-US" w:eastAsia="zh-CN"/>
        </w:rPr>
        <w:t>4.5.</w:t>
      </w:r>
      <w:r>
        <w:rPr>
          <w:rFonts w:hint="eastAsia" w:ascii="仿宋" w:hAnsi="仿宋" w:eastAsia="仿宋" w:cs="仿宋"/>
          <w:b w:val="0"/>
          <w:bCs w:val="0"/>
          <w:color w:val="auto"/>
          <w:kern w:val="0"/>
          <w:sz w:val="21"/>
          <w:szCs w:val="21"/>
          <w:highlight w:val="none"/>
        </w:rPr>
        <w:t>3培训的费用(包括食宿费、会议费、资料费等)由卖方承担。</w:t>
      </w:r>
    </w:p>
    <w:p>
      <w:pPr>
        <w:keepNext w:val="0"/>
        <w:keepLines w:val="0"/>
        <w:pageBreakBefore w:val="0"/>
        <w:widowControl/>
        <w:kinsoku/>
        <w:wordWrap/>
        <w:overflowPunct/>
        <w:topLinePunct w:val="0"/>
        <w:bidi w:val="0"/>
        <w:adjustRightInd w:val="0"/>
        <w:snapToGrid w:val="0"/>
        <w:spacing w:line="360" w:lineRule="auto"/>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lang w:val="en-US" w:eastAsia="zh-CN"/>
        </w:rPr>
        <w:t>4.5.</w:t>
      </w:r>
      <w:r>
        <w:rPr>
          <w:rFonts w:hint="eastAsia" w:ascii="仿宋" w:hAnsi="仿宋" w:eastAsia="仿宋" w:cs="仿宋"/>
          <w:b w:val="0"/>
          <w:bCs w:val="0"/>
          <w:color w:val="auto"/>
          <w:kern w:val="0"/>
          <w:sz w:val="21"/>
          <w:szCs w:val="21"/>
          <w:highlight w:val="none"/>
        </w:rPr>
        <w:t>4现场培训，培训地点，招标方现场，培训人数、时间由招标方和投标人协商决定。</w:t>
      </w:r>
    </w:p>
    <w:p>
      <w:pPr>
        <w:keepNext w:val="0"/>
        <w:keepLines w:val="0"/>
        <w:pageBreakBefore w:val="0"/>
        <w:widowControl/>
        <w:kinsoku/>
        <w:wordWrap/>
        <w:overflowPunct/>
        <w:topLinePunct w:val="0"/>
        <w:autoSpaceDE/>
        <w:autoSpaceDN/>
        <w:bidi w:val="0"/>
        <w:adjustRightInd w:val="0"/>
        <w:snapToGrid w:val="0"/>
        <w:spacing w:line="360" w:lineRule="auto"/>
        <w:ind w:right="0" w:rightChars="0"/>
        <w:jc w:val="left"/>
        <w:textAlignment w:val="auto"/>
        <w:outlineLvl w:val="9"/>
        <w:rPr>
          <w:rFonts w:hint="eastAsia" w:ascii="仿宋" w:hAnsi="仿宋" w:eastAsia="仿宋" w:cs="仿宋"/>
          <w:color w:val="auto"/>
          <w:kern w:val="0"/>
          <w:sz w:val="21"/>
          <w:szCs w:val="21"/>
          <w:highlight w:val="none"/>
          <w:lang w:val="en-US" w:eastAsia="zh-CN"/>
        </w:rPr>
      </w:pPr>
      <w:r>
        <w:rPr>
          <w:rFonts w:hint="eastAsia" w:ascii="仿宋" w:hAnsi="仿宋" w:eastAsia="仿宋" w:cs="仿宋"/>
          <w:b/>
          <w:bCs/>
          <w:color w:val="auto"/>
          <w:kern w:val="0"/>
          <w:sz w:val="21"/>
          <w:szCs w:val="21"/>
          <w:highlight w:val="none"/>
          <w:lang w:val="en-US" w:eastAsia="zh-CN"/>
        </w:rPr>
        <w:t>4.6 质保期（质量保证承诺）</w:t>
      </w:r>
      <w:r>
        <w:rPr>
          <w:rFonts w:hint="eastAsia" w:ascii="仿宋" w:hAnsi="仿宋" w:eastAsia="仿宋" w:cs="仿宋"/>
          <w:color w:val="auto"/>
          <w:kern w:val="0"/>
          <w:sz w:val="21"/>
          <w:szCs w:val="21"/>
          <w:highlight w:val="none"/>
          <w:lang w:val="en-US" w:eastAsia="zh-CN"/>
        </w:rPr>
        <w:t xml:space="preserve">： </w:t>
      </w:r>
    </w:p>
    <w:p>
      <w:pPr>
        <w:keepNext w:val="0"/>
        <w:keepLines w:val="0"/>
        <w:pageBreakBefore w:val="0"/>
        <w:widowControl/>
        <w:kinsoku/>
        <w:wordWrap/>
        <w:overflowPunct/>
        <w:topLinePunct w:val="0"/>
        <w:bidi w:val="0"/>
        <w:adjustRightInd w:val="0"/>
        <w:snapToGrid w:val="0"/>
        <w:spacing w:line="360" w:lineRule="auto"/>
        <w:jc w:val="left"/>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ab/>
      </w:r>
      <w:r>
        <w:rPr>
          <w:rFonts w:hint="eastAsia" w:ascii="仿宋" w:hAnsi="仿宋" w:eastAsia="仿宋" w:cs="仿宋"/>
          <w:color w:val="auto"/>
          <w:kern w:val="0"/>
          <w:sz w:val="21"/>
          <w:szCs w:val="21"/>
          <w:highlight w:val="none"/>
        </w:rPr>
        <w:t>项目（设备）验收合格后</w:t>
      </w:r>
      <w:r>
        <w:rPr>
          <w:rFonts w:hint="eastAsia" w:ascii="仿宋" w:hAnsi="仿宋" w:eastAsia="仿宋" w:cs="仿宋"/>
          <w:color w:val="auto"/>
          <w:kern w:val="0"/>
          <w:sz w:val="21"/>
          <w:szCs w:val="21"/>
          <w:highlight w:val="none"/>
          <w:u w:val="single"/>
        </w:rPr>
        <w:t xml:space="preserve">  </w:t>
      </w:r>
      <w:r>
        <w:rPr>
          <w:rFonts w:hint="eastAsia" w:ascii="仿宋" w:hAnsi="仿宋" w:eastAsia="仿宋" w:cs="仿宋"/>
          <w:color w:val="auto"/>
          <w:kern w:val="0"/>
          <w:sz w:val="21"/>
          <w:szCs w:val="21"/>
          <w:highlight w:val="none"/>
          <w:u w:val="single"/>
          <w:lang w:val="en-US" w:eastAsia="zh-CN"/>
        </w:rPr>
        <w:t>/</w:t>
      </w:r>
      <w:r>
        <w:rPr>
          <w:rFonts w:hint="eastAsia" w:ascii="仿宋" w:hAnsi="仿宋" w:eastAsia="仿宋" w:cs="仿宋"/>
          <w:color w:val="auto"/>
          <w:kern w:val="0"/>
          <w:sz w:val="21"/>
          <w:szCs w:val="21"/>
          <w:highlight w:val="none"/>
          <w:u w:val="single"/>
        </w:rPr>
        <w:t xml:space="preserve">  </w:t>
      </w:r>
      <w:r>
        <w:rPr>
          <w:rFonts w:hint="eastAsia" w:ascii="仿宋" w:hAnsi="仿宋" w:eastAsia="仿宋" w:cs="仿宋"/>
          <w:color w:val="auto"/>
          <w:kern w:val="0"/>
          <w:sz w:val="21"/>
          <w:szCs w:val="21"/>
          <w:highlight w:val="none"/>
        </w:rPr>
        <w:t xml:space="preserve">个月 </w:t>
      </w:r>
    </w:p>
    <w:p>
      <w:pPr>
        <w:keepNext w:val="0"/>
        <w:keepLines w:val="0"/>
        <w:pageBreakBefore w:val="0"/>
        <w:widowControl/>
        <w:kinsoku/>
        <w:wordWrap/>
        <w:overflowPunct/>
        <w:topLinePunct w:val="0"/>
        <w:autoSpaceDE/>
        <w:autoSpaceDN/>
        <w:bidi w:val="0"/>
        <w:adjustRightInd w:val="0"/>
        <w:snapToGrid w:val="0"/>
        <w:spacing w:line="360" w:lineRule="auto"/>
        <w:ind w:right="0" w:rightChars="0"/>
        <w:jc w:val="left"/>
        <w:textAlignment w:val="auto"/>
        <w:outlineLvl w:val="9"/>
        <w:rPr>
          <w:rFonts w:hint="eastAsia" w:ascii="仿宋" w:hAnsi="仿宋" w:eastAsia="仿宋" w:cs="仿宋"/>
          <w:b/>
          <w:bCs/>
          <w:color w:val="auto"/>
          <w:kern w:val="0"/>
          <w:sz w:val="21"/>
          <w:szCs w:val="21"/>
          <w:highlight w:val="none"/>
          <w:lang w:val="en-US" w:eastAsia="zh-CN"/>
        </w:rPr>
      </w:pPr>
      <w:r>
        <w:rPr>
          <w:rFonts w:hint="eastAsia" w:ascii="仿宋" w:hAnsi="仿宋" w:eastAsia="仿宋" w:cs="仿宋"/>
          <w:b/>
          <w:bCs/>
          <w:color w:val="auto"/>
          <w:kern w:val="0"/>
          <w:sz w:val="21"/>
          <w:szCs w:val="21"/>
          <w:highlight w:val="none"/>
          <w:lang w:val="en-US" w:eastAsia="zh-CN"/>
        </w:rPr>
        <w:t>4.7 售后服务承诺：</w:t>
      </w:r>
    </w:p>
    <w:p>
      <w:pPr>
        <w:keepNext w:val="0"/>
        <w:keepLines w:val="0"/>
        <w:pageBreakBefore w:val="0"/>
        <w:widowControl/>
        <w:kinsoku/>
        <w:wordWrap/>
        <w:overflowPunct/>
        <w:topLinePunct w:val="0"/>
        <w:autoSpaceDE/>
        <w:autoSpaceDN/>
        <w:bidi w:val="0"/>
        <w:adjustRightInd w:val="0"/>
        <w:snapToGrid w:val="0"/>
        <w:spacing w:line="360" w:lineRule="auto"/>
        <w:ind w:right="0" w:rightChars="0"/>
        <w:jc w:val="left"/>
        <w:textAlignment w:val="auto"/>
        <w:outlineLvl w:val="9"/>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t>4.7.1供方对所供设备实行质量“三包”（包修、包换、包退），在使用中、运行中出现质量问题，在接到通知后的 24 小时内答复，在 48小时内派员到达现场,处理问题。</w:t>
      </w:r>
    </w:p>
    <w:p>
      <w:pPr>
        <w:keepNext w:val="0"/>
        <w:keepLines w:val="0"/>
        <w:pageBreakBefore w:val="0"/>
        <w:widowControl/>
        <w:kinsoku/>
        <w:wordWrap/>
        <w:overflowPunct/>
        <w:topLinePunct w:val="0"/>
        <w:autoSpaceDE/>
        <w:autoSpaceDN/>
        <w:bidi w:val="0"/>
        <w:adjustRightInd w:val="0"/>
        <w:snapToGrid w:val="0"/>
        <w:spacing w:line="360" w:lineRule="auto"/>
        <w:ind w:right="0" w:rightChars="0"/>
        <w:jc w:val="left"/>
        <w:textAlignment w:val="auto"/>
        <w:outlineLvl w:val="9"/>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t>4.7.2需方认为有必要提前交货，可同供方协商，确定提前交货日，供方应大力支持。</w:t>
      </w:r>
    </w:p>
    <w:p>
      <w:pPr>
        <w:keepNext w:val="0"/>
        <w:keepLines w:val="0"/>
        <w:pageBreakBefore w:val="0"/>
        <w:widowControl/>
        <w:kinsoku/>
        <w:wordWrap/>
        <w:overflowPunct/>
        <w:topLinePunct w:val="0"/>
        <w:autoSpaceDE/>
        <w:autoSpaceDN/>
        <w:bidi w:val="0"/>
        <w:adjustRightInd w:val="0"/>
        <w:snapToGrid w:val="0"/>
        <w:spacing w:line="360" w:lineRule="auto"/>
        <w:ind w:right="0" w:rightChars="0"/>
        <w:jc w:val="left"/>
        <w:textAlignment w:val="auto"/>
        <w:outlineLvl w:val="9"/>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t>4.7.3供方应及时提供与本合同设备有关的工程设计、设备监造、检验、土建、安装、调试、验收、性能验收试验、运行、检修等相应的技术指导、技术配合、技术培训等全过程的服务。</w:t>
      </w:r>
    </w:p>
    <w:p>
      <w:pPr>
        <w:keepNext w:val="0"/>
        <w:keepLines w:val="0"/>
        <w:pageBreakBefore w:val="0"/>
        <w:widowControl/>
        <w:kinsoku/>
        <w:wordWrap/>
        <w:overflowPunct/>
        <w:topLinePunct w:val="0"/>
        <w:autoSpaceDE/>
        <w:autoSpaceDN/>
        <w:bidi w:val="0"/>
        <w:adjustRightInd w:val="0"/>
        <w:snapToGrid w:val="0"/>
        <w:spacing w:line="360" w:lineRule="auto"/>
        <w:ind w:right="0" w:rightChars="0"/>
        <w:jc w:val="left"/>
        <w:textAlignment w:val="auto"/>
        <w:outlineLvl w:val="9"/>
        <w:rPr>
          <w:rFonts w:hint="eastAsia" w:ascii="仿宋" w:hAnsi="仿宋" w:eastAsia="仿宋" w:cs="仿宋"/>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t>4.7.4供方须</w:t>
      </w:r>
      <w:r>
        <w:rPr>
          <w:rFonts w:hint="eastAsia" w:ascii="仿宋" w:hAnsi="仿宋" w:eastAsia="仿宋" w:cs="仿宋"/>
          <w:color w:val="auto"/>
          <w:kern w:val="0"/>
          <w:sz w:val="21"/>
          <w:szCs w:val="21"/>
          <w:highlight w:val="none"/>
          <w:lang w:val="en-US" w:eastAsia="zh-CN"/>
        </w:rPr>
        <w:t>按需方实际安装要求派遣足够的且有工程经验的技术人员到现场进行技术服务，指导需方按供方的技术资料、图纸进行安装、分部试运、调试和试运行，并负责解决合同设备在安装调试、试运行中发现的制造质量及性能等有关问题。</w:t>
      </w:r>
    </w:p>
    <w:p>
      <w:pPr>
        <w:keepNext w:val="0"/>
        <w:keepLines w:val="0"/>
        <w:pageBreakBefore w:val="0"/>
        <w:numPr>
          <w:ilvl w:val="0"/>
          <w:numId w:val="0"/>
        </w:numPr>
        <w:kinsoku/>
        <w:wordWrap/>
        <w:overflowPunct/>
        <w:topLinePunct w:val="0"/>
        <w:bidi w:val="0"/>
        <w:spacing w:line="360" w:lineRule="auto"/>
        <w:rPr>
          <w:rFonts w:hint="default"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4.8交付成果、验收</w:t>
      </w:r>
    </w:p>
    <w:p>
      <w:pPr>
        <w:keepNext w:val="0"/>
        <w:keepLines w:val="0"/>
        <w:pageBreakBefore w:val="0"/>
        <w:widowControl/>
        <w:kinsoku/>
        <w:wordWrap/>
        <w:overflowPunct/>
        <w:topLinePunct w:val="0"/>
        <w:autoSpaceDE/>
        <w:autoSpaceDN/>
        <w:bidi w:val="0"/>
        <w:adjustRightInd w:val="0"/>
        <w:snapToGrid w:val="0"/>
        <w:spacing w:line="360" w:lineRule="auto"/>
        <w:ind w:right="0" w:rightChars="0"/>
        <w:jc w:val="left"/>
        <w:textAlignment w:val="auto"/>
        <w:outlineLvl w:val="9"/>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乙方按甲方要求完成项目即达到验收条件。</w:t>
      </w:r>
    </w:p>
    <w:p>
      <w:pPr>
        <w:keepNext w:val="0"/>
        <w:keepLines w:val="0"/>
        <w:pageBreakBefore w:val="0"/>
        <w:widowControl/>
        <w:kinsoku/>
        <w:wordWrap/>
        <w:overflowPunct/>
        <w:topLinePunct w:val="0"/>
        <w:autoSpaceDE/>
        <w:autoSpaceDN/>
        <w:bidi w:val="0"/>
        <w:adjustRightInd w:val="0"/>
        <w:snapToGrid w:val="0"/>
        <w:spacing w:line="360" w:lineRule="auto"/>
        <w:ind w:right="0" w:rightChars="0" w:firstLine="420" w:firstLineChars="200"/>
        <w:jc w:val="left"/>
        <w:textAlignment w:val="auto"/>
        <w:outlineLvl w:val="9"/>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t>项目验收为竣工验收，具体要求如下：</w:t>
      </w:r>
    </w:p>
    <w:p>
      <w:pPr>
        <w:keepNext w:val="0"/>
        <w:keepLines w:val="0"/>
        <w:pageBreakBefore w:val="0"/>
        <w:widowControl/>
        <w:kinsoku/>
        <w:wordWrap/>
        <w:overflowPunct/>
        <w:topLinePunct w:val="0"/>
        <w:autoSpaceDE/>
        <w:autoSpaceDN/>
        <w:bidi w:val="0"/>
        <w:adjustRightInd w:val="0"/>
        <w:snapToGrid w:val="0"/>
        <w:spacing w:line="360" w:lineRule="auto"/>
        <w:ind w:right="0" w:rightChars="0"/>
        <w:jc w:val="left"/>
        <w:textAlignment w:val="auto"/>
        <w:outlineLvl w:val="9"/>
        <w:rPr>
          <w:rFonts w:hint="eastAsia"/>
          <w:color w:val="auto"/>
          <w:highlight w:val="none"/>
          <w:lang w:val="en-US" w:eastAsia="zh-CN"/>
        </w:rPr>
      </w:pPr>
      <w:r>
        <w:rPr>
          <w:rFonts w:hint="eastAsia" w:ascii="仿宋" w:hAnsi="仿宋" w:eastAsia="仿宋" w:cs="仿宋"/>
          <w:b w:val="0"/>
          <w:bCs w:val="0"/>
          <w:color w:val="auto"/>
          <w:kern w:val="0"/>
          <w:sz w:val="21"/>
          <w:szCs w:val="21"/>
          <w:highlight w:val="none"/>
          <w:lang w:val="en-US" w:eastAsia="zh-CN"/>
        </w:rPr>
        <w:t>  竣工验收是指项目涉及交付成果全部完成，并经过相关评审，由集团公司按照国家、行业及企业有关标准规范及合同要求组织进行验收。</w:t>
      </w:r>
    </w:p>
    <w:p>
      <w:pPr>
        <w:keepNext w:val="0"/>
        <w:keepLines w:val="0"/>
        <w:pageBreakBefore w:val="0"/>
        <w:widowControl/>
        <w:kinsoku/>
        <w:wordWrap/>
        <w:overflowPunct/>
        <w:topLinePunct w:val="0"/>
        <w:autoSpaceDE/>
        <w:autoSpaceDN/>
        <w:bidi w:val="0"/>
        <w:adjustRightInd w:val="0"/>
        <w:snapToGrid w:val="0"/>
        <w:spacing w:line="360" w:lineRule="auto"/>
        <w:ind w:right="0" w:rightChars="0"/>
        <w:jc w:val="left"/>
        <w:textAlignment w:val="auto"/>
        <w:outlineLvl w:val="9"/>
        <w:rPr>
          <w:rFonts w:hint="eastAsia" w:ascii="仿宋" w:hAnsi="仿宋" w:eastAsia="仿宋" w:cs="仿宋"/>
          <w:b/>
          <w:bCs/>
          <w:color w:val="auto"/>
          <w:kern w:val="0"/>
          <w:sz w:val="21"/>
          <w:szCs w:val="21"/>
          <w:highlight w:val="none"/>
          <w:lang w:val="en-US" w:eastAsia="zh-CN"/>
        </w:rPr>
      </w:pPr>
      <w:r>
        <w:rPr>
          <w:rFonts w:hint="eastAsia" w:ascii="仿宋" w:hAnsi="仿宋" w:eastAsia="仿宋" w:cs="仿宋"/>
          <w:b/>
          <w:bCs/>
          <w:color w:val="auto"/>
          <w:kern w:val="0"/>
          <w:sz w:val="21"/>
          <w:szCs w:val="21"/>
          <w:highlight w:val="none"/>
          <w:lang w:val="en-US" w:eastAsia="zh-CN"/>
        </w:rPr>
        <w:t>4.9采购清册及权重</w:t>
      </w:r>
    </w:p>
    <w:p>
      <w:pPr>
        <w:keepNext w:val="0"/>
        <w:keepLines w:val="0"/>
        <w:pageBreakBefore w:val="0"/>
        <w:widowControl/>
        <w:kinsoku/>
        <w:wordWrap/>
        <w:overflowPunct/>
        <w:topLinePunct w:val="0"/>
        <w:bidi w:val="0"/>
        <w:adjustRightInd w:val="0"/>
        <w:snapToGrid w:val="0"/>
        <w:spacing w:line="360" w:lineRule="auto"/>
        <w:ind w:firstLine="420" w:firstLineChars="200"/>
        <w:jc w:val="left"/>
        <w:rPr>
          <w:rFonts w:hint="eastAsia" w:ascii="仿宋" w:hAnsi="仿宋" w:eastAsia="仿宋" w:cs="仿宋"/>
          <w:color w:val="auto"/>
          <w:sz w:val="21"/>
          <w:szCs w:val="21"/>
          <w:highlight w:val="none"/>
          <w:lang w:val="en-US" w:eastAsia="zh-CN"/>
        </w:rPr>
      </w:pPr>
      <w:r>
        <w:rPr>
          <w:rFonts w:hint="eastAsia" w:ascii="仿宋" w:hAnsi="仿宋" w:eastAsia="仿宋" w:cs="仿宋"/>
          <w:color w:val="auto"/>
          <w:kern w:val="0"/>
          <w:sz w:val="21"/>
          <w:szCs w:val="21"/>
          <w:highlight w:val="none"/>
          <w:lang w:val="en-US" w:eastAsia="zh-CN"/>
        </w:rPr>
        <w:t>物资采购清册（该表格必须在报价表基础上确定，其中的物资采购清册内容应与报价表中报价清单一致，权重由需求部门根据实际需要设定）</w:t>
      </w:r>
    </w:p>
    <w:tbl>
      <w:tblPr>
        <w:tblStyle w:val="12"/>
        <w:tblW w:w="85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36" w:type="dxa"/>
          <w:bottom w:w="0" w:type="dxa"/>
          <w:right w:w="36" w:type="dxa"/>
        </w:tblCellMar>
      </w:tblPr>
      <w:tblGrid>
        <w:gridCol w:w="630"/>
        <w:gridCol w:w="1983"/>
        <w:gridCol w:w="1837"/>
        <w:gridCol w:w="716"/>
        <w:gridCol w:w="716"/>
        <w:gridCol w:w="1596"/>
        <w:gridCol w:w="10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6" w:type="dxa"/>
            <w:bottom w:w="0" w:type="dxa"/>
            <w:right w:w="36" w:type="dxa"/>
          </w:tblCellMar>
        </w:tblPrEx>
        <w:trPr>
          <w:trHeight w:val="734" w:hRule="exact"/>
          <w:jc w:val="center"/>
        </w:trPr>
        <w:tc>
          <w:tcPr>
            <w:tcW w:w="630" w:type="dxa"/>
            <w:vAlign w:val="center"/>
          </w:tcPr>
          <w:p>
            <w:pPr>
              <w:keepNext w:val="0"/>
              <w:keepLines w:val="0"/>
              <w:pageBreakBefore w:val="0"/>
              <w:kinsoku/>
              <w:wordWrap/>
              <w:overflowPunct/>
              <w:topLinePunct w:val="0"/>
              <w:autoSpaceDE w:val="0"/>
              <w:autoSpaceDN w:val="0"/>
              <w:bidi w:val="0"/>
              <w:adjustRightInd w:val="0"/>
              <w:spacing w:line="360" w:lineRule="auto"/>
              <w:jc w:val="center"/>
              <w:textAlignment w:val="baseline"/>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序号</w:t>
            </w:r>
          </w:p>
        </w:tc>
        <w:tc>
          <w:tcPr>
            <w:tcW w:w="1983" w:type="dxa"/>
            <w:vAlign w:val="center"/>
          </w:tcPr>
          <w:p>
            <w:pPr>
              <w:keepNext w:val="0"/>
              <w:keepLines w:val="0"/>
              <w:pageBreakBefore w:val="0"/>
              <w:kinsoku/>
              <w:wordWrap/>
              <w:overflowPunct/>
              <w:topLinePunct w:val="0"/>
              <w:autoSpaceDE w:val="0"/>
              <w:autoSpaceDN w:val="0"/>
              <w:bidi w:val="0"/>
              <w:adjustRightInd w:val="0"/>
              <w:spacing w:line="360" w:lineRule="auto"/>
              <w:jc w:val="center"/>
              <w:textAlignment w:val="baseline"/>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名称</w:t>
            </w:r>
          </w:p>
        </w:tc>
        <w:tc>
          <w:tcPr>
            <w:tcW w:w="1837" w:type="dxa"/>
            <w:vAlign w:val="center"/>
          </w:tcPr>
          <w:p>
            <w:pPr>
              <w:keepNext w:val="0"/>
              <w:keepLines w:val="0"/>
              <w:pageBreakBefore w:val="0"/>
              <w:kinsoku/>
              <w:wordWrap/>
              <w:overflowPunct/>
              <w:topLinePunct w:val="0"/>
              <w:autoSpaceDE w:val="0"/>
              <w:autoSpaceDN w:val="0"/>
              <w:bidi w:val="0"/>
              <w:adjustRightInd w:val="0"/>
              <w:spacing w:line="360" w:lineRule="auto"/>
              <w:jc w:val="center"/>
              <w:textAlignment w:val="baseline"/>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规格</w:t>
            </w:r>
          </w:p>
        </w:tc>
        <w:tc>
          <w:tcPr>
            <w:tcW w:w="716" w:type="dxa"/>
            <w:vAlign w:val="center"/>
          </w:tcPr>
          <w:p>
            <w:pPr>
              <w:keepNext w:val="0"/>
              <w:keepLines w:val="0"/>
              <w:pageBreakBefore w:val="0"/>
              <w:kinsoku/>
              <w:wordWrap/>
              <w:overflowPunct/>
              <w:topLinePunct w:val="0"/>
              <w:autoSpaceDE w:val="0"/>
              <w:autoSpaceDN w:val="0"/>
              <w:bidi w:val="0"/>
              <w:adjustRightInd w:val="0"/>
              <w:spacing w:line="360" w:lineRule="auto"/>
              <w:jc w:val="center"/>
              <w:textAlignment w:val="baseline"/>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数量</w:t>
            </w:r>
          </w:p>
        </w:tc>
        <w:tc>
          <w:tcPr>
            <w:tcW w:w="716" w:type="dxa"/>
            <w:vAlign w:val="center"/>
          </w:tcPr>
          <w:p>
            <w:pPr>
              <w:keepNext w:val="0"/>
              <w:keepLines w:val="0"/>
              <w:pageBreakBefore w:val="0"/>
              <w:kinsoku/>
              <w:wordWrap/>
              <w:overflowPunct/>
              <w:topLinePunct w:val="0"/>
              <w:autoSpaceDE w:val="0"/>
              <w:autoSpaceDN w:val="0"/>
              <w:bidi w:val="0"/>
              <w:adjustRightInd w:val="0"/>
              <w:spacing w:line="360" w:lineRule="auto"/>
              <w:jc w:val="center"/>
              <w:textAlignment w:val="baseline"/>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单位</w:t>
            </w:r>
          </w:p>
        </w:tc>
        <w:tc>
          <w:tcPr>
            <w:tcW w:w="1596" w:type="dxa"/>
            <w:vAlign w:val="center"/>
          </w:tcPr>
          <w:p>
            <w:pPr>
              <w:keepNext w:val="0"/>
              <w:keepLines w:val="0"/>
              <w:pageBreakBefore w:val="0"/>
              <w:kinsoku/>
              <w:wordWrap/>
              <w:overflowPunct/>
              <w:topLinePunct w:val="0"/>
              <w:autoSpaceDE w:val="0"/>
              <w:autoSpaceDN w:val="0"/>
              <w:bidi w:val="0"/>
              <w:adjustRightInd w:val="0"/>
              <w:spacing w:line="360" w:lineRule="auto"/>
              <w:jc w:val="center"/>
              <w:textAlignment w:val="baseline"/>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最高限价（元）</w:t>
            </w:r>
          </w:p>
        </w:tc>
        <w:tc>
          <w:tcPr>
            <w:tcW w:w="1042" w:type="dxa"/>
            <w:vAlign w:val="center"/>
          </w:tcPr>
          <w:p>
            <w:pPr>
              <w:keepNext w:val="0"/>
              <w:keepLines w:val="0"/>
              <w:pageBreakBefore w:val="0"/>
              <w:kinsoku/>
              <w:wordWrap/>
              <w:overflowPunct/>
              <w:topLinePunct w:val="0"/>
              <w:autoSpaceDE w:val="0"/>
              <w:autoSpaceDN w:val="0"/>
              <w:bidi w:val="0"/>
              <w:adjustRightInd w:val="0"/>
              <w:spacing w:line="360" w:lineRule="auto"/>
              <w:jc w:val="center"/>
              <w:textAlignment w:val="baseline"/>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备   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6" w:type="dxa"/>
            <w:bottom w:w="0" w:type="dxa"/>
            <w:right w:w="36" w:type="dxa"/>
          </w:tblCellMar>
        </w:tblPrEx>
        <w:trPr>
          <w:trHeight w:val="609" w:hRule="atLeast"/>
          <w:jc w:val="center"/>
        </w:trPr>
        <w:tc>
          <w:tcPr>
            <w:tcW w:w="630" w:type="dxa"/>
            <w:vAlign w:val="center"/>
          </w:tcPr>
          <w:p>
            <w:pPr>
              <w:keepNext w:val="0"/>
              <w:keepLines w:val="0"/>
              <w:pageBreakBefore w:val="0"/>
              <w:kinsoku/>
              <w:wordWrap/>
              <w:overflowPunct/>
              <w:topLinePunct w:val="0"/>
              <w:autoSpaceDE w:val="0"/>
              <w:autoSpaceDN w:val="0"/>
              <w:bidi w:val="0"/>
              <w:adjustRightInd w:val="0"/>
              <w:spacing w:line="360" w:lineRule="auto"/>
              <w:jc w:val="center"/>
              <w:textAlignment w:val="baseline"/>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w:t>
            </w:r>
          </w:p>
        </w:tc>
        <w:tc>
          <w:tcPr>
            <w:tcW w:w="1983" w:type="dxa"/>
            <w:vAlign w:val="center"/>
          </w:tcPr>
          <w:p>
            <w:pPr>
              <w:keepNext w:val="0"/>
              <w:keepLines w:val="0"/>
              <w:pageBreakBefore w:val="0"/>
              <w:kinsoku/>
              <w:wordWrap/>
              <w:overflowPunct/>
              <w:topLinePunct w:val="0"/>
              <w:autoSpaceDE w:val="0"/>
              <w:autoSpaceDN w:val="0"/>
              <w:bidi w:val="0"/>
              <w:adjustRightInd w:val="0"/>
              <w:spacing w:line="360" w:lineRule="auto"/>
              <w:jc w:val="center"/>
              <w:textAlignment w:val="baseline"/>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全自动配变能效温升试验装置</w:t>
            </w:r>
          </w:p>
        </w:tc>
        <w:tc>
          <w:tcPr>
            <w:tcW w:w="1837" w:type="dxa"/>
            <w:vAlign w:val="center"/>
          </w:tcPr>
          <w:p>
            <w:pPr>
              <w:keepNext w:val="0"/>
              <w:keepLines w:val="0"/>
              <w:pageBreakBefore w:val="0"/>
              <w:kinsoku/>
              <w:wordWrap/>
              <w:overflowPunct/>
              <w:topLinePunct w:val="0"/>
              <w:autoSpaceDE w:val="0"/>
              <w:autoSpaceDN w:val="0"/>
              <w:bidi w:val="0"/>
              <w:adjustRightInd w:val="0"/>
              <w:spacing w:line="360" w:lineRule="auto"/>
              <w:jc w:val="center"/>
              <w:textAlignment w:val="baseline"/>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w:t>
            </w:r>
          </w:p>
        </w:tc>
        <w:tc>
          <w:tcPr>
            <w:tcW w:w="716" w:type="dxa"/>
            <w:vAlign w:val="center"/>
          </w:tcPr>
          <w:p>
            <w:pPr>
              <w:keepNext w:val="0"/>
              <w:keepLines w:val="0"/>
              <w:pageBreakBefore w:val="0"/>
              <w:kinsoku/>
              <w:wordWrap/>
              <w:overflowPunct/>
              <w:topLinePunct w:val="0"/>
              <w:autoSpaceDE w:val="0"/>
              <w:autoSpaceDN w:val="0"/>
              <w:bidi w:val="0"/>
              <w:adjustRightInd w:val="0"/>
              <w:spacing w:line="360" w:lineRule="auto"/>
              <w:jc w:val="center"/>
              <w:textAlignment w:val="baseline"/>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1</w:t>
            </w:r>
          </w:p>
        </w:tc>
        <w:tc>
          <w:tcPr>
            <w:tcW w:w="716" w:type="dxa"/>
            <w:vAlign w:val="center"/>
          </w:tcPr>
          <w:p>
            <w:pPr>
              <w:keepNext w:val="0"/>
              <w:keepLines w:val="0"/>
              <w:pageBreakBefore w:val="0"/>
              <w:kinsoku/>
              <w:wordWrap/>
              <w:overflowPunct/>
              <w:topLinePunct w:val="0"/>
              <w:autoSpaceDE w:val="0"/>
              <w:autoSpaceDN w:val="0"/>
              <w:bidi w:val="0"/>
              <w:adjustRightInd w:val="0"/>
              <w:spacing w:line="360" w:lineRule="auto"/>
              <w:jc w:val="center"/>
              <w:textAlignment w:val="baseline"/>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台</w:t>
            </w:r>
          </w:p>
        </w:tc>
        <w:tc>
          <w:tcPr>
            <w:tcW w:w="1596" w:type="dxa"/>
            <w:vAlign w:val="center"/>
          </w:tcPr>
          <w:p>
            <w:pPr>
              <w:keepNext w:val="0"/>
              <w:keepLines w:val="0"/>
              <w:pageBreakBefore w:val="0"/>
              <w:kinsoku/>
              <w:wordWrap/>
              <w:overflowPunct/>
              <w:topLinePunct w:val="0"/>
              <w:autoSpaceDE w:val="0"/>
              <w:autoSpaceDN w:val="0"/>
              <w:bidi w:val="0"/>
              <w:adjustRightInd w:val="0"/>
              <w:spacing w:line="360" w:lineRule="auto"/>
              <w:jc w:val="center"/>
              <w:textAlignment w:val="baseline"/>
              <w:rPr>
                <w:rFonts w:hint="default"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488</w:t>
            </w:r>
            <w:bookmarkStart w:id="3" w:name="_GoBack"/>
            <w:bookmarkEnd w:id="3"/>
            <w:r>
              <w:rPr>
                <w:rFonts w:hint="eastAsia" w:ascii="仿宋" w:hAnsi="仿宋" w:eastAsia="仿宋" w:cs="仿宋"/>
                <w:color w:val="auto"/>
                <w:kern w:val="0"/>
                <w:sz w:val="21"/>
                <w:szCs w:val="21"/>
                <w:highlight w:val="none"/>
                <w:lang w:val="en-US" w:eastAsia="zh-CN"/>
              </w:rPr>
              <w:t>00</w:t>
            </w:r>
          </w:p>
        </w:tc>
        <w:tc>
          <w:tcPr>
            <w:tcW w:w="1042" w:type="dxa"/>
            <w:vAlign w:val="center"/>
          </w:tcPr>
          <w:p>
            <w:pPr>
              <w:keepNext w:val="0"/>
              <w:keepLines w:val="0"/>
              <w:pageBreakBefore w:val="0"/>
              <w:kinsoku/>
              <w:wordWrap/>
              <w:overflowPunct/>
              <w:topLinePunct w:val="0"/>
              <w:autoSpaceDE w:val="0"/>
              <w:autoSpaceDN w:val="0"/>
              <w:bidi w:val="0"/>
              <w:adjustRightInd w:val="0"/>
              <w:spacing w:line="360" w:lineRule="auto"/>
              <w:jc w:val="center"/>
              <w:textAlignment w:val="baseline"/>
              <w:rPr>
                <w:rFonts w:hint="eastAsia" w:ascii="仿宋" w:hAnsi="仿宋" w:eastAsia="仿宋" w:cs="仿宋"/>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6" w:type="dxa"/>
            <w:bottom w:w="0" w:type="dxa"/>
            <w:right w:w="36" w:type="dxa"/>
          </w:tblCellMar>
        </w:tblPrEx>
        <w:trPr>
          <w:trHeight w:val="609" w:hRule="atLeast"/>
          <w:jc w:val="center"/>
        </w:trPr>
        <w:tc>
          <w:tcPr>
            <w:tcW w:w="630" w:type="dxa"/>
            <w:vAlign w:val="center"/>
          </w:tcPr>
          <w:p>
            <w:pPr>
              <w:keepNext w:val="0"/>
              <w:keepLines w:val="0"/>
              <w:pageBreakBefore w:val="0"/>
              <w:kinsoku/>
              <w:wordWrap/>
              <w:overflowPunct/>
              <w:topLinePunct w:val="0"/>
              <w:autoSpaceDE w:val="0"/>
              <w:autoSpaceDN w:val="0"/>
              <w:bidi w:val="0"/>
              <w:adjustRightInd w:val="0"/>
              <w:spacing w:line="360" w:lineRule="auto"/>
              <w:jc w:val="center"/>
              <w:textAlignment w:val="baseline"/>
              <w:rPr>
                <w:rFonts w:hint="eastAsia" w:ascii="仿宋" w:hAnsi="仿宋" w:eastAsia="仿宋" w:cs="仿宋"/>
                <w:color w:val="auto"/>
                <w:kern w:val="0"/>
                <w:sz w:val="21"/>
                <w:szCs w:val="21"/>
                <w:highlight w:val="none"/>
              </w:rPr>
            </w:pPr>
          </w:p>
        </w:tc>
        <w:tc>
          <w:tcPr>
            <w:tcW w:w="1983" w:type="dxa"/>
            <w:vAlign w:val="center"/>
          </w:tcPr>
          <w:p>
            <w:pPr>
              <w:keepNext w:val="0"/>
              <w:keepLines w:val="0"/>
              <w:pageBreakBefore w:val="0"/>
              <w:kinsoku/>
              <w:wordWrap/>
              <w:overflowPunct/>
              <w:topLinePunct w:val="0"/>
              <w:autoSpaceDE w:val="0"/>
              <w:autoSpaceDN w:val="0"/>
              <w:bidi w:val="0"/>
              <w:adjustRightInd w:val="0"/>
              <w:spacing w:line="360" w:lineRule="auto"/>
              <w:jc w:val="center"/>
              <w:textAlignment w:val="baseline"/>
              <w:rPr>
                <w:rFonts w:hint="default" w:ascii="仿宋" w:hAnsi="仿宋" w:eastAsia="仿宋" w:cs="仿宋"/>
                <w:color w:val="auto"/>
                <w:sz w:val="21"/>
                <w:szCs w:val="21"/>
                <w:highlight w:val="none"/>
                <w:lang w:val="en-US" w:eastAsia="zh-CN"/>
              </w:rPr>
            </w:pPr>
          </w:p>
        </w:tc>
        <w:tc>
          <w:tcPr>
            <w:tcW w:w="1837" w:type="dxa"/>
            <w:vAlign w:val="center"/>
          </w:tcPr>
          <w:p>
            <w:pPr>
              <w:keepNext w:val="0"/>
              <w:keepLines w:val="0"/>
              <w:pageBreakBefore w:val="0"/>
              <w:kinsoku/>
              <w:wordWrap/>
              <w:overflowPunct/>
              <w:topLinePunct w:val="0"/>
              <w:autoSpaceDE w:val="0"/>
              <w:autoSpaceDN w:val="0"/>
              <w:bidi w:val="0"/>
              <w:adjustRightInd w:val="0"/>
              <w:spacing w:line="360" w:lineRule="auto"/>
              <w:jc w:val="center"/>
              <w:textAlignment w:val="baseline"/>
              <w:rPr>
                <w:rFonts w:hint="eastAsia" w:ascii="仿宋" w:hAnsi="仿宋" w:eastAsia="仿宋" w:cs="仿宋"/>
                <w:color w:val="auto"/>
                <w:sz w:val="21"/>
                <w:szCs w:val="21"/>
                <w:highlight w:val="none"/>
                <w:lang w:val="en-US" w:eastAsia="zh-CN"/>
              </w:rPr>
            </w:pPr>
          </w:p>
        </w:tc>
        <w:tc>
          <w:tcPr>
            <w:tcW w:w="716" w:type="dxa"/>
            <w:vAlign w:val="center"/>
          </w:tcPr>
          <w:p>
            <w:pPr>
              <w:keepNext w:val="0"/>
              <w:keepLines w:val="0"/>
              <w:pageBreakBefore w:val="0"/>
              <w:kinsoku/>
              <w:wordWrap/>
              <w:overflowPunct/>
              <w:topLinePunct w:val="0"/>
              <w:autoSpaceDE w:val="0"/>
              <w:autoSpaceDN w:val="0"/>
              <w:bidi w:val="0"/>
              <w:adjustRightInd w:val="0"/>
              <w:spacing w:line="360" w:lineRule="auto"/>
              <w:jc w:val="center"/>
              <w:textAlignment w:val="baseline"/>
              <w:rPr>
                <w:rFonts w:hint="eastAsia" w:ascii="仿宋" w:hAnsi="仿宋" w:eastAsia="仿宋" w:cs="仿宋"/>
                <w:color w:val="auto"/>
                <w:kern w:val="0"/>
                <w:sz w:val="21"/>
                <w:szCs w:val="21"/>
                <w:highlight w:val="none"/>
                <w:lang w:val="en-US" w:eastAsia="zh-CN"/>
              </w:rPr>
            </w:pPr>
          </w:p>
        </w:tc>
        <w:tc>
          <w:tcPr>
            <w:tcW w:w="716" w:type="dxa"/>
            <w:vAlign w:val="center"/>
          </w:tcPr>
          <w:p>
            <w:pPr>
              <w:keepNext w:val="0"/>
              <w:keepLines w:val="0"/>
              <w:pageBreakBefore w:val="0"/>
              <w:kinsoku/>
              <w:wordWrap/>
              <w:overflowPunct/>
              <w:topLinePunct w:val="0"/>
              <w:autoSpaceDE w:val="0"/>
              <w:autoSpaceDN w:val="0"/>
              <w:bidi w:val="0"/>
              <w:adjustRightInd w:val="0"/>
              <w:spacing w:line="360" w:lineRule="auto"/>
              <w:jc w:val="center"/>
              <w:textAlignment w:val="baseline"/>
              <w:rPr>
                <w:rFonts w:hint="eastAsia" w:ascii="仿宋" w:hAnsi="仿宋" w:eastAsia="仿宋" w:cs="仿宋"/>
                <w:color w:val="auto"/>
                <w:kern w:val="0"/>
                <w:sz w:val="21"/>
                <w:szCs w:val="21"/>
                <w:highlight w:val="none"/>
                <w:lang w:val="en-US" w:eastAsia="zh-CN"/>
              </w:rPr>
            </w:pPr>
          </w:p>
        </w:tc>
        <w:tc>
          <w:tcPr>
            <w:tcW w:w="1596" w:type="dxa"/>
            <w:vAlign w:val="center"/>
          </w:tcPr>
          <w:p>
            <w:pPr>
              <w:keepNext w:val="0"/>
              <w:keepLines w:val="0"/>
              <w:pageBreakBefore w:val="0"/>
              <w:kinsoku/>
              <w:wordWrap/>
              <w:overflowPunct/>
              <w:topLinePunct w:val="0"/>
              <w:autoSpaceDE w:val="0"/>
              <w:autoSpaceDN w:val="0"/>
              <w:bidi w:val="0"/>
              <w:adjustRightInd w:val="0"/>
              <w:spacing w:line="360" w:lineRule="auto"/>
              <w:jc w:val="center"/>
              <w:textAlignment w:val="baseline"/>
              <w:rPr>
                <w:rFonts w:hint="default" w:ascii="仿宋" w:hAnsi="仿宋" w:eastAsia="仿宋" w:cs="仿宋"/>
                <w:color w:val="auto"/>
                <w:kern w:val="0"/>
                <w:sz w:val="21"/>
                <w:szCs w:val="21"/>
                <w:highlight w:val="none"/>
                <w:lang w:val="en-US" w:eastAsia="zh-CN"/>
              </w:rPr>
            </w:pPr>
          </w:p>
        </w:tc>
        <w:tc>
          <w:tcPr>
            <w:tcW w:w="1042" w:type="dxa"/>
            <w:vAlign w:val="center"/>
          </w:tcPr>
          <w:p>
            <w:pPr>
              <w:keepNext w:val="0"/>
              <w:keepLines w:val="0"/>
              <w:pageBreakBefore w:val="0"/>
              <w:kinsoku/>
              <w:wordWrap/>
              <w:overflowPunct/>
              <w:topLinePunct w:val="0"/>
              <w:autoSpaceDE w:val="0"/>
              <w:autoSpaceDN w:val="0"/>
              <w:bidi w:val="0"/>
              <w:adjustRightInd w:val="0"/>
              <w:spacing w:line="360" w:lineRule="auto"/>
              <w:jc w:val="center"/>
              <w:textAlignment w:val="baseline"/>
              <w:rPr>
                <w:rFonts w:hint="default" w:ascii="仿宋" w:hAnsi="仿宋" w:eastAsia="仿宋" w:cs="仿宋"/>
                <w:color w:val="auto"/>
                <w:kern w:val="0"/>
                <w:sz w:val="21"/>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6" w:type="dxa"/>
            <w:bottom w:w="0" w:type="dxa"/>
            <w:right w:w="36" w:type="dxa"/>
          </w:tblCellMar>
        </w:tblPrEx>
        <w:trPr>
          <w:trHeight w:val="609" w:hRule="atLeast"/>
          <w:jc w:val="center"/>
        </w:trPr>
        <w:tc>
          <w:tcPr>
            <w:tcW w:w="630" w:type="dxa"/>
            <w:vAlign w:val="center"/>
          </w:tcPr>
          <w:p>
            <w:pPr>
              <w:keepNext w:val="0"/>
              <w:keepLines w:val="0"/>
              <w:pageBreakBefore w:val="0"/>
              <w:kinsoku/>
              <w:wordWrap/>
              <w:overflowPunct/>
              <w:topLinePunct w:val="0"/>
              <w:autoSpaceDE w:val="0"/>
              <w:autoSpaceDN w:val="0"/>
              <w:bidi w:val="0"/>
              <w:adjustRightInd w:val="0"/>
              <w:spacing w:line="360" w:lineRule="auto"/>
              <w:jc w:val="center"/>
              <w:textAlignment w:val="baseline"/>
              <w:rPr>
                <w:rFonts w:hint="eastAsia" w:ascii="仿宋" w:hAnsi="仿宋" w:eastAsia="仿宋" w:cs="仿宋"/>
                <w:color w:val="auto"/>
                <w:kern w:val="0"/>
                <w:sz w:val="21"/>
                <w:szCs w:val="21"/>
                <w:highlight w:val="none"/>
              </w:rPr>
            </w:pPr>
          </w:p>
        </w:tc>
        <w:tc>
          <w:tcPr>
            <w:tcW w:w="1983" w:type="dxa"/>
            <w:vAlign w:val="center"/>
          </w:tcPr>
          <w:p>
            <w:pPr>
              <w:keepNext w:val="0"/>
              <w:keepLines w:val="0"/>
              <w:pageBreakBefore w:val="0"/>
              <w:kinsoku/>
              <w:wordWrap/>
              <w:overflowPunct/>
              <w:topLinePunct w:val="0"/>
              <w:autoSpaceDE w:val="0"/>
              <w:autoSpaceDN w:val="0"/>
              <w:bidi w:val="0"/>
              <w:adjustRightInd w:val="0"/>
              <w:spacing w:line="360" w:lineRule="auto"/>
              <w:jc w:val="center"/>
              <w:textAlignment w:val="baseline"/>
              <w:rPr>
                <w:rFonts w:hint="eastAsia" w:ascii="仿宋" w:hAnsi="仿宋" w:eastAsia="仿宋" w:cs="仿宋"/>
                <w:color w:val="auto"/>
                <w:sz w:val="21"/>
                <w:szCs w:val="21"/>
                <w:highlight w:val="none"/>
                <w:lang w:val="en-US" w:eastAsia="zh-CN"/>
              </w:rPr>
            </w:pPr>
          </w:p>
        </w:tc>
        <w:tc>
          <w:tcPr>
            <w:tcW w:w="1837" w:type="dxa"/>
            <w:vAlign w:val="center"/>
          </w:tcPr>
          <w:p>
            <w:pPr>
              <w:keepNext w:val="0"/>
              <w:keepLines w:val="0"/>
              <w:pageBreakBefore w:val="0"/>
              <w:kinsoku/>
              <w:wordWrap/>
              <w:overflowPunct/>
              <w:topLinePunct w:val="0"/>
              <w:autoSpaceDE w:val="0"/>
              <w:autoSpaceDN w:val="0"/>
              <w:bidi w:val="0"/>
              <w:adjustRightInd w:val="0"/>
              <w:spacing w:line="360" w:lineRule="auto"/>
              <w:jc w:val="center"/>
              <w:textAlignment w:val="baseline"/>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 </w:t>
            </w:r>
          </w:p>
        </w:tc>
        <w:tc>
          <w:tcPr>
            <w:tcW w:w="716" w:type="dxa"/>
            <w:vAlign w:val="center"/>
          </w:tcPr>
          <w:p>
            <w:pPr>
              <w:keepNext w:val="0"/>
              <w:keepLines w:val="0"/>
              <w:pageBreakBefore w:val="0"/>
              <w:kinsoku/>
              <w:wordWrap/>
              <w:overflowPunct/>
              <w:topLinePunct w:val="0"/>
              <w:autoSpaceDE w:val="0"/>
              <w:autoSpaceDN w:val="0"/>
              <w:bidi w:val="0"/>
              <w:adjustRightInd w:val="0"/>
              <w:spacing w:line="360" w:lineRule="auto"/>
              <w:jc w:val="center"/>
              <w:textAlignment w:val="baseline"/>
              <w:rPr>
                <w:rFonts w:hint="eastAsia" w:ascii="仿宋" w:hAnsi="仿宋" w:eastAsia="仿宋" w:cs="仿宋"/>
                <w:color w:val="auto"/>
                <w:kern w:val="0"/>
                <w:sz w:val="21"/>
                <w:szCs w:val="21"/>
                <w:highlight w:val="none"/>
              </w:rPr>
            </w:pPr>
          </w:p>
        </w:tc>
        <w:tc>
          <w:tcPr>
            <w:tcW w:w="716" w:type="dxa"/>
            <w:vAlign w:val="center"/>
          </w:tcPr>
          <w:p>
            <w:pPr>
              <w:keepNext w:val="0"/>
              <w:keepLines w:val="0"/>
              <w:pageBreakBefore w:val="0"/>
              <w:kinsoku/>
              <w:wordWrap/>
              <w:overflowPunct/>
              <w:topLinePunct w:val="0"/>
              <w:autoSpaceDE w:val="0"/>
              <w:autoSpaceDN w:val="0"/>
              <w:bidi w:val="0"/>
              <w:adjustRightInd w:val="0"/>
              <w:spacing w:line="360" w:lineRule="auto"/>
              <w:jc w:val="center"/>
              <w:textAlignment w:val="baseline"/>
              <w:rPr>
                <w:rFonts w:hint="eastAsia" w:ascii="仿宋" w:hAnsi="仿宋" w:eastAsia="仿宋" w:cs="仿宋"/>
                <w:color w:val="auto"/>
                <w:kern w:val="0"/>
                <w:sz w:val="21"/>
                <w:szCs w:val="21"/>
                <w:highlight w:val="none"/>
              </w:rPr>
            </w:pPr>
          </w:p>
        </w:tc>
        <w:tc>
          <w:tcPr>
            <w:tcW w:w="1596" w:type="dxa"/>
            <w:vAlign w:val="center"/>
          </w:tcPr>
          <w:p>
            <w:pPr>
              <w:keepNext w:val="0"/>
              <w:keepLines w:val="0"/>
              <w:pageBreakBefore w:val="0"/>
              <w:kinsoku/>
              <w:wordWrap/>
              <w:overflowPunct/>
              <w:topLinePunct w:val="0"/>
              <w:autoSpaceDE w:val="0"/>
              <w:autoSpaceDN w:val="0"/>
              <w:bidi w:val="0"/>
              <w:adjustRightInd w:val="0"/>
              <w:spacing w:line="360" w:lineRule="auto"/>
              <w:jc w:val="center"/>
              <w:textAlignment w:val="baseline"/>
              <w:rPr>
                <w:rFonts w:hint="eastAsia" w:ascii="仿宋" w:hAnsi="仿宋" w:eastAsia="仿宋" w:cs="仿宋"/>
                <w:color w:val="auto"/>
                <w:kern w:val="0"/>
                <w:sz w:val="21"/>
                <w:szCs w:val="21"/>
                <w:highlight w:val="none"/>
              </w:rPr>
            </w:pPr>
          </w:p>
        </w:tc>
        <w:tc>
          <w:tcPr>
            <w:tcW w:w="1042" w:type="dxa"/>
            <w:vAlign w:val="center"/>
          </w:tcPr>
          <w:p>
            <w:pPr>
              <w:keepNext w:val="0"/>
              <w:keepLines w:val="0"/>
              <w:pageBreakBefore w:val="0"/>
              <w:kinsoku/>
              <w:wordWrap/>
              <w:overflowPunct/>
              <w:topLinePunct w:val="0"/>
              <w:autoSpaceDE w:val="0"/>
              <w:autoSpaceDN w:val="0"/>
              <w:bidi w:val="0"/>
              <w:adjustRightInd w:val="0"/>
              <w:spacing w:line="360" w:lineRule="auto"/>
              <w:jc w:val="center"/>
              <w:textAlignment w:val="baseline"/>
              <w:rPr>
                <w:rFonts w:hint="eastAsia" w:ascii="仿宋" w:hAnsi="仿宋" w:eastAsia="仿宋" w:cs="仿宋"/>
                <w:color w:val="auto"/>
                <w:kern w:val="0"/>
                <w:sz w:val="21"/>
                <w:szCs w:val="21"/>
                <w:highlight w:val="none"/>
              </w:rPr>
            </w:pPr>
          </w:p>
        </w:tc>
      </w:tr>
    </w:tbl>
    <w:p>
      <w:pPr>
        <w:keepNext w:val="0"/>
        <w:keepLines w:val="0"/>
        <w:pageBreakBefore w:val="0"/>
        <w:widowControl/>
        <w:kinsoku/>
        <w:wordWrap/>
        <w:overflowPunct/>
        <w:topLinePunct w:val="0"/>
        <w:autoSpaceDE/>
        <w:autoSpaceDN/>
        <w:bidi w:val="0"/>
        <w:adjustRightInd w:val="0"/>
        <w:snapToGrid w:val="0"/>
        <w:spacing w:line="360" w:lineRule="auto"/>
        <w:ind w:right="0" w:rightChars="0"/>
        <w:jc w:val="left"/>
        <w:textAlignment w:val="auto"/>
        <w:outlineLvl w:val="9"/>
        <w:rPr>
          <w:rFonts w:hint="eastAsia" w:ascii="仿宋" w:hAnsi="仿宋" w:eastAsia="仿宋" w:cs="仿宋"/>
          <w:b/>
          <w:bCs/>
          <w:color w:val="auto"/>
          <w:kern w:val="0"/>
          <w:sz w:val="21"/>
          <w:szCs w:val="21"/>
          <w:highlight w:val="none"/>
          <w:lang w:val="en-US" w:eastAsia="zh-CN"/>
        </w:rPr>
      </w:pPr>
    </w:p>
    <w:p>
      <w:pPr>
        <w:keepNext w:val="0"/>
        <w:keepLines w:val="0"/>
        <w:pageBreakBefore w:val="0"/>
        <w:widowControl/>
        <w:kinsoku/>
        <w:wordWrap/>
        <w:overflowPunct/>
        <w:topLinePunct w:val="0"/>
        <w:autoSpaceDE/>
        <w:autoSpaceDN/>
        <w:bidi w:val="0"/>
        <w:adjustRightInd w:val="0"/>
        <w:snapToGrid w:val="0"/>
        <w:spacing w:line="360" w:lineRule="auto"/>
        <w:ind w:right="0" w:rightChars="0"/>
        <w:jc w:val="left"/>
        <w:textAlignment w:val="auto"/>
        <w:outlineLvl w:val="9"/>
        <w:rPr>
          <w:rFonts w:hint="eastAsia" w:ascii="仿宋" w:hAnsi="仿宋" w:eastAsia="仿宋" w:cs="仿宋"/>
          <w:b/>
          <w:bCs/>
          <w:color w:val="auto"/>
          <w:kern w:val="0"/>
          <w:sz w:val="21"/>
          <w:szCs w:val="21"/>
          <w:highlight w:val="none"/>
          <w:lang w:val="en-US" w:eastAsia="zh-CN"/>
        </w:rPr>
      </w:pPr>
      <w:r>
        <w:rPr>
          <w:rFonts w:hint="eastAsia" w:ascii="仿宋" w:hAnsi="仿宋" w:eastAsia="仿宋" w:cs="仿宋"/>
          <w:b/>
          <w:bCs/>
          <w:color w:val="auto"/>
          <w:kern w:val="0"/>
          <w:sz w:val="21"/>
          <w:szCs w:val="21"/>
          <w:highlight w:val="none"/>
          <w:lang w:val="en-US" w:eastAsia="zh-CN"/>
        </w:rPr>
        <w:t>五.报价方面</w:t>
      </w:r>
      <w:r>
        <w:rPr>
          <w:rFonts w:hint="eastAsia" w:ascii="仿宋" w:hAnsi="仿宋" w:eastAsia="仿宋" w:cs="仿宋"/>
          <w:b w:val="0"/>
          <w:bCs w:val="0"/>
          <w:color w:val="auto"/>
          <w:kern w:val="0"/>
          <w:sz w:val="21"/>
          <w:szCs w:val="21"/>
          <w:highlight w:val="none"/>
          <w:lang w:val="en-US" w:eastAsia="zh-CN"/>
        </w:rPr>
        <w:t>（该表格必须由需求部门预先在资产系统中建立物资采购目录，经签字、盖章、确认后作为附件提供）</w:t>
      </w:r>
    </w:p>
    <w:p>
      <w:pPr>
        <w:keepNext w:val="0"/>
        <w:keepLines w:val="0"/>
        <w:pageBreakBefore w:val="0"/>
        <w:widowControl/>
        <w:kinsoku/>
        <w:wordWrap/>
        <w:overflowPunct/>
        <w:topLinePunct w:val="0"/>
        <w:autoSpaceDE/>
        <w:autoSpaceDN/>
        <w:bidi w:val="0"/>
        <w:adjustRightInd w:val="0"/>
        <w:snapToGrid w:val="0"/>
        <w:spacing w:line="360" w:lineRule="auto"/>
        <w:ind w:left="0" w:leftChars="0" w:right="0" w:rightChars="0" w:firstLine="420" w:firstLineChars="200"/>
        <w:jc w:val="left"/>
        <w:textAlignment w:val="auto"/>
        <w:outlineLvl w:val="9"/>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报价方式：固定总价报价（包含税）/固定单价报价（包含税）；</w:t>
      </w:r>
    </w:p>
    <w:p>
      <w:pPr>
        <w:keepNext w:val="0"/>
        <w:keepLines w:val="0"/>
        <w:pageBreakBefore w:val="0"/>
        <w:widowControl/>
        <w:kinsoku/>
        <w:wordWrap/>
        <w:overflowPunct/>
        <w:topLinePunct w:val="0"/>
        <w:autoSpaceDE/>
        <w:autoSpaceDN/>
        <w:bidi w:val="0"/>
        <w:adjustRightInd w:val="0"/>
        <w:snapToGrid w:val="0"/>
        <w:spacing w:line="360" w:lineRule="auto"/>
        <w:ind w:left="0" w:leftChars="0" w:right="0" w:rightChars="0" w:firstLine="420" w:firstLineChars="200"/>
        <w:jc w:val="left"/>
        <w:textAlignment w:val="auto"/>
        <w:outlineLvl w:val="9"/>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报价明细</w:t>
      </w:r>
      <w:r>
        <w:rPr>
          <w:rFonts w:hint="eastAsia" w:ascii="仿宋" w:hAnsi="仿宋" w:eastAsia="仿宋" w:cs="仿宋"/>
          <w:b/>
          <w:bCs/>
          <w:color w:val="auto"/>
          <w:kern w:val="0"/>
          <w:sz w:val="21"/>
          <w:szCs w:val="21"/>
          <w:highlight w:val="none"/>
          <w:lang w:val="en-US" w:eastAsia="zh-CN"/>
        </w:rPr>
        <w:t>（可根据项目情况增加内容）</w:t>
      </w:r>
      <w:r>
        <w:rPr>
          <w:rFonts w:hint="eastAsia" w:ascii="仿宋" w:hAnsi="仿宋" w:eastAsia="仿宋" w:cs="仿宋"/>
          <w:color w:val="auto"/>
          <w:kern w:val="0"/>
          <w:sz w:val="21"/>
          <w:szCs w:val="21"/>
          <w:highlight w:val="none"/>
          <w:lang w:val="en-US" w:eastAsia="zh-CN"/>
        </w:rPr>
        <w:t>：</w:t>
      </w:r>
    </w:p>
    <w:tbl>
      <w:tblPr>
        <w:tblStyle w:val="12"/>
        <w:tblW w:w="85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36" w:type="dxa"/>
          <w:bottom w:w="0" w:type="dxa"/>
          <w:right w:w="36" w:type="dxa"/>
        </w:tblCellMar>
      </w:tblPr>
      <w:tblGrid>
        <w:gridCol w:w="630"/>
        <w:gridCol w:w="1983"/>
        <w:gridCol w:w="1837"/>
        <w:gridCol w:w="716"/>
        <w:gridCol w:w="716"/>
        <w:gridCol w:w="1319"/>
        <w:gridCol w:w="13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6" w:type="dxa"/>
            <w:bottom w:w="0" w:type="dxa"/>
            <w:right w:w="36" w:type="dxa"/>
          </w:tblCellMar>
        </w:tblPrEx>
        <w:trPr>
          <w:trHeight w:val="734" w:hRule="exact"/>
          <w:jc w:val="center"/>
        </w:trPr>
        <w:tc>
          <w:tcPr>
            <w:tcW w:w="630" w:type="dxa"/>
            <w:vAlign w:val="center"/>
          </w:tcPr>
          <w:p>
            <w:pPr>
              <w:keepNext w:val="0"/>
              <w:keepLines w:val="0"/>
              <w:pageBreakBefore w:val="0"/>
              <w:kinsoku/>
              <w:wordWrap/>
              <w:overflowPunct/>
              <w:topLinePunct w:val="0"/>
              <w:autoSpaceDE w:val="0"/>
              <w:autoSpaceDN w:val="0"/>
              <w:bidi w:val="0"/>
              <w:adjustRightInd w:val="0"/>
              <w:spacing w:line="360" w:lineRule="auto"/>
              <w:jc w:val="center"/>
              <w:textAlignment w:val="baseline"/>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序号</w:t>
            </w:r>
          </w:p>
        </w:tc>
        <w:tc>
          <w:tcPr>
            <w:tcW w:w="1983" w:type="dxa"/>
            <w:vAlign w:val="center"/>
          </w:tcPr>
          <w:p>
            <w:pPr>
              <w:keepNext w:val="0"/>
              <w:keepLines w:val="0"/>
              <w:pageBreakBefore w:val="0"/>
              <w:kinsoku/>
              <w:wordWrap/>
              <w:overflowPunct/>
              <w:topLinePunct w:val="0"/>
              <w:autoSpaceDE w:val="0"/>
              <w:autoSpaceDN w:val="0"/>
              <w:bidi w:val="0"/>
              <w:adjustRightInd w:val="0"/>
              <w:spacing w:line="360" w:lineRule="auto"/>
              <w:jc w:val="center"/>
              <w:textAlignment w:val="baseline"/>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名称</w:t>
            </w:r>
          </w:p>
        </w:tc>
        <w:tc>
          <w:tcPr>
            <w:tcW w:w="1837" w:type="dxa"/>
            <w:vAlign w:val="center"/>
          </w:tcPr>
          <w:p>
            <w:pPr>
              <w:keepNext w:val="0"/>
              <w:keepLines w:val="0"/>
              <w:pageBreakBefore w:val="0"/>
              <w:kinsoku/>
              <w:wordWrap/>
              <w:overflowPunct/>
              <w:topLinePunct w:val="0"/>
              <w:autoSpaceDE w:val="0"/>
              <w:autoSpaceDN w:val="0"/>
              <w:bidi w:val="0"/>
              <w:adjustRightInd w:val="0"/>
              <w:spacing w:line="360" w:lineRule="auto"/>
              <w:jc w:val="center"/>
              <w:textAlignment w:val="baseline"/>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规格</w:t>
            </w:r>
          </w:p>
        </w:tc>
        <w:tc>
          <w:tcPr>
            <w:tcW w:w="716" w:type="dxa"/>
            <w:vAlign w:val="center"/>
          </w:tcPr>
          <w:p>
            <w:pPr>
              <w:keepNext w:val="0"/>
              <w:keepLines w:val="0"/>
              <w:pageBreakBefore w:val="0"/>
              <w:kinsoku/>
              <w:wordWrap/>
              <w:overflowPunct/>
              <w:topLinePunct w:val="0"/>
              <w:autoSpaceDE w:val="0"/>
              <w:autoSpaceDN w:val="0"/>
              <w:bidi w:val="0"/>
              <w:adjustRightInd w:val="0"/>
              <w:spacing w:line="360" w:lineRule="auto"/>
              <w:jc w:val="center"/>
              <w:textAlignment w:val="baseline"/>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数量</w:t>
            </w:r>
          </w:p>
        </w:tc>
        <w:tc>
          <w:tcPr>
            <w:tcW w:w="716" w:type="dxa"/>
            <w:vAlign w:val="center"/>
          </w:tcPr>
          <w:p>
            <w:pPr>
              <w:keepNext w:val="0"/>
              <w:keepLines w:val="0"/>
              <w:pageBreakBefore w:val="0"/>
              <w:kinsoku/>
              <w:wordWrap/>
              <w:overflowPunct/>
              <w:topLinePunct w:val="0"/>
              <w:autoSpaceDE w:val="0"/>
              <w:autoSpaceDN w:val="0"/>
              <w:bidi w:val="0"/>
              <w:adjustRightInd w:val="0"/>
              <w:spacing w:line="360" w:lineRule="auto"/>
              <w:jc w:val="center"/>
              <w:textAlignment w:val="baseline"/>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单位</w:t>
            </w:r>
          </w:p>
        </w:tc>
        <w:tc>
          <w:tcPr>
            <w:tcW w:w="1319" w:type="dxa"/>
            <w:vAlign w:val="center"/>
          </w:tcPr>
          <w:p>
            <w:pPr>
              <w:keepNext w:val="0"/>
              <w:keepLines w:val="0"/>
              <w:pageBreakBefore w:val="0"/>
              <w:kinsoku/>
              <w:wordWrap/>
              <w:overflowPunct/>
              <w:topLinePunct w:val="0"/>
              <w:autoSpaceDE w:val="0"/>
              <w:autoSpaceDN w:val="0"/>
              <w:bidi w:val="0"/>
              <w:adjustRightInd w:val="0"/>
              <w:spacing w:line="360" w:lineRule="auto"/>
              <w:jc w:val="center"/>
              <w:textAlignment w:val="baseline"/>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报价（元）</w:t>
            </w:r>
          </w:p>
        </w:tc>
        <w:tc>
          <w:tcPr>
            <w:tcW w:w="1319" w:type="dxa"/>
            <w:vAlign w:val="center"/>
          </w:tcPr>
          <w:p>
            <w:pPr>
              <w:keepNext w:val="0"/>
              <w:keepLines w:val="0"/>
              <w:pageBreakBefore w:val="0"/>
              <w:kinsoku/>
              <w:wordWrap/>
              <w:overflowPunct/>
              <w:topLinePunct w:val="0"/>
              <w:autoSpaceDE w:val="0"/>
              <w:autoSpaceDN w:val="0"/>
              <w:bidi w:val="0"/>
              <w:adjustRightInd w:val="0"/>
              <w:spacing w:line="360" w:lineRule="auto"/>
              <w:jc w:val="center"/>
              <w:textAlignment w:val="baseline"/>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备   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6" w:type="dxa"/>
            <w:bottom w:w="0" w:type="dxa"/>
            <w:right w:w="36" w:type="dxa"/>
          </w:tblCellMar>
        </w:tblPrEx>
        <w:trPr>
          <w:trHeight w:val="609" w:hRule="atLeast"/>
          <w:jc w:val="center"/>
        </w:trPr>
        <w:tc>
          <w:tcPr>
            <w:tcW w:w="630" w:type="dxa"/>
            <w:vAlign w:val="center"/>
          </w:tcPr>
          <w:p>
            <w:pPr>
              <w:keepNext w:val="0"/>
              <w:keepLines w:val="0"/>
              <w:pageBreakBefore w:val="0"/>
              <w:kinsoku/>
              <w:wordWrap/>
              <w:overflowPunct/>
              <w:topLinePunct w:val="0"/>
              <w:autoSpaceDE w:val="0"/>
              <w:autoSpaceDN w:val="0"/>
              <w:bidi w:val="0"/>
              <w:adjustRightInd w:val="0"/>
              <w:spacing w:line="360" w:lineRule="auto"/>
              <w:jc w:val="center"/>
              <w:textAlignment w:val="baseline"/>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w:t>
            </w:r>
          </w:p>
        </w:tc>
        <w:tc>
          <w:tcPr>
            <w:tcW w:w="1983" w:type="dxa"/>
            <w:vAlign w:val="center"/>
          </w:tcPr>
          <w:p>
            <w:pPr>
              <w:keepNext w:val="0"/>
              <w:keepLines w:val="0"/>
              <w:pageBreakBefore w:val="0"/>
              <w:kinsoku/>
              <w:wordWrap/>
              <w:overflowPunct/>
              <w:topLinePunct w:val="0"/>
              <w:autoSpaceDE w:val="0"/>
              <w:autoSpaceDN w:val="0"/>
              <w:bidi w:val="0"/>
              <w:adjustRightInd w:val="0"/>
              <w:spacing w:line="360" w:lineRule="auto"/>
              <w:jc w:val="center"/>
              <w:textAlignment w:val="baseline"/>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lang w:val="en-US" w:eastAsia="zh-CN"/>
              </w:rPr>
              <w:t>全自动配变能效温升试验装置</w:t>
            </w:r>
          </w:p>
        </w:tc>
        <w:tc>
          <w:tcPr>
            <w:tcW w:w="1837" w:type="dxa"/>
            <w:vAlign w:val="center"/>
          </w:tcPr>
          <w:p>
            <w:pPr>
              <w:keepNext w:val="0"/>
              <w:keepLines w:val="0"/>
              <w:pageBreakBefore w:val="0"/>
              <w:kinsoku/>
              <w:wordWrap/>
              <w:overflowPunct/>
              <w:topLinePunct w:val="0"/>
              <w:autoSpaceDE w:val="0"/>
              <w:autoSpaceDN w:val="0"/>
              <w:bidi w:val="0"/>
              <w:adjustRightInd w:val="0"/>
              <w:spacing w:line="360" w:lineRule="auto"/>
              <w:jc w:val="center"/>
              <w:textAlignment w:val="baseline"/>
              <w:rPr>
                <w:rFonts w:hint="default"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w:t>
            </w:r>
          </w:p>
        </w:tc>
        <w:tc>
          <w:tcPr>
            <w:tcW w:w="716" w:type="dxa"/>
            <w:vAlign w:val="center"/>
          </w:tcPr>
          <w:p>
            <w:pPr>
              <w:keepNext w:val="0"/>
              <w:keepLines w:val="0"/>
              <w:pageBreakBefore w:val="0"/>
              <w:kinsoku/>
              <w:wordWrap/>
              <w:overflowPunct/>
              <w:topLinePunct w:val="0"/>
              <w:autoSpaceDE w:val="0"/>
              <w:autoSpaceDN w:val="0"/>
              <w:bidi w:val="0"/>
              <w:adjustRightInd w:val="0"/>
              <w:spacing w:line="360" w:lineRule="auto"/>
              <w:jc w:val="center"/>
              <w:textAlignment w:val="baseline"/>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1</w:t>
            </w:r>
          </w:p>
        </w:tc>
        <w:tc>
          <w:tcPr>
            <w:tcW w:w="716" w:type="dxa"/>
            <w:vAlign w:val="center"/>
          </w:tcPr>
          <w:p>
            <w:pPr>
              <w:keepNext w:val="0"/>
              <w:keepLines w:val="0"/>
              <w:pageBreakBefore w:val="0"/>
              <w:kinsoku/>
              <w:wordWrap/>
              <w:overflowPunct/>
              <w:topLinePunct w:val="0"/>
              <w:autoSpaceDE w:val="0"/>
              <w:autoSpaceDN w:val="0"/>
              <w:bidi w:val="0"/>
              <w:adjustRightInd w:val="0"/>
              <w:spacing w:line="360" w:lineRule="auto"/>
              <w:jc w:val="center"/>
              <w:textAlignment w:val="baseline"/>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台</w:t>
            </w:r>
          </w:p>
        </w:tc>
        <w:tc>
          <w:tcPr>
            <w:tcW w:w="1319" w:type="dxa"/>
            <w:vAlign w:val="center"/>
          </w:tcPr>
          <w:p>
            <w:pPr>
              <w:keepNext w:val="0"/>
              <w:keepLines w:val="0"/>
              <w:pageBreakBefore w:val="0"/>
              <w:kinsoku/>
              <w:wordWrap/>
              <w:overflowPunct/>
              <w:topLinePunct w:val="0"/>
              <w:autoSpaceDE w:val="0"/>
              <w:autoSpaceDN w:val="0"/>
              <w:bidi w:val="0"/>
              <w:adjustRightInd w:val="0"/>
              <w:spacing w:line="360" w:lineRule="auto"/>
              <w:jc w:val="center"/>
              <w:textAlignment w:val="baseline"/>
              <w:rPr>
                <w:rFonts w:hint="eastAsia" w:ascii="仿宋" w:hAnsi="仿宋" w:eastAsia="仿宋" w:cs="仿宋"/>
                <w:color w:val="auto"/>
                <w:kern w:val="0"/>
                <w:sz w:val="21"/>
                <w:szCs w:val="21"/>
                <w:highlight w:val="none"/>
              </w:rPr>
            </w:pPr>
          </w:p>
        </w:tc>
        <w:tc>
          <w:tcPr>
            <w:tcW w:w="1319" w:type="dxa"/>
            <w:vAlign w:val="center"/>
          </w:tcPr>
          <w:p>
            <w:pPr>
              <w:keepNext w:val="0"/>
              <w:keepLines w:val="0"/>
              <w:pageBreakBefore w:val="0"/>
              <w:kinsoku/>
              <w:wordWrap/>
              <w:overflowPunct/>
              <w:topLinePunct w:val="0"/>
              <w:autoSpaceDE w:val="0"/>
              <w:autoSpaceDN w:val="0"/>
              <w:bidi w:val="0"/>
              <w:adjustRightInd w:val="0"/>
              <w:spacing w:line="360" w:lineRule="auto"/>
              <w:jc w:val="center"/>
              <w:textAlignment w:val="baseline"/>
              <w:rPr>
                <w:rFonts w:hint="eastAsia" w:ascii="仿宋" w:hAnsi="仿宋" w:eastAsia="仿宋" w:cs="仿宋"/>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6" w:type="dxa"/>
            <w:bottom w:w="0" w:type="dxa"/>
            <w:right w:w="36" w:type="dxa"/>
          </w:tblCellMar>
        </w:tblPrEx>
        <w:trPr>
          <w:trHeight w:val="609" w:hRule="atLeast"/>
          <w:jc w:val="center"/>
        </w:trPr>
        <w:tc>
          <w:tcPr>
            <w:tcW w:w="630" w:type="dxa"/>
            <w:vAlign w:val="center"/>
          </w:tcPr>
          <w:p>
            <w:pPr>
              <w:keepNext w:val="0"/>
              <w:keepLines w:val="0"/>
              <w:pageBreakBefore w:val="0"/>
              <w:kinsoku/>
              <w:wordWrap/>
              <w:overflowPunct/>
              <w:topLinePunct w:val="0"/>
              <w:autoSpaceDE w:val="0"/>
              <w:autoSpaceDN w:val="0"/>
              <w:bidi w:val="0"/>
              <w:adjustRightInd w:val="0"/>
              <w:spacing w:line="360" w:lineRule="auto"/>
              <w:jc w:val="center"/>
              <w:textAlignment w:val="baseline"/>
              <w:rPr>
                <w:rFonts w:hint="eastAsia" w:ascii="仿宋" w:hAnsi="仿宋" w:eastAsia="仿宋" w:cs="仿宋"/>
                <w:color w:val="auto"/>
                <w:kern w:val="0"/>
                <w:sz w:val="21"/>
                <w:szCs w:val="21"/>
                <w:highlight w:val="none"/>
              </w:rPr>
            </w:pPr>
          </w:p>
        </w:tc>
        <w:tc>
          <w:tcPr>
            <w:tcW w:w="1983" w:type="dxa"/>
            <w:vAlign w:val="center"/>
          </w:tcPr>
          <w:p>
            <w:pPr>
              <w:keepNext w:val="0"/>
              <w:keepLines w:val="0"/>
              <w:pageBreakBefore w:val="0"/>
              <w:kinsoku/>
              <w:wordWrap/>
              <w:overflowPunct/>
              <w:topLinePunct w:val="0"/>
              <w:autoSpaceDE w:val="0"/>
              <w:autoSpaceDN w:val="0"/>
              <w:bidi w:val="0"/>
              <w:adjustRightInd w:val="0"/>
              <w:spacing w:line="360" w:lineRule="auto"/>
              <w:jc w:val="center"/>
              <w:textAlignment w:val="baseline"/>
              <w:rPr>
                <w:rFonts w:hint="eastAsia" w:ascii="仿宋" w:hAnsi="仿宋" w:eastAsia="仿宋" w:cs="仿宋"/>
                <w:color w:val="auto"/>
                <w:kern w:val="2"/>
                <w:sz w:val="21"/>
                <w:szCs w:val="21"/>
                <w:highlight w:val="none"/>
                <w:lang w:val="en-US" w:eastAsia="zh-CN" w:bidi="ar-SA"/>
              </w:rPr>
            </w:pPr>
          </w:p>
        </w:tc>
        <w:tc>
          <w:tcPr>
            <w:tcW w:w="1837" w:type="dxa"/>
            <w:vAlign w:val="center"/>
          </w:tcPr>
          <w:p>
            <w:pPr>
              <w:keepNext w:val="0"/>
              <w:keepLines w:val="0"/>
              <w:pageBreakBefore w:val="0"/>
              <w:kinsoku/>
              <w:wordWrap/>
              <w:overflowPunct/>
              <w:topLinePunct w:val="0"/>
              <w:autoSpaceDE w:val="0"/>
              <w:autoSpaceDN w:val="0"/>
              <w:bidi w:val="0"/>
              <w:adjustRightInd w:val="0"/>
              <w:spacing w:line="360" w:lineRule="auto"/>
              <w:jc w:val="center"/>
              <w:textAlignment w:val="baseline"/>
              <w:rPr>
                <w:rFonts w:hint="eastAsia" w:ascii="仿宋" w:hAnsi="仿宋" w:eastAsia="仿宋" w:cs="仿宋"/>
                <w:color w:val="auto"/>
                <w:kern w:val="2"/>
                <w:sz w:val="21"/>
                <w:szCs w:val="21"/>
                <w:highlight w:val="none"/>
                <w:lang w:val="en-US" w:eastAsia="zh-CN" w:bidi="ar-SA"/>
              </w:rPr>
            </w:pPr>
          </w:p>
        </w:tc>
        <w:tc>
          <w:tcPr>
            <w:tcW w:w="716" w:type="dxa"/>
            <w:vAlign w:val="center"/>
          </w:tcPr>
          <w:p>
            <w:pPr>
              <w:keepNext w:val="0"/>
              <w:keepLines w:val="0"/>
              <w:pageBreakBefore w:val="0"/>
              <w:kinsoku/>
              <w:wordWrap/>
              <w:overflowPunct/>
              <w:topLinePunct w:val="0"/>
              <w:autoSpaceDE w:val="0"/>
              <w:autoSpaceDN w:val="0"/>
              <w:bidi w:val="0"/>
              <w:adjustRightInd w:val="0"/>
              <w:spacing w:line="360" w:lineRule="auto"/>
              <w:jc w:val="center"/>
              <w:textAlignment w:val="baseline"/>
              <w:rPr>
                <w:rFonts w:hint="eastAsia" w:ascii="仿宋" w:hAnsi="仿宋" w:eastAsia="仿宋" w:cs="仿宋"/>
                <w:color w:val="auto"/>
                <w:kern w:val="0"/>
                <w:sz w:val="21"/>
                <w:szCs w:val="21"/>
                <w:highlight w:val="none"/>
                <w:lang w:val="en-US" w:eastAsia="zh-CN" w:bidi="ar-SA"/>
              </w:rPr>
            </w:pPr>
          </w:p>
        </w:tc>
        <w:tc>
          <w:tcPr>
            <w:tcW w:w="716" w:type="dxa"/>
            <w:vAlign w:val="center"/>
          </w:tcPr>
          <w:p>
            <w:pPr>
              <w:keepNext w:val="0"/>
              <w:keepLines w:val="0"/>
              <w:pageBreakBefore w:val="0"/>
              <w:kinsoku/>
              <w:wordWrap/>
              <w:overflowPunct/>
              <w:topLinePunct w:val="0"/>
              <w:autoSpaceDE w:val="0"/>
              <w:autoSpaceDN w:val="0"/>
              <w:bidi w:val="0"/>
              <w:adjustRightInd w:val="0"/>
              <w:spacing w:line="360" w:lineRule="auto"/>
              <w:jc w:val="center"/>
              <w:textAlignment w:val="baseline"/>
              <w:rPr>
                <w:rFonts w:hint="eastAsia" w:ascii="仿宋" w:hAnsi="仿宋" w:eastAsia="仿宋" w:cs="仿宋"/>
                <w:color w:val="auto"/>
                <w:kern w:val="0"/>
                <w:sz w:val="21"/>
                <w:szCs w:val="21"/>
                <w:highlight w:val="none"/>
                <w:lang w:val="en-US" w:eastAsia="zh-CN" w:bidi="ar-SA"/>
              </w:rPr>
            </w:pPr>
          </w:p>
        </w:tc>
        <w:tc>
          <w:tcPr>
            <w:tcW w:w="1319" w:type="dxa"/>
            <w:vAlign w:val="center"/>
          </w:tcPr>
          <w:p>
            <w:pPr>
              <w:keepNext w:val="0"/>
              <w:keepLines w:val="0"/>
              <w:pageBreakBefore w:val="0"/>
              <w:kinsoku/>
              <w:wordWrap/>
              <w:overflowPunct/>
              <w:topLinePunct w:val="0"/>
              <w:autoSpaceDE w:val="0"/>
              <w:autoSpaceDN w:val="0"/>
              <w:bidi w:val="0"/>
              <w:adjustRightInd w:val="0"/>
              <w:spacing w:line="360" w:lineRule="auto"/>
              <w:jc w:val="center"/>
              <w:textAlignment w:val="baseline"/>
              <w:rPr>
                <w:rFonts w:hint="eastAsia" w:ascii="仿宋" w:hAnsi="仿宋" w:eastAsia="仿宋" w:cs="仿宋"/>
                <w:color w:val="auto"/>
                <w:kern w:val="0"/>
                <w:sz w:val="21"/>
                <w:szCs w:val="21"/>
                <w:highlight w:val="none"/>
              </w:rPr>
            </w:pPr>
          </w:p>
        </w:tc>
        <w:tc>
          <w:tcPr>
            <w:tcW w:w="1319" w:type="dxa"/>
            <w:vAlign w:val="center"/>
          </w:tcPr>
          <w:p>
            <w:pPr>
              <w:keepNext w:val="0"/>
              <w:keepLines w:val="0"/>
              <w:pageBreakBefore w:val="0"/>
              <w:kinsoku/>
              <w:wordWrap/>
              <w:overflowPunct/>
              <w:topLinePunct w:val="0"/>
              <w:autoSpaceDE w:val="0"/>
              <w:autoSpaceDN w:val="0"/>
              <w:bidi w:val="0"/>
              <w:adjustRightInd w:val="0"/>
              <w:spacing w:line="360" w:lineRule="auto"/>
              <w:jc w:val="center"/>
              <w:textAlignment w:val="baseline"/>
              <w:rPr>
                <w:rFonts w:hint="eastAsia" w:ascii="仿宋" w:hAnsi="仿宋" w:eastAsia="仿宋" w:cs="仿宋"/>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6" w:type="dxa"/>
            <w:bottom w:w="0" w:type="dxa"/>
            <w:right w:w="36" w:type="dxa"/>
          </w:tblCellMar>
        </w:tblPrEx>
        <w:trPr>
          <w:trHeight w:val="609" w:hRule="atLeast"/>
          <w:jc w:val="center"/>
        </w:trPr>
        <w:tc>
          <w:tcPr>
            <w:tcW w:w="630" w:type="dxa"/>
            <w:vAlign w:val="center"/>
          </w:tcPr>
          <w:p>
            <w:pPr>
              <w:keepNext w:val="0"/>
              <w:keepLines w:val="0"/>
              <w:pageBreakBefore w:val="0"/>
              <w:kinsoku/>
              <w:wordWrap/>
              <w:overflowPunct/>
              <w:topLinePunct w:val="0"/>
              <w:autoSpaceDE w:val="0"/>
              <w:autoSpaceDN w:val="0"/>
              <w:bidi w:val="0"/>
              <w:adjustRightInd w:val="0"/>
              <w:spacing w:line="360" w:lineRule="auto"/>
              <w:jc w:val="center"/>
              <w:textAlignment w:val="baseline"/>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lang w:val="en-US" w:eastAsia="zh-CN"/>
              </w:rPr>
              <w:t>3</w:t>
            </w:r>
          </w:p>
        </w:tc>
        <w:tc>
          <w:tcPr>
            <w:tcW w:w="1983" w:type="dxa"/>
            <w:vAlign w:val="center"/>
          </w:tcPr>
          <w:p>
            <w:pPr>
              <w:keepNext w:val="0"/>
              <w:keepLines w:val="0"/>
              <w:pageBreakBefore w:val="0"/>
              <w:kinsoku/>
              <w:wordWrap/>
              <w:overflowPunct/>
              <w:topLinePunct w:val="0"/>
              <w:autoSpaceDE w:val="0"/>
              <w:autoSpaceDN w:val="0"/>
              <w:bidi w:val="0"/>
              <w:adjustRightInd w:val="0"/>
              <w:spacing w:line="360" w:lineRule="auto"/>
              <w:jc w:val="center"/>
              <w:textAlignment w:val="baseline"/>
              <w:rPr>
                <w:rFonts w:hint="eastAsia" w:ascii="仿宋" w:hAnsi="仿宋" w:eastAsia="仿宋" w:cs="仿宋"/>
                <w:color w:val="auto"/>
                <w:sz w:val="21"/>
                <w:szCs w:val="21"/>
                <w:highlight w:val="none"/>
                <w:lang w:val="en-US" w:eastAsia="zh-CN"/>
              </w:rPr>
            </w:pPr>
          </w:p>
        </w:tc>
        <w:tc>
          <w:tcPr>
            <w:tcW w:w="1837" w:type="dxa"/>
            <w:vAlign w:val="center"/>
          </w:tcPr>
          <w:p>
            <w:pPr>
              <w:keepNext w:val="0"/>
              <w:keepLines w:val="0"/>
              <w:pageBreakBefore w:val="0"/>
              <w:kinsoku/>
              <w:wordWrap/>
              <w:overflowPunct/>
              <w:topLinePunct w:val="0"/>
              <w:autoSpaceDE w:val="0"/>
              <w:autoSpaceDN w:val="0"/>
              <w:bidi w:val="0"/>
              <w:adjustRightInd w:val="0"/>
              <w:spacing w:line="360" w:lineRule="auto"/>
              <w:jc w:val="center"/>
              <w:textAlignment w:val="baseline"/>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 </w:t>
            </w:r>
          </w:p>
        </w:tc>
        <w:tc>
          <w:tcPr>
            <w:tcW w:w="716" w:type="dxa"/>
            <w:vAlign w:val="center"/>
          </w:tcPr>
          <w:p>
            <w:pPr>
              <w:keepNext w:val="0"/>
              <w:keepLines w:val="0"/>
              <w:pageBreakBefore w:val="0"/>
              <w:kinsoku/>
              <w:wordWrap/>
              <w:overflowPunct/>
              <w:topLinePunct w:val="0"/>
              <w:autoSpaceDE w:val="0"/>
              <w:autoSpaceDN w:val="0"/>
              <w:bidi w:val="0"/>
              <w:adjustRightInd w:val="0"/>
              <w:spacing w:line="360" w:lineRule="auto"/>
              <w:jc w:val="center"/>
              <w:textAlignment w:val="baseline"/>
              <w:rPr>
                <w:rFonts w:hint="eastAsia" w:ascii="仿宋" w:hAnsi="仿宋" w:eastAsia="仿宋" w:cs="仿宋"/>
                <w:color w:val="auto"/>
                <w:kern w:val="0"/>
                <w:sz w:val="21"/>
                <w:szCs w:val="21"/>
                <w:highlight w:val="none"/>
              </w:rPr>
            </w:pPr>
          </w:p>
        </w:tc>
        <w:tc>
          <w:tcPr>
            <w:tcW w:w="716" w:type="dxa"/>
            <w:vAlign w:val="center"/>
          </w:tcPr>
          <w:p>
            <w:pPr>
              <w:keepNext w:val="0"/>
              <w:keepLines w:val="0"/>
              <w:pageBreakBefore w:val="0"/>
              <w:kinsoku/>
              <w:wordWrap/>
              <w:overflowPunct/>
              <w:topLinePunct w:val="0"/>
              <w:autoSpaceDE w:val="0"/>
              <w:autoSpaceDN w:val="0"/>
              <w:bidi w:val="0"/>
              <w:adjustRightInd w:val="0"/>
              <w:spacing w:line="360" w:lineRule="auto"/>
              <w:jc w:val="center"/>
              <w:textAlignment w:val="baseline"/>
              <w:rPr>
                <w:rFonts w:hint="eastAsia" w:ascii="仿宋" w:hAnsi="仿宋" w:eastAsia="仿宋" w:cs="仿宋"/>
                <w:color w:val="auto"/>
                <w:kern w:val="0"/>
                <w:sz w:val="21"/>
                <w:szCs w:val="21"/>
                <w:highlight w:val="none"/>
              </w:rPr>
            </w:pPr>
          </w:p>
        </w:tc>
        <w:tc>
          <w:tcPr>
            <w:tcW w:w="1319" w:type="dxa"/>
            <w:vAlign w:val="center"/>
          </w:tcPr>
          <w:p>
            <w:pPr>
              <w:keepNext w:val="0"/>
              <w:keepLines w:val="0"/>
              <w:pageBreakBefore w:val="0"/>
              <w:kinsoku/>
              <w:wordWrap/>
              <w:overflowPunct/>
              <w:topLinePunct w:val="0"/>
              <w:autoSpaceDE w:val="0"/>
              <w:autoSpaceDN w:val="0"/>
              <w:bidi w:val="0"/>
              <w:adjustRightInd w:val="0"/>
              <w:spacing w:line="360" w:lineRule="auto"/>
              <w:jc w:val="center"/>
              <w:textAlignment w:val="baseline"/>
              <w:rPr>
                <w:rFonts w:hint="eastAsia" w:ascii="仿宋" w:hAnsi="仿宋" w:eastAsia="仿宋" w:cs="仿宋"/>
                <w:color w:val="auto"/>
                <w:kern w:val="0"/>
                <w:sz w:val="21"/>
                <w:szCs w:val="21"/>
                <w:highlight w:val="none"/>
              </w:rPr>
            </w:pPr>
          </w:p>
        </w:tc>
        <w:tc>
          <w:tcPr>
            <w:tcW w:w="1319" w:type="dxa"/>
            <w:vAlign w:val="center"/>
          </w:tcPr>
          <w:p>
            <w:pPr>
              <w:keepNext w:val="0"/>
              <w:keepLines w:val="0"/>
              <w:pageBreakBefore w:val="0"/>
              <w:kinsoku/>
              <w:wordWrap/>
              <w:overflowPunct/>
              <w:topLinePunct w:val="0"/>
              <w:autoSpaceDE w:val="0"/>
              <w:autoSpaceDN w:val="0"/>
              <w:bidi w:val="0"/>
              <w:adjustRightInd w:val="0"/>
              <w:spacing w:line="360" w:lineRule="auto"/>
              <w:jc w:val="center"/>
              <w:textAlignment w:val="baseline"/>
              <w:rPr>
                <w:rFonts w:hint="eastAsia" w:ascii="仿宋" w:hAnsi="仿宋" w:eastAsia="仿宋" w:cs="仿宋"/>
                <w:color w:val="auto"/>
                <w:kern w:val="0"/>
                <w:sz w:val="21"/>
                <w:szCs w:val="21"/>
                <w:highlight w:val="none"/>
              </w:rPr>
            </w:pPr>
          </w:p>
        </w:tc>
      </w:tr>
    </w:tbl>
    <w:p>
      <w:pPr>
        <w:keepNext w:val="0"/>
        <w:keepLines w:val="0"/>
        <w:pageBreakBefore w:val="0"/>
        <w:kinsoku/>
        <w:wordWrap/>
        <w:overflowPunct/>
        <w:topLinePunct w:val="0"/>
        <w:bidi w:val="0"/>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kern w:val="0"/>
          <w:sz w:val="21"/>
          <w:szCs w:val="21"/>
          <w:highlight w:val="none"/>
          <w:lang w:val="en-US" w:eastAsia="zh-CN"/>
        </w:rPr>
        <w:t>注：具体税率以税法规定的为主。</w:t>
      </w:r>
    </w:p>
    <w:sectPr>
      <w:footerReference r:id="rId3" w:type="default"/>
      <w:pgSz w:w="11906" w:h="16838"/>
      <w:pgMar w:top="1440" w:right="1800" w:bottom="1440" w:left="18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5</w:t>
                          </w:r>
                          <w:r>
                            <w:rPr>
                              <w:rFonts w:hint="eastAsia"/>
                              <w:sz w:val="18"/>
                              <w:lang w:eastAsia="zh-CN"/>
                            </w:rPr>
                            <w:fldChar w:fldCharType="end"/>
                          </w:r>
                          <w:r>
                            <w:rPr>
                              <w:rFonts w:hint="eastAsia"/>
                              <w:sz w:val="18"/>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5</w:t>
                    </w:r>
                    <w:r>
                      <w:rPr>
                        <w:rFonts w:hint="eastAsia"/>
                        <w:sz w:val="18"/>
                        <w:lang w:eastAsia="zh-CN"/>
                      </w:rPr>
                      <w:fldChar w:fldCharType="end"/>
                    </w:r>
                    <w:r>
                      <w:rPr>
                        <w:rFonts w:hint="eastAsia"/>
                        <w:sz w:val="18"/>
                        <w:lang w:eastAsia="zh-CN"/>
                      </w:rPr>
                      <w:t xml:space="preserve"> 页</w:t>
                    </w:r>
                  </w:p>
                </w:txbxContent>
              </v:textbox>
            </v:shape>
          </w:pict>
        </mc:Fallback>
      </mc:AlternateContent>
    </w:r>
    <w:r>
      <w:rPr>
        <w:rFonts w:hint="eastAsia"/>
        <w:lang w:eastAsia="zh-CN"/>
      </w:rPr>
      <w:tab/>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B496AB8"/>
    <w:rsid w:val="00B253FD"/>
    <w:rsid w:val="02123F53"/>
    <w:rsid w:val="037F1D87"/>
    <w:rsid w:val="087E2573"/>
    <w:rsid w:val="089F0D06"/>
    <w:rsid w:val="09E32030"/>
    <w:rsid w:val="0B496AB8"/>
    <w:rsid w:val="0DA51436"/>
    <w:rsid w:val="0F4D15C5"/>
    <w:rsid w:val="10060CE1"/>
    <w:rsid w:val="12326D28"/>
    <w:rsid w:val="13D31A36"/>
    <w:rsid w:val="15853D9C"/>
    <w:rsid w:val="17964283"/>
    <w:rsid w:val="1C7C7028"/>
    <w:rsid w:val="1D8B5A09"/>
    <w:rsid w:val="1FCB1B55"/>
    <w:rsid w:val="21E872A6"/>
    <w:rsid w:val="22AB3347"/>
    <w:rsid w:val="22F9768B"/>
    <w:rsid w:val="23225886"/>
    <w:rsid w:val="2386460C"/>
    <w:rsid w:val="24D348AC"/>
    <w:rsid w:val="2585331D"/>
    <w:rsid w:val="26CF1691"/>
    <w:rsid w:val="27A47ADE"/>
    <w:rsid w:val="27DA2611"/>
    <w:rsid w:val="28076BEA"/>
    <w:rsid w:val="2CD21EE1"/>
    <w:rsid w:val="2DC4361D"/>
    <w:rsid w:val="2E1D3533"/>
    <w:rsid w:val="302B55BD"/>
    <w:rsid w:val="33247B60"/>
    <w:rsid w:val="34290560"/>
    <w:rsid w:val="351F7640"/>
    <w:rsid w:val="365E6C24"/>
    <w:rsid w:val="36640C9D"/>
    <w:rsid w:val="36825278"/>
    <w:rsid w:val="37B759F1"/>
    <w:rsid w:val="39DA3E3D"/>
    <w:rsid w:val="3AA47E97"/>
    <w:rsid w:val="3C367E66"/>
    <w:rsid w:val="3CC34A0E"/>
    <w:rsid w:val="3CF40011"/>
    <w:rsid w:val="3D70388E"/>
    <w:rsid w:val="3EA36FB8"/>
    <w:rsid w:val="3ECD47FA"/>
    <w:rsid w:val="3F945576"/>
    <w:rsid w:val="41474FAB"/>
    <w:rsid w:val="44821CAC"/>
    <w:rsid w:val="45F178B3"/>
    <w:rsid w:val="47804667"/>
    <w:rsid w:val="47C56D56"/>
    <w:rsid w:val="47D46A8D"/>
    <w:rsid w:val="4AE93EEB"/>
    <w:rsid w:val="4C034A63"/>
    <w:rsid w:val="4C1A2475"/>
    <w:rsid w:val="4DCA41B4"/>
    <w:rsid w:val="4E052B34"/>
    <w:rsid w:val="4F085632"/>
    <w:rsid w:val="4F67373F"/>
    <w:rsid w:val="51B2537C"/>
    <w:rsid w:val="5A5C6842"/>
    <w:rsid w:val="5ABD2D80"/>
    <w:rsid w:val="5CA327E2"/>
    <w:rsid w:val="5E6802D2"/>
    <w:rsid w:val="60231E43"/>
    <w:rsid w:val="614149A0"/>
    <w:rsid w:val="61C832F9"/>
    <w:rsid w:val="65331F9D"/>
    <w:rsid w:val="667B252D"/>
    <w:rsid w:val="692A07F0"/>
    <w:rsid w:val="6A3774AE"/>
    <w:rsid w:val="6A3D6A20"/>
    <w:rsid w:val="6E5A4C86"/>
    <w:rsid w:val="702673BD"/>
    <w:rsid w:val="725A72D6"/>
    <w:rsid w:val="73E6218B"/>
    <w:rsid w:val="74AC5FB0"/>
    <w:rsid w:val="74CD2319"/>
    <w:rsid w:val="76F94263"/>
    <w:rsid w:val="78F162D2"/>
    <w:rsid w:val="7C5D7B71"/>
    <w:rsid w:val="7F2E789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3">
    <w:name w:val="heading 1"/>
    <w:basedOn w:val="1"/>
    <w:next w:val="1"/>
    <w:qFormat/>
    <w:uiPriority w:val="0"/>
    <w:pPr>
      <w:keepNext w:val="0"/>
      <w:keepLines w:val="0"/>
      <w:pageBreakBefore/>
      <w:spacing w:before="340" w:beforeLines="0" w:beforeAutospacing="0" w:after="330" w:afterLines="0" w:afterAutospacing="0" w:line="576" w:lineRule="auto"/>
      <w:jc w:val="center"/>
      <w:outlineLvl w:val="0"/>
    </w:pPr>
    <w:rPr>
      <w:rFonts w:ascii="Times New Roman" w:hAnsi="Times New Roman"/>
      <w:b/>
      <w:kern w:val="44"/>
      <w:sz w:val="28"/>
    </w:rPr>
  </w:style>
  <w:style w:type="paragraph" w:styleId="2">
    <w:name w:val="heading 2"/>
    <w:basedOn w:val="1"/>
    <w:next w:val="1"/>
    <w:unhideWhenUsed/>
    <w:qFormat/>
    <w:uiPriority w:val="0"/>
    <w:pPr>
      <w:keepNext/>
      <w:keepLines/>
      <w:snapToGrid w:val="0"/>
      <w:spacing w:line="560" w:lineRule="exact"/>
      <w:ind w:firstLine="800"/>
      <w:jc w:val="left"/>
      <w:outlineLvl w:val="1"/>
    </w:pPr>
    <w:rPr>
      <w:rFonts w:ascii="Arial" w:hAnsi="Arial" w:eastAsia="仿宋"/>
      <w:sz w:val="32"/>
    </w:rPr>
  </w:style>
  <w:style w:type="character" w:default="1" w:styleId="14">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4">
    <w:name w:val="annotation text"/>
    <w:basedOn w:val="1"/>
    <w:qFormat/>
    <w:uiPriority w:val="0"/>
    <w:pPr>
      <w:jc w:val="left"/>
    </w:pPr>
  </w:style>
  <w:style w:type="paragraph" w:styleId="5">
    <w:name w:val="Body Text Indent"/>
    <w:basedOn w:val="1"/>
    <w:qFormat/>
    <w:uiPriority w:val="0"/>
    <w:pPr>
      <w:spacing w:after="120"/>
      <w:ind w:left="420"/>
    </w:pPr>
  </w:style>
  <w:style w:type="paragraph" w:styleId="6">
    <w:name w:val="toc 3"/>
    <w:basedOn w:val="1"/>
    <w:next w:val="1"/>
    <w:qFormat/>
    <w:uiPriority w:val="0"/>
    <w:pPr>
      <w:ind w:left="840" w:leftChars="400"/>
    </w:pPr>
  </w:style>
  <w:style w:type="paragraph" w:styleId="7">
    <w:name w:val="footer"/>
    <w:basedOn w:val="1"/>
    <w:qFormat/>
    <w:uiPriority w:val="0"/>
    <w:pPr>
      <w:tabs>
        <w:tab w:val="center" w:pos="4153"/>
        <w:tab w:val="right" w:pos="8306"/>
      </w:tabs>
      <w:snapToGrid w:val="0"/>
      <w:jc w:val="left"/>
    </w:pPr>
    <w:rPr>
      <w:kern w:val="0"/>
      <w:sz w:val="18"/>
      <w:szCs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toc 1"/>
    <w:basedOn w:val="1"/>
    <w:next w:val="1"/>
    <w:qFormat/>
    <w:uiPriority w:val="0"/>
  </w:style>
  <w:style w:type="paragraph" w:styleId="10">
    <w:name w:val="Normal (Web)"/>
    <w:basedOn w:val="1"/>
    <w:qFormat/>
    <w:uiPriority w:val="0"/>
    <w:rPr>
      <w:rFonts w:ascii="Times New Roman" w:hAnsi="Times New Roman" w:eastAsia="宋体" w:cs="Times New Roman"/>
      <w:sz w:val="24"/>
    </w:rPr>
  </w:style>
  <w:style w:type="paragraph" w:styleId="11">
    <w:name w:val="Body Text First Indent 2"/>
    <w:basedOn w:val="5"/>
    <w:qFormat/>
    <w:uiPriority w:val="0"/>
    <w:pPr>
      <w:ind w:leftChars="200" w:firstLine="420" w:firstLineChars="200"/>
    </w:pPr>
  </w:style>
  <w:style w:type="table" w:styleId="13">
    <w:name w:val="Table Grid"/>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15">
    <w:name w:val="GEDI正文样式"/>
    <w:basedOn w:val="1"/>
    <w:qFormat/>
    <w:uiPriority w:val="0"/>
    <w:pPr>
      <w:adjustRightInd w:val="0"/>
      <w:snapToGrid w:val="0"/>
      <w:spacing w:line="480" w:lineRule="atLeast"/>
      <w:ind w:firstLine="480" w:firstLineChars="200"/>
    </w:pPr>
    <w:rPr>
      <w:szCs w:val="24"/>
    </w:rPr>
  </w:style>
  <w:style w:type="paragraph" w:customStyle="1" w:styleId="16">
    <w:name w:val="正文文本缩进1"/>
    <w:basedOn w:val="1"/>
    <w:qFormat/>
    <w:uiPriority w:val="0"/>
    <w:pPr>
      <w:spacing w:line="300" w:lineRule="auto"/>
      <w:ind w:firstLine="480"/>
    </w:pPr>
    <w:rPr>
      <w:rFonts w:ascii="宋体" w:hAnsi="宋体"/>
      <w:kern w:val="0"/>
      <w:sz w:val="24"/>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dw</Company>
  <Pages>1</Pages>
  <Words>0</Words>
  <Characters>0</Characters>
  <Lines>0</Lines>
  <Paragraphs>0</Paragraphs>
  <TotalTime>7</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2019-03-11T01:45:00Z</dcterms:created>
  <dc:creator>杨雯雁</dc:creator>
  <cp:lastModifiedBy>王作松</cp:lastModifiedBy>
  <dcterms:modified xsi:type="dcterms:W3CDTF">2024-07-24T00:55:58Z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8B5528162EB44F1F9615335DDC0D4ECA</vt:lpwstr>
  </property>
</Properties>
</file>