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624" w:beforeLines="200" w:line="0" w:lineRule="atLeast"/>
        <w:jc w:val="center"/>
        <w:rPr>
          <w:rFonts w:ascii="仿宋_GB2312" w:hAnsi="仿宋_GB2312" w:eastAsia="仿宋_GB2312" w:cs="仿宋_GB2312"/>
          <w:b/>
          <w:sz w:val="48"/>
          <w:szCs w:val="21"/>
        </w:rPr>
      </w:pPr>
      <w:bookmarkStart w:id="0" w:name="_Toc131133981"/>
      <w:bookmarkStart w:id="1" w:name="_Toc131134327"/>
      <w:bookmarkStart w:id="2" w:name="_Toc183578143"/>
      <w:bookmarkStart w:id="3" w:name="_Toc131134226"/>
      <w:bookmarkStart w:id="4" w:name="_Toc114028927"/>
      <w:bookmarkStart w:id="5" w:name="_Toc131168595"/>
      <w:r>
        <w:rPr>
          <w:rFonts w:hint="eastAsia" w:ascii="黑体" w:hAnsi="黑体" w:eastAsia="黑体"/>
          <w:b/>
          <w:bCs/>
          <w:sz w:val="36"/>
          <w:szCs w:val="36"/>
          <w:u w:val="single"/>
        </w:rPr>
        <w:t>数字电网科技公司2024</w:t>
      </w:r>
      <w:bookmarkStart w:id="154" w:name="_GoBack"/>
      <w:bookmarkEnd w:id="154"/>
      <w:r>
        <w:rPr>
          <w:rFonts w:hint="eastAsia" w:ascii="黑体" w:hAnsi="黑体" w:eastAsia="黑体"/>
          <w:b/>
          <w:bCs/>
          <w:sz w:val="36"/>
          <w:szCs w:val="36"/>
          <w:u w:val="single"/>
        </w:rPr>
        <w:t>年基于电鸿操作系统的边端协同场域无线通信模组研制材料零星采购项目</w:t>
      </w:r>
      <w:r>
        <w:rPr>
          <w:rFonts w:hint="eastAsia" w:ascii="仿宋_GB2312" w:hAnsi="仿宋_GB2312" w:eastAsia="仿宋_GB2312" w:cs="仿宋_GB2312"/>
          <w:b/>
          <w:sz w:val="48"/>
          <w:szCs w:val="21"/>
        </w:rPr>
        <w:t xml:space="preserve"> </w:t>
      </w:r>
    </w:p>
    <w:p>
      <w:pPr>
        <w:spacing w:before="624" w:beforeLines="200" w:line="0" w:lineRule="atLeast"/>
        <w:jc w:val="center"/>
        <w:outlineLvl w:val="9"/>
        <w:rPr>
          <w:rFonts w:ascii="仿宋_GB2312" w:hAnsi="仿宋_GB2312" w:eastAsia="仿宋_GB2312" w:cs="仿宋_GB2312"/>
          <w:b/>
          <w:sz w:val="48"/>
          <w:szCs w:val="21"/>
        </w:rPr>
      </w:pPr>
      <w:bookmarkStart w:id="6" w:name="_Toc122702569"/>
      <w:bookmarkStart w:id="7" w:name="_Toc127289271"/>
      <w:bookmarkStart w:id="8" w:name="_Toc26117"/>
      <w:bookmarkStart w:id="9" w:name="_Toc12389"/>
      <w:bookmarkStart w:id="10" w:name="_Toc21712"/>
      <w:bookmarkStart w:id="11" w:name="_Toc2621"/>
      <w:bookmarkStart w:id="12" w:name="_Toc21562"/>
      <w:bookmarkStart w:id="13" w:name="_Toc28031"/>
      <w:bookmarkStart w:id="14" w:name="_Toc1546"/>
      <w:bookmarkStart w:id="15" w:name="_Toc6124"/>
      <w:bookmarkStart w:id="16" w:name="_Toc124534206"/>
      <w:bookmarkStart w:id="17" w:name="_Toc124496990"/>
      <w:r>
        <w:rPr>
          <w:rFonts w:hint="eastAsia" w:ascii="仿宋_GB2312" w:hAnsi="仿宋_GB2312" w:eastAsia="仿宋_GB2312" w:cs="仿宋_GB2312"/>
          <w:b/>
          <w:sz w:val="48"/>
          <w:szCs w:val="21"/>
        </w:rPr>
        <w:t>技术规范书</w:t>
      </w:r>
      <w:bookmarkEnd w:id="6"/>
      <w:bookmarkEnd w:id="7"/>
      <w:bookmarkEnd w:id="8"/>
      <w:bookmarkEnd w:id="9"/>
      <w:bookmarkEnd w:id="10"/>
      <w:bookmarkEnd w:id="11"/>
      <w:bookmarkEnd w:id="12"/>
      <w:bookmarkEnd w:id="13"/>
      <w:bookmarkEnd w:id="14"/>
      <w:bookmarkEnd w:id="15"/>
      <w:bookmarkEnd w:id="16"/>
      <w:bookmarkEnd w:id="17"/>
    </w:p>
    <w:p>
      <w:pPr>
        <w:pStyle w:val="2"/>
        <w:ind w:firstLine="480"/>
        <w:outlineLvl w:val="9"/>
      </w:pPr>
    </w:p>
    <w:p>
      <w:pPr>
        <w:pStyle w:val="3"/>
        <w:outlineLvl w:val="9"/>
      </w:pPr>
    </w:p>
    <w:p>
      <w:pPr>
        <w:outlineLvl w:val="9"/>
      </w:pPr>
    </w:p>
    <w:p>
      <w:pPr>
        <w:pStyle w:val="2"/>
        <w:outlineLvl w:val="9"/>
      </w:pPr>
    </w:p>
    <w:p>
      <w:pPr>
        <w:pStyle w:val="3"/>
        <w:outlineLvl w:val="9"/>
      </w:pPr>
    </w:p>
    <w:p/>
    <w:p>
      <w:pPr>
        <w:pStyle w:val="2"/>
      </w:pPr>
    </w:p>
    <w:p>
      <w:pPr>
        <w:pStyle w:val="3"/>
      </w:pPr>
    </w:p>
    <w:p/>
    <w:p>
      <w:pPr>
        <w:pStyle w:val="2"/>
        <w:rPr>
          <w:rFonts w:hint="eastAsia" w:eastAsia="宋体"/>
          <w:lang w:val="en-US" w:eastAsia="zh-CN"/>
        </w:rPr>
      </w:pPr>
    </w:p>
    <w:p>
      <w:pPr>
        <w:outlineLvl w:val="9"/>
      </w:pPr>
    </w:p>
    <w:p>
      <w:pPr>
        <w:pStyle w:val="2"/>
        <w:outlineLvl w:val="9"/>
      </w:pPr>
    </w:p>
    <w:p>
      <w:pPr>
        <w:pStyle w:val="3"/>
        <w:outlineLvl w:val="9"/>
      </w:pPr>
    </w:p>
    <w:p>
      <w:pPr>
        <w:pStyle w:val="2"/>
        <w:ind w:left="0" w:leftChars="0" w:firstLine="0" w:firstLineChars="0"/>
        <w:jc w:val="both"/>
        <w:outlineLvl w:val="9"/>
      </w:pPr>
    </w:p>
    <w:p>
      <w:pPr>
        <w:spacing w:before="624" w:beforeLines="200" w:line="0" w:lineRule="atLeast"/>
        <w:jc w:val="center"/>
        <w:outlineLvl w:val="9"/>
        <w:rPr>
          <w:rFonts w:ascii="仿宋_GB2312" w:hAnsi="仿宋_GB2312" w:eastAsia="仿宋_GB2312" w:cs="仿宋_GB2312"/>
          <w:b/>
          <w:sz w:val="36"/>
        </w:rPr>
      </w:pPr>
      <w:bookmarkStart w:id="18" w:name="_Toc620"/>
      <w:bookmarkStart w:id="19" w:name="_Toc17545"/>
      <w:bookmarkStart w:id="20" w:name="_Toc20233"/>
      <w:bookmarkStart w:id="21" w:name="_Toc6890"/>
      <w:r>
        <w:rPr>
          <w:rFonts w:hint="eastAsia" w:ascii="仿宋_GB2312" w:hAnsi="仿宋_GB2312" w:eastAsia="仿宋_GB2312" w:cs="仿宋_GB2312"/>
          <w:b/>
          <w:sz w:val="36"/>
        </w:rPr>
        <w:t>南方电网数字电网科技（广东）有限公司</w:t>
      </w:r>
      <w:r>
        <w:rPr>
          <w:rFonts w:ascii="宋体" w:hAnsi="宋体" w:cs="宋体"/>
          <w:sz w:val="24"/>
        </w:rPr>
        <w:t> </w:t>
      </w:r>
      <w:bookmarkEnd w:id="18"/>
      <w:bookmarkEnd w:id="19"/>
      <w:bookmarkEnd w:id="20"/>
      <w:bookmarkEnd w:id="21"/>
    </w:p>
    <w:p>
      <w:pPr>
        <w:spacing w:line="360" w:lineRule="auto"/>
        <w:jc w:val="center"/>
        <w:rPr>
          <w:rFonts w:ascii="仿宋_GB2312" w:hAnsi="仿宋_GB2312" w:eastAsia="仿宋_GB2312" w:cs="仿宋_GB2312"/>
          <w:b/>
          <w:sz w:val="32"/>
          <w:szCs w:val="32"/>
        </w:rPr>
      </w:pPr>
      <w:r>
        <w:rPr>
          <w:rFonts w:hint="eastAsia" w:ascii="仿宋_GB2312" w:hAnsi="仿宋_GB2312" w:eastAsia="仿宋_GB2312" w:cs="仿宋_GB2312"/>
          <w:b/>
          <w:sz w:val="36"/>
        </w:rPr>
        <w:t>202</w:t>
      </w:r>
      <w:r>
        <w:rPr>
          <w:rFonts w:hint="eastAsia" w:ascii="仿宋_GB2312" w:hAnsi="仿宋_GB2312" w:eastAsia="仿宋_GB2312" w:cs="仿宋_GB2312"/>
          <w:b/>
          <w:sz w:val="36"/>
          <w:lang w:val="en-US" w:eastAsia="zh-CN"/>
        </w:rPr>
        <w:t>4</w:t>
      </w:r>
      <w:r>
        <w:rPr>
          <w:rFonts w:hint="eastAsia" w:ascii="仿宋_GB2312" w:hAnsi="仿宋_GB2312" w:eastAsia="仿宋_GB2312" w:cs="仿宋_GB2312"/>
          <w:b/>
          <w:sz w:val="36"/>
        </w:rPr>
        <w:t>年0</w:t>
      </w:r>
      <w:r>
        <w:rPr>
          <w:rFonts w:hint="eastAsia" w:ascii="仿宋_GB2312" w:hAnsi="仿宋_GB2312" w:eastAsia="仿宋_GB2312" w:cs="仿宋_GB2312"/>
          <w:b/>
          <w:sz w:val="36"/>
          <w:lang w:val="en-US" w:eastAsia="zh-CN"/>
        </w:rPr>
        <w:t>8</w:t>
      </w:r>
      <w:r>
        <w:rPr>
          <w:rFonts w:hint="eastAsia" w:ascii="仿宋_GB2312" w:hAnsi="仿宋_GB2312" w:eastAsia="仿宋_GB2312" w:cs="仿宋_GB2312"/>
          <w:b/>
          <w:sz w:val="36"/>
        </w:rPr>
        <w:t xml:space="preserve">月  </w:t>
      </w:r>
      <w:bookmarkEnd w:id="0"/>
      <w:bookmarkEnd w:id="1"/>
      <w:bookmarkEnd w:id="2"/>
      <w:bookmarkEnd w:id="3"/>
      <w:bookmarkEnd w:id="4"/>
      <w:bookmarkEnd w:id="5"/>
      <w:r>
        <w:rPr>
          <w:rFonts w:hint="eastAsia" w:ascii="仿宋_GB2312" w:hAnsi="仿宋_GB2312" w:eastAsia="仿宋_GB2312" w:cs="仿宋_GB2312"/>
          <w:b/>
          <w:sz w:val="36"/>
        </w:rPr>
        <w:br w:type="page"/>
      </w:r>
      <w:bookmarkStart w:id="22" w:name="_Toc7472"/>
      <w:r>
        <w:rPr>
          <w:rFonts w:hint="eastAsia" w:ascii="仿宋_GB2312" w:hAnsi="仿宋_GB2312" w:eastAsia="仿宋_GB2312" w:cs="仿宋_GB2312"/>
          <w:b/>
          <w:sz w:val="32"/>
          <w:szCs w:val="32"/>
        </w:rPr>
        <w:t>目 录</w:t>
      </w:r>
      <w:bookmarkEnd w:id="22"/>
    </w:p>
    <w:p>
      <w:pPr>
        <w:pStyle w:val="15"/>
        <w:tabs>
          <w:tab w:val="right" w:leader="dot" w:pos="8312"/>
        </w:tabs>
      </w:pPr>
      <w:r>
        <w:rPr>
          <w:rFonts w:hint="eastAsia" w:asciiTheme="minorEastAsia" w:hAnsiTheme="minorEastAsia" w:eastAsiaTheme="minorEastAsia" w:cstheme="minorEastAsia"/>
          <w:b/>
          <w:bCs/>
          <w:caps/>
          <w:sz w:val="28"/>
          <w:szCs w:val="28"/>
        </w:rPr>
        <w:fldChar w:fldCharType="begin"/>
      </w:r>
      <w:r>
        <w:rPr>
          <w:rFonts w:hint="eastAsia" w:asciiTheme="minorEastAsia" w:hAnsiTheme="minorEastAsia" w:eastAsiaTheme="minorEastAsia" w:cstheme="minorEastAsia"/>
          <w:b/>
          <w:bCs/>
          <w:caps/>
          <w:sz w:val="28"/>
          <w:szCs w:val="28"/>
        </w:rPr>
        <w:instrText xml:space="preserve">TOC \o "1-2" \h \u </w:instrText>
      </w:r>
      <w:r>
        <w:rPr>
          <w:rFonts w:hint="eastAsia" w:asciiTheme="minorEastAsia" w:hAnsiTheme="minorEastAsia" w:eastAsiaTheme="minorEastAsia" w:cstheme="minorEastAsia"/>
          <w:b/>
          <w:bCs/>
          <w:caps/>
          <w:sz w:val="28"/>
          <w:szCs w:val="28"/>
        </w:rPr>
        <w:fldChar w:fldCharType="separate"/>
      </w:r>
      <w:r>
        <w:rPr>
          <w:rFonts w:hint="eastAsia" w:asciiTheme="minorEastAsia" w:hAnsiTheme="minorEastAsia" w:eastAsiaTheme="minorEastAsia" w:cstheme="minorEastAsia"/>
          <w:bCs/>
          <w:caps/>
          <w:szCs w:val="28"/>
        </w:rPr>
        <w:fldChar w:fldCharType="begin"/>
      </w:r>
      <w:r>
        <w:rPr>
          <w:rFonts w:hint="eastAsia" w:asciiTheme="minorEastAsia" w:hAnsiTheme="minorEastAsia" w:eastAsiaTheme="minorEastAsia" w:cstheme="minorEastAsia"/>
          <w:bCs/>
          <w:caps/>
          <w:szCs w:val="28"/>
        </w:rPr>
        <w:instrText xml:space="preserve"> HYPERLINK \l _Toc7472 </w:instrText>
      </w:r>
      <w:r>
        <w:rPr>
          <w:rFonts w:hint="eastAsia" w:asciiTheme="minorEastAsia" w:hAnsiTheme="minorEastAsia" w:eastAsiaTheme="minorEastAsia" w:cstheme="minorEastAsia"/>
          <w:bCs/>
          <w:caps/>
          <w:szCs w:val="28"/>
        </w:rPr>
        <w:fldChar w:fldCharType="separate"/>
      </w:r>
      <w:r>
        <w:rPr>
          <w:rFonts w:hint="eastAsia" w:ascii="仿宋_GB2312" w:hAnsi="仿宋_GB2312" w:eastAsia="仿宋_GB2312" w:cs="仿宋_GB2312"/>
          <w:szCs w:val="32"/>
        </w:rPr>
        <w:t>目 录</w:t>
      </w:r>
      <w:r>
        <w:tab/>
      </w:r>
      <w:r>
        <w:fldChar w:fldCharType="begin"/>
      </w:r>
      <w:r>
        <w:instrText xml:space="preserve"> PAGEREF _Toc7472 \h </w:instrText>
      </w:r>
      <w:r>
        <w:fldChar w:fldCharType="separate"/>
      </w:r>
      <w:r>
        <w:t>ii</w:t>
      </w:r>
      <w:r>
        <w:fldChar w:fldCharType="end"/>
      </w:r>
      <w:r>
        <w:rPr>
          <w:rFonts w:hint="eastAsia" w:asciiTheme="minorEastAsia" w:hAnsiTheme="minorEastAsia" w:eastAsiaTheme="minorEastAsia" w:cstheme="minorEastAsia"/>
          <w:bCs/>
          <w:caps/>
          <w:szCs w:val="28"/>
        </w:rPr>
        <w:fldChar w:fldCharType="end"/>
      </w:r>
    </w:p>
    <w:p>
      <w:pPr>
        <w:pStyle w:val="15"/>
        <w:tabs>
          <w:tab w:val="right" w:leader="dot" w:pos="8312"/>
        </w:tabs>
      </w:pPr>
      <w:r>
        <w:rPr>
          <w:rFonts w:hint="eastAsia" w:asciiTheme="minorEastAsia" w:hAnsiTheme="minorEastAsia" w:eastAsiaTheme="minorEastAsia" w:cstheme="minorEastAsia"/>
          <w:bCs w:val="0"/>
          <w:caps w:val="0"/>
          <w:szCs w:val="28"/>
        </w:rPr>
        <w:fldChar w:fldCharType="begin"/>
      </w:r>
      <w:r>
        <w:rPr>
          <w:rFonts w:hint="eastAsia" w:asciiTheme="minorEastAsia" w:hAnsiTheme="minorEastAsia" w:eastAsiaTheme="minorEastAsia" w:cstheme="minorEastAsia"/>
          <w:bCs w:val="0"/>
          <w:caps w:val="0"/>
          <w:szCs w:val="28"/>
        </w:rPr>
        <w:instrText xml:space="preserve"> HYPERLINK \l _Toc27969 </w:instrText>
      </w:r>
      <w:r>
        <w:rPr>
          <w:rFonts w:hint="eastAsia" w:asciiTheme="minorEastAsia" w:hAnsiTheme="minorEastAsia" w:eastAsiaTheme="minorEastAsia" w:cstheme="minorEastAsia"/>
          <w:bCs w:val="0"/>
          <w:caps w:val="0"/>
          <w:szCs w:val="28"/>
        </w:rPr>
        <w:fldChar w:fldCharType="separate"/>
      </w:r>
      <w:r>
        <w:rPr>
          <w:rFonts w:hint="default" w:ascii="Times New Roman" w:hAnsi="Times New Roman" w:eastAsia="宋体" w:cs="仿宋_GB2312"/>
          <w:bCs/>
          <w:i w:val="0"/>
          <w:spacing w:val="-12"/>
          <w:szCs w:val="44"/>
        </w:rPr>
        <w:t xml:space="preserve">1. </w:t>
      </w:r>
      <w:r>
        <w:rPr>
          <w:rFonts w:hint="eastAsia" w:eastAsia="仿宋_GB2312" w:cs="仿宋_GB2312"/>
        </w:rPr>
        <w:t>总则</w:t>
      </w:r>
      <w:r>
        <w:tab/>
      </w:r>
      <w:r>
        <w:fldChar w:fldCharType="begin"/>
      </w:r>
      <w:r>
        <w:instrText xml:space="preserve"> PAGEREF _Toc27969 \h </w:instrText>
      </w:r>
      <w:r>
        <w:fldChar w:fldCharType="separate"/>
      </w:r>
      <w:r>
        <w:t>1</w:t>
      </w:r>
      <w:r>
        <w:fldChar w:fldCharType="end"/>
      </w:r>
      <w:r>
        <w:rPr>
          <w:rFonts w:hint="eastAsia" w:asciiTheme="minorEastAsia" w:hAnsiTheme="minorEastAsia" w:eastAsiaTheme="minorEastAsia" w:cstheme="minorEastAsia"/>
          <w:bCs w:val="0"/>
          <w:caps w:val="0"/>
          <w:szCs w:val="28"/>
        </w:rPr>
        <w:fldChar w:fldCharType="end"/>
      </w:r>
    </w:p>
    <w:p>
      <w:pPr>
        <w:pStyle w:val="16"/>
        <w:tabs>
          <w:tab w:val="right" w:leader="dot" w:pos="8312"/>
        </w:tabs>
      </w:pPr>
      <w:r>
        <w:rPr>
          <w:rFonts w:hint="eastAsia" w:asciiTheme="minorEastAsia" w:hAnsiTheme="minorEastAsia" w:eastAsiaTheme="minorEastAsia" w:cstheme="minorEastAsia"/>
          <w:bCs w:val="0"/>
          <w:caps w:val="0"/>
          <w:szCs w:val="28"/>
        </w:rPr>
        <w:fldChar w:fldCharType="begin"/>
      </w:r>
      <w:r>
        <w:rPr>
          <w:rFonts w:hint="eastAsia" w:asciiTheme="minorEastAsia" w:hAnsiTheme="minorEastAsia" w:eastAsiaTheme="minorEastAsia" w:cstheme="minorEastAsia"/>
          <w:bCs w:val="0"/>
          <w:caps w:val="0"/>
          <w:szCs w:val="28"/>
        </w:rPr>
        <w:instrText xml:space="preserve"> HYPERLINK \l _Toc19233 </w:instrText>
      </w:r>
      <w:r>
        <w:rPr>
          <w:rFonts w:hint="eastAsia" w:asciiTheme="minorEastAsia" w:hAnsiTheme="minorEastAsia" w:eastAsiaTheme="minorEastAsia" w:cstheme="minorEastAsia"/>
          <w:bCs w:val="0"/>
          <w:caps w:val="0"/>
          <w:szCs w:val="28"/>
        </w:rPr>
        <w:fldChar w:fldCharType="separate"/>
      </w:r>
      <w:r>
        <w:rPr>
          <w:rFonts w:hint="default" w:ascii="Times New Roman" w:hAnsi="Times New Roman" w:eastAsia="宋体" w:cs="仿宋_GB2312"/>
          <w:szCs w:val="24"/>
        </w:rPr>
        <w:t xml:space="preserve">1.1. </w:t>
      </w:r>
      <w:r>
        <w:rPr>
          <w:rFonts w:hint="eastAsia" w:cs="仿宋_GB2312"/>
        </w:rPr>
        <w:t>概述</w:t>
      </w:r>
      <w:r>
        <w:tab/>
      </w:r>
      <w:r>
        <w:fldChar w:fldCharType="begin"/>
      </w:r>
      <w:r>
        <w:instrText xml:space="preserve"> PAGEREF _Toc19233 \h </w:instrText>
      </w:r>
      <w:r>
        <w:fldChar w:fldCharType="separate"/>
      </w:r>
      <w:r>
        <w:t>1</w:t>
      </w:r>
      <w:r>
        <w:fldChar w:fldCharType="end"/>
      </w:r>
      <w:r>
        <w:rPr>
          <w:rFonts w:hint="eastAsia" w:asciiTheme="minorEastAsia" w:hAnsiTheme="minorEastAsia" w:eastAsiaTheme="minorEastAsia" w:cstheme="minorEastAsia"/>
          <w:bCs w:val="0"/>
          <w:caps w:val="0"/>
          <w:szCs w:val="28"/>
        </w:rPr>
        <w:fldChar w:fldCharType="end"/>
      </w:r>
    </w:p>
    <w:p>
      <w:pPr>
        <w:pStyle w:val="16"/>
        <w:tabs>
          <w:tab w:val="right" w:leader="dot" w:pos="8312"/>
        </w:tabs>
      </w:pPr>
      <w:r>
        <w:rPr>
          <w:rFonts w:hint="eastAsia" w:asciiTheme="minorEastAsia" w:hAnsiTheme="minorEastAsia" w:eastAsiaTheme="minorEastAsia" w:cstheme="minorEastAsia"/>
          <w:bCs w:val="0"/>
          <w:caps w:val="0"/>
          <w:szCs w:val="28"/>
        </w:rPr>
        <w:fldChar w:fldCharType="begin"/>
      </w:r>
      <w:r>
        <w:rPr>
          <w:rFonts w:hint="eastAsia" w:asciiTheme="minorEastAsia" w:hAnsiTheme="minorEastAsia" w:eastAsiaTheme="minorEastAsia" w:cstheme="minorEastAsia"/>
          <w:bCs w:val="0"/>
          <w:caps w:val="0"/>
          <w:szCs w:val="28"/>
        </w:rPr>
        <w:instrText xml:space="preserve"> HYPERLINK \l _Toc18951 </w:instrText>
      </w:r>
      <w:r>
        <w:rPr>
          <w:rFonts w:hint="eastAsia" w:asciiTheme="minorEastAsia" w:hAnsiTheme="minorEastAsia" w:eastAsiaTheme="minorEastAsia" w:cstheme="minorEastAsia"/>
          <w:bCs w:val="0"/>
          <w:caps w:val="0"/>
          <w:szCs w:val="28"/>
        </w:rPr>
        <w:fldChar w:fldCharType="separate"/>
      </w:r>
      <w:r>
        <w:rPr>
          <w:rFonts w:hint="default" w:ascii="Times New Roman" w:hAnsi="Times New Roman" w:eastAsia="宋体" w:cs="仿宋_GB2312"/>
          <w:szCs w:val="24"/>
        </w:rPr>
        <w:t xml:space="preserve">1.2. </w:t>
      </w:r>
      <w:r>
        <w:rPr>
          <w:rFonts w:hint="eastAsia" w:cs="仿宋_GB2312"/>
          <w:bCs/>
          <w:highlight w:val="none"/>
          <w:lang w:val="en-US" w:eastAsia="zh-CN"/>
        </w:rPr>
        <w:t>采购</w:t>
      </w:r>
      <w:r>
        <w:rPr>
          <w:rFonts w:hint="eastAsia" w:cs="仿宋_GB2312"/>
          <w:bCs/>
          <w:highlight w:val="none"/>
        </w:rPr>
        <w:t>范围</w:t>
      </w:r>
      <w:r>
        <w:tab/>
      </w:r>
      <w:r>
        <w:fldChar w:fldCharType="begin"/>
      </w:r>
      <w:r>
        <w:instrText xml:space="preserve"> PAGEREF _Toc18951 \h </w:instrText>
      </w:r>
      <w:r>
        <w:fldChar w:fldCharType="separate"/>
      </w:r>
      <w:r>
        <w:t>1</w:t>
      </w:r>
      <w:r>
        <w:fldChar w:fldCharType="end"/>
      </w:r>
      <w:r>
        <w:rPr>
          <w:rFonts w:hint="eastAsia" w:asciiTheme="minorEastAsia" w:hAnsiTheme="minorEastAsia" w:eastAsiaTheme="minorEastAsia" w:cstheme="minorEastAsia"/>
          <w:bCs w:val="0"/>
          <w:caps w:val="0"/>
          <w:szCs w:val="28"/>
        </w:rPr>
        <w:fldChar w:fldCharType="end"/>
      </w:r>
    </w:p>
    <w:p>
      <w:pPr>
        <w:pStyle w:val="16"/>
        <w:tabs>
          <w:tab w:val="right" w:leader="dot" w:pos="8312"/>
        </w:tabs>
      </w:pPr>
      <w:r>
        <w:rPr>
          <w:rFonts w:hint="eastAsia" w:asciiTheme="minorEastAsia" w:hAnsiTheme="minorEastAsia" w:eastAsiaTheme="minorEastAsia" w:cstheme="minorEastAsia"/>
          <w:bCs w:val="0"/>
          <w:caps w:val="0"/>
          <w:szCs w:val="28"/>
        </w:rPr>
        <w:fldChar w:fldCharType="begin"/>
      </w:r>
      <w:r>
        <w:rPr>
          <w:rFonts w:hint="eastAsia" w:asciiTheme="minorEastAsia" w:hAnsiTheme="minorEastAsia" w:eastAsiaTheme="minorEastAsia" w:cstheme="minorEastAsia"/>
          <w:bCs w:val="0"/>
          <w:caps w:val="0"/>
          <w:szCs w:val="28"/>
        </w:rPr>
        <w:instrText xml:space="preserve"> HYPERLINK \l _Toc8663 </w:instrText>
      </w:r>
      <w:r>
        <w:rPr>
          <w:rFonts w:hint="eastAsia" w:asciiTheme="minorEastAsia" w:hAnsiTheme="minorEastAsia" w:eastAsiaTheme="minorEastAsia" w:cstheme="minorEastAsia"/>
          <w:bCs w:val="0"/>
          <w:caps w:val="0"/>
          <w:szCs w:val="28"/>
        </w:rPr>
        <w:fldChar w:fldCharType="separate"/>
      </w:r>
      <w:r>
        <w:rPr>
          <w:rFonts w:hint="default" w:ascii="Times New Roman" w:hAnsi="Times New Roman" w:eastAsia="宋体" w:cs="仿宋_GB2312"/>
          <w:szCs w:val="24"/>
        </w:rPr>
        <w:t xml:space="preserve">1.3. </w:t>
      </w:r>
      <w:r>
        <w:rPr>
          <w:rFonts w:hint="eastAsia" w:cs="仿宋_GB2312"/>
          <w:lang w:val="en-US" w:eastAsia="zh-CN"/>
        </w:rPr>
        <w:t>项目</w:t>
      </w:r>
      <w:r>
        <w:rPr>
          <w:rFonts w:hint="eastAsia" w:cs="仿宋_GB2312"/>
        </w:rPr>
        <w:t>保证</w:t>
      </w:r>
      <w:r>
        <w:tab/>
      </w:r>
      <w:r>
        <w:fldChar w:fldCharType="begin"/>
      </w:r>
      <w:r>
        <w:instrText xml:space="preserve"> PAGEREF _Toc8663 \h </w:instrText>
      </w:r>
      <w:r>
        <w:fldChar w:fldCharType="separate"/>
      </w:r>
      <w:r>
        <w:t>2</w:t>
      </w:r>
      <w:r>
        <w:fldChar w:fldCharType="end"/>
      </w:r>
      <w:r>
        <w:rPr>
          <w:rFonts w:hint="eastAsia" w:asciiTheme="minorEastAsia" w:hAnsiTheme="minorEastAsia" w:eastAsiaTheme="minorEastAsia" w:cstheme="minorEastAsia"/>
          <w:bCs w:val="0"/>
          <w:caps w:val="0"/>
          <w:szCs w:val="28"/>
        </w:rPr>
        <w:fldChar w:fldCharType="end"/>
      </w:r>
    </w:p>
    <w:p>
      <w:pPr>
        <w:pStyle w:val="16"/>
        <w:tabs>
          <w:tab w:val="right" w:leader="dot" w:pos="8312"/>
        </w:tabs>
      </w:pPr>
      <w:r>
        <w:rPr>
          <w:rFonts w:hint="eastAsia" w:asciiTheme="minorEastAsia" w:hAnsiTheme="minorEastAsia" w:eastAsiaTheme="minorEastAsia" w:cstheme="minorEastAsia"/>
          <w:bCs w:val="0"/>
          <w:caps w:val="0"/>
          <w:szCs w:val="28"/>
        </w:rPr>
        <w:fldChar w:fldCharType="begin"/>
      </w:r>
      <w:r>
        <w:rPr>
          <w:rFonts w:hint="eastAsia" w:asciiTheme="minorEastAsia" w:hAnsiTheme="minorEastAsia" w:eastAsiaTheme="minorEastAsia" w:cstheme="minorEastAsia"/>
          <w:bCs w:val="0"/>
          <w:caps w:val="0"/>
          <w:szCs w:val="28"/>
        </w:rPr>
        <w:instrText xml:space="preserve"> HYPERLINK \l _Toc26961 </w:instrText>
      </w:r>
      <w:r>
        <w:rPr>
          <w:rFonts w:hint="eastAsia" w:asciiTheme="minorEastAsia" w:hAnsiTheme="minorEastAsia" w:eastAsiaTheme="minorEastAsia" w:cstheme="minorEastAsia"/>
          <w:bCs w:val="0"/>
          <w:caps w:val="0"/>
          <w:szCs w:val="28"/>
        </w:rPr>
        <w:fldChar w:fldCharType="separate"/>
      </w:r>
      <w:r>
        <w:rPr>
          <w:rFonts w:hint="default" w:ascii="Times New Roman" w:hAnsi="Times New Roman" w:eastAsia="宋体" w:cs="仿宋_GB2312"/>
          <w:szCs w:val="24"/>
        </w:rPr>
        <w:t xml:space="preserve">1.4. </w:t>
      </w:r>
      <w:r>
        <w:rPr>
          <w:rFonts w:hint="eastAsia" w:cs="仿宋_GB2312"/>
        </w:rPr>
        <w:t>依据标准及规范</w:t>
      </w:r>
      <w:r>
        <w:tab/>
      </w:r>
      <w:r>
        <w:fldChar w:fldCharType="begin"/>
      </w:r>
      <w:r>
        <w:instrText xml:space="preserve"> PAGEREF _Toc26961 \h </w:instrText>
      </w:r>
      <w:r>
        <w:fldChar w:fldCharType="separate"/>
      </w:r>
      <w:r>
        <w:t>3</w:t>
      </w:r>
      <w:r>
        <w:fldChar w:fldCharType="end"/>
      </w:r>
      <w:r>
        <w:rPr>
          <w:rFonts w:hint="eastAsia" w:asciiTheme="minorEastAsia" w:hAnsiTheme="minorEastAsia" w:eastAsiaTheme="minorEastAsia" w:cstheme="minorEastAsia"/>
          <w:bCs w:val="0"/>
          <w:caps w:val="0"/>
          <w:szCs w:val="28"/>
        </w:rPr>
        <w:fldChar w:fldCharType="end"/>
      </w:r>
    </w:p>
    <w:p>
      <w:pPr>
        <w:pStyle w:val="15"/>
        <w:tabs>
          <w:tab w:val="right" w:leader="dot" w:pos="8312"/>
        </w:tabs>
      </w:pPr>
      <w:r>
        <w:rPr>
          <w:rFonts w:hint="eastAsia" w:asciiTheme="minorEastAsia" w:hAnsiTheme="minorEastAsia" w:eastAsiaTheme="minorEastAsia" w:cstheme="minorEastAsia"/>
          <w:bCs w:val="0"/>
          <w:caps w:val="0"/>
          <w:szCs w:val="28"/>
        </w:rPr>
        <w:fldChar w:fldCharType="begin"/>
      </w:r>
      <w:r>
        <w:rPr>
          <w:rFonts w:hint="eastAsia" w:asciiTheme="minorEastAsia" w:hAnsiTheme="minorEastAsia" w:eastAsiaTheme="minorEastAsia" w:cstheme="minorEastAsia"/>
          <w:bCs w:val="0"/>
          <w:caps w:val="0"/>
          <w:szCs w:val="28"/>
        </w:rPr>
        <w:instrText xml:space="preserve"> HYPERLINK \l _Toc4627 </w:instrText>
      </w:r>
      <w:r>
        <w:rPr>
          <w:rFonts w:hint="eastAsia" w:asciiTheme="minorEastAsia" w:hAnsiTheme="minorEastAsia" w:eastAsiaTheme="minorEastAsia" w:cstheme="minorEastAsia"/>
          <w:bCs w:val="0"/>
          <w:caps w:val="0"/>
          <w:szCs w:val="28"/>
        </w:rPr>
        <w:fldChar w:fldCharType="separate"/>
      </w:r>
      <w:r>
        <w:rPr>
          <w:rFonts w:hint="default" w:ascii="Times New Roman" w:hAnsi="Times New Roman" w:eastAsia="宋体" w:cs="仿宋_GB2312"/>
          <w:bCs/>
          <w:i w:val="0"/>
          <w:spacing w:val="-12"/>
          <w:szCs w:val="44"/>
        </w:rPr>
        <w:t xml:space="preserve">2. </w:t>
      </w:r>
      <w:r>
        <w:rPr>
          <w:rFonts w:hint="eastAsia" w:eastAsia="仿宋_GB2312" w:cs="仿宋_GB2312"/>
        </w:rPr>
        <w:t>项目内容</w:t>
      </w:r>
      <w:r>
        <w:tab/>
      </w:r>
      <w:r>
        <w:fldChar w:fldCharType="begin"/>
      </w:r>
      <w:r>
        <w:instrText xml:space="preserve"> PAGEREF _Toc4627 \h </w:instrText>
      </w:r>
      <w:r>
        <w:fldChar w:fldCharType="separate"/>
      </w:r>
      <w:r>
        <w:t>3</w:t>
      </w:r>
      <w:r>
        <w:fldChar w:fldCharType="end"/>
      </w:r>
      <w:r>
        <w:rPr>
          <w:rFonts w:hint="eastAsia" w:asciiTheme="minorEastAsia" w:hAnsiTheme="minorEastAsia" w:eastAsiaTheme="minorEastAsia" w:cstheme="minorEastAsia"/>
          <w:bCs w:val="0"/>
          <w:caps w:val="0"/>
          <w:szCs w:val="28"/>
        </w:rPr>
        <w:fldChar w:fldCharType="end"/>
      </w:r>
    </w:p>
    <w:p>
      <w:pPr>
        <w:pStyle w:val="16"/>
        <w:tabs>
          <w:tab w:val="right" w:leader="dot" w:pos="8312"/>
        </w:tabs>
      </w:pPr>
      <w:r>
        <w:rPr>
          <w:rFonts w:hint="eastAsia" w:asciiTheme="minorEastAsia" w:hAnsiTheme="minorEastAsia" w:eastAsiaTheme="minorEastAsia" w:cstheme="minorEastAsia"/>
          <w:bCs w:val="0"/>
          <w:caps w:val="0"/>
          <w:szCs w:val="28"/>
        </w:rPr>
        <w:fldChar w:fldCharType="begin"/>
      </w:r>
      <w:r>
        <w:rPr>
          <w:rFonts w:hint="eastAsia" w:asciiTheme="minorEastAsia" w:hAnsiTheme="minorEastAsia" w:eastAsiaTheme="minorEastAsia" w:cstheme="minorEastAsia"/>
          <w:bCs w:val="0"/>
          <w:caps w:val="0"/>
          <w:szCs w:val="28"/>
        </w:rPr>
        <w:instrText xml:space="preserve"> HYPERLINK \l _Toc5739 </w:instrText>
      </w:r>
      <w:r>
        <w:rPr>
          <w:rFonts w:hint="eastAsia" w:asciiTheme="minorEastAsia" w:hAnsiTheme="minorEastAsia" w:eastAsiaTheme="minorEastAsia" w:cstheme="minorEastAsia"/>
          <w:bCs w:val="0"/>
          <w:caps w:val="0"/>
          <w:szCs w:val="28"/>
        </w:rPr>
        <w:fldChar w:fldCharType="separate"/>
      </w:r>
      <w:r>
        <w:rPr>
          <w:rFonts w:hint="default" w:ascii="Times New Roman" w:hAnsi="Times New Roman" w:eastAsia="宋体" w:cs="仿宋_GB2312"/>
          <w:szCs w:val="24"/>
        </w:rPr>
        <w:t xml:space="preserve">2.1. </w:t>
      </w:r>
      <w:r>
        <w:rPr>
          <w:rFonts w:hint="eastAsia" w:cs="仿宋_GB2312"/>
        </w:rPr>
        <w:t>项目背景</w:t>
      </w:r>
      <w:r>
        <w:tab/>
      </w:r>
      <w:r>
        <w:fldChar w:fldCharType="begin"/>
      </w:r>
      <w:r>
        <w:instrText xml:space="preserve"> PAGEREF _Toc5739 \h </w:instrText>
      </w:r>
      <w:r>
        <w:fldChar w:fldCharType="separate"/>
      </w:r>
      <w:r>
        <w:t>3</w:t>
      </w:r>
      <w:r>
        <w:fldChar w:fldCharType="end"/>
      </w:r>
      <w:r>
        <w:rPr>
          <w:rFonts w:hint="eastAsia" w:asciiTheme="minorEastAsia" w:hAnsiTheme="minorEastAsia" w:eastAsiaTheme="minorEastAsia" w:cstheme="minorEastAsia"/>
          <w:bCs w:val="0"/>
          <w:caps w:val="0"/>
          <w:szCs w:val="28"/>
        </w:rPr>
        <w:fldChar w:fldCharType="end"/>
      </w:r>
    </w:p>
    <w:p>
      <w:pPr>
        <w:pStyle w:val="16"/>
        <w:tabs>
          <w:tab w:val="right" w:leader="dot" w:pos="8312"/>
        </w:tabs>
        <w:rPr>
          <w:rFonts w:hint="eastAsia" w:eastAsiaTheme="minorEastAsia"/>
          <w:lang w:eastAsia="zh-CN"/>
        </w:rPr>
      </w:pPr>
      <w:r>
        <w:rPr>
          <w:rFonts w:hint="eastAsia" w:asciiTheme="minorEastAsia" w:hAnsiTheme="minorEastAsia" w:eastAsiaTheme="minorEastAsia" w:cstheme="minorEastAsia"/>
          <w:bCs w:val="0"/>
          <w:caps w:val="0"/>
          <w:szCs w:val="28"/>
        </w:rPr>
        <w:fldChar w:fldCharType="begin"/>
      </w:r>
      <w:r>
        <w:rPr>
          <w:rFonts w:hint="eastAsia" w:asciiTheme="minorEastAsia" w:hAnsiTheme="minorEastAsia" w:eastAsiaTheme="minorEastAsia" w:cstheme="minorEastAsia"/>
          <w:bCs w:val="0"/>
          <w:caps w:val="0"/>
          <w:szCs w:val="28"/>
        </w:rPr>
        <w:instrText xml:space="preserve"> HYPERLINK \l _Toc22782 </w:instrText>
      </w:r>
      <w:r>
        <w:rPr>
          <w:rFonts w:hint="eastAsia" w:asciiTheme="minorEastAsia" w:hAnsiTheme="minorEastAsia" w:eastAsiaTheme="minorEastAsia" w:cstheme="minorEastAsia"/>
          <w:bCs w:val="0"/>
          <w:caps w:val="0"/>
          <w:szCs w:val="28"/>
        </w:rPr>
        <w:fldChar w:fldCharType="separate"/>
      </w:r>
      <w:r>
        <w:rPr>
          <w:rFonts w:hint="default" w:ascii="Times New Roman" w:hAnsi="Times New Roman" w:eastAsia="宋体" w:cs="仿宋_GB2312"/>
          <w:szCs w:val="24"/>
        </w:rPr>
        <w:t xml:space="preserve">2.2. </w:t>
      </w:r>
      <w:r>
        <w:rPr>
          <w:rFonts w:hint="eastAsia" w:cs="仿宋_GB2312"/>
          <w:lang w:val="en-US" w:eastAsia="zh-CN"/>
        </w:rPr>
        <w:t>资质</w:t>
      </w:r>
      <w:r>
        <w:rPr>
          <w:rFonts w:hint="eastAsia" w:cs="仿宋_GB2312"/>
        </w:rPr>
        <w:t>要求</w:t>
      </w:r>
      <w:r>
        <w:tab/>
      </w:r>
      <w:r>
        <w:rPr>
          <w:rFonts w:hint="eastAsia"/>
          <w:lang w:val="en-US" w:eastAsia="zh-CN"/>
        </w:rPr>
        <w:t>3</w:t>
      </w:r>
      <w:r>
        <w:rPr>
          <w:rFonts w:hint="eastAsia" w:asciiTheme="minorEastAsia" w:hAnsiTheme="minorEastAsia" w:eastAsiaTheme="minorEastAsia" w:cstheme="minorEastAsia"/>
          <w:bCs w:val="0"/>
          <w:caps w:val="0"/>
          <w:szCs w:val="28"/>
        </w:rPr>
        <w:fldChar w:fldCharType="end"/>
      </w:r>
    </w:p>
    <w:p>
      <w:pPr>
        <w:pStyle w:val="16"/>
        <w:tabs>
          <w:tab w:val="right" w:leader="dot" w:pos="8312"/>
        </w:tabs>
      </w:pPr>
      <w:r>
        <w:rPr>
          <w:rFonts w:hint="eastAsia" w:asciiTheme="minorEastAsia" w:hAnsiTheme="minorEastAsia" w:eastAsiaTheme="minorEastAsia" w:cstheme="minorEastAsia"/>
          <w:bCs w:val="0"/>
          <w:caps w:val="0"/>
          <w:szCs w:val="28"/>
        </w:rPr>
        <w:fldChar w:fldCharType="begin"/>
      </w:r>
      <w:r>
        <w:rPr>
          <w:rFonts w:hint="eastAsia" w:asciiTheme="minorEastAsia" w:hAnsiTheme="minorEastAsia" w:eastAsiaTheme="minorEastAsia" w:cstheme="minorEastAsia"/>
          <w:bCs w:val="0"/>
          <w:caps w:val="0"/>
          <w:szCs w:val="28"/>
        </w:rPr>
        <w:instrText xml:space="preserve"> HYPERLINK \l _Toc32 </w:instrText>
      </w:r>
      <w:r>
        <w:rPr>
          <w:rFonts w:hint="eastAsia" w:asciiTheme="minorEastAsia" w:hAnsiTheme="minorEastAsia" w:eastAsiaTheme="minorEastAsia" w:cstheme="minorEastAsia"/>
          <w:bCs w:val="0"/>
          <w:caps w:val="0"/>
          <w:szCs w:val="28"/>
        </w:rPr>
        <w:fldChar w:fldCharType="separate"/>
      </w:r>
      <w:r>
        <w:rPr>
          <w:rFonts w:hint="default" w:ascii="Times New Roman" w:hAnsi="Times New Roman" w:eastAsia="宋体" w:cs="仿宋_GB2312"/>
          <w:szCs w:val="24"/>
        </w:rPr>
        <w:t xml:space="preserve">2.3. </w:t>
      </w:r>
      <w:r>
        <w:rPr>
          <w:rFonts w:hint="eastAsia" w:cs="仿宋_GB2312"/>
          <w:lang w:val="en-US" w:eastAsia="zh-CN"/>
        </w:rPr>
        <w:t>技术要求</w:t>
      </w:r>
      <w:r>
        <w:tab/>
      </w:r>
      <w:r>
        <w:fldChar w:fldCharType="begin"/>
      </w:r>
      <w:r>
        <w:instrText xml:space="preserve"> PAGEREF _Toc32 \h </w:instrText>
      </w:r>
      <w:r>
        <w:fldChar w:fldCharType="separate"/>
      </w:r>
      <w:r>
        <w:t>3</w:t>
      </w:r>
      <w:r>
        <w:fldChar w:fldCharType="end"/>
      </w:r>
      <w:r>
        <w:rPr>
          <w:rFonts w:hint="eastAsia" w:asciiTheme="minorEastAsia" w:hAnsiTheme="minorEastAsia" w:eastAsiaTheme="minorEastAsia" w:cstheme="minorEastAsia"/>
          <w:bCs w:val="0"/>
          <w:caps w:val="0"/>
          <w:szCs w:val="28"/>
        </w:rPr>
        <w:fldChar w:fldCharType="end"/>
      </w:r>
    </w:p>
    <w:p>
      <w:pPr>
        <w:pStyle w:val="15"/>
        <w:tabs>
          <w:tab w:val="right" w:leader="dot" w:pos="8312"/>
        </w:tabs>
      </w:pPr>
      <w:r>
        <w:rPr>
          <w:rFonts w:hint="eastAsia" w:asciiTheme="minorEastAsia" w:hAnsiTheme="minorEastAsia" w:eastAsiaTheme="minorEastAsia" w:cstheme="minorEastAsia"/>
          <w:bCs w:val="0"/>
          <w:caps w:val="0"/>
          <w:szCs w:val="28"/>
        </w:rPr>
        <w:fldChar w:fldCharType="begin"/>
      </w:r>
      <w:r>
        <w:rPr>
          <w:rFonts w:hint="eastAsia" w:asciiTheme="minorEastAsia" w:hAnsiTheme="minorEastAsia" w:eastAsiaTheme="minorEastAsia" w:cstheme="minorEastAsia"/>
          <w:bCs w:val="0"/>
          <w:caps w:val="0"/>
          <w:szCs w:val="28"/>
        </w:rPr>
        <w:instrText xml:space="preserve"> HYPERLINK \l _Toc25876 </w:instrText>
      </w:r>
      <w:r>
        <w:rPr>
          <w:rFonts w:hint="eastAsia" w:asciiTheme="minorEastAsia" w:hAnsiTheme="minorEastAsia" w:eastAsiaTheme="minorEastAsia" w:cstheme="minorEastAsia"/>
          <w:bCs w:val="0"/>
          <w:caps w:val="0"/>
          <w:szCs w:val="28"/>
        </w:rPr>
        <w:fldChar w:fldCharType="separate"/>
      </w:r>
      <w:r>
        <w:rPr>
          <w:rFonts w:hint="default" w:ascii="Times New Roman" w:hAnsi="Times New Roman" w:eastAsia="宋体" w:cs="仿宋_GB2312"/>
          <w:bCs/>
          <w:i w:val="0"/>
          <w:spacing w:val="-12"/>
          <w:szCs w:val="44"/>
        </w:rPr>
        <w:t xml:space="preserve">3. </w:t>
      </w:r>
      <w:r>
        <w:rPr>
          <w:rFonts w:hint="eastAsia" w:eastAsia="仿宋_GB2312" w:cs="仿宋_GB2312"/>
        </w:rPr>
        <w:t>质量及服务方式要求</w:t>
      </w:r>
      <w:r>
        <w:tab/>
      </w:r>
      <w:r>
        <w:fldChar w:fldCharType="begin"/>
      </w:r>
      <w:r>
        <w:instrText xml:space="preserve"> PAGEREF _Toc25876 \h </w:instrText>
      </w:r>
      <w:r>
        <w:fldChar w:fldCharType="separate"/>
      </w:r>
      <w:r>
        <w:t>13</w:t>
      </w:r>
      <w:r>
        <w:fldChar w:fldCharType="end"/>
      </w:r>
      <w:r>
        <w:rPr>
          <w:rFonts w:hint="eastAsia" w:asciiTheme="minorEastAsia" w:hAnsiTheme="minorEastAsia" w:eastAsiaTheme="minorEastAsia" w:cstheme="minorEastAsia"/>
          <w:bCs w:val="0"/>
          <w:caps w:val="0"/>
          <w:szCs w:val="28"/>
        </w:rPr>
        <w:fldChar w:fldCharType="end"/>
      </w:r>
    </w:p>
    <w:p>
      <w:pPr>
        <w:pStyle w:val="16"/>
        <w:tabs>
          <w:tab w:val="right" w:leader="dot" w:pos="8312"/>
        </w:tabs>
      </w:pPr>
      <w:r>
        <w:rPr>
          <w:rFonts w:hint="eastAsia" w:asciiTheme="minorEastAsia" w:hAnsiTheme="minorEastAsia" w:eastAsiaTheme="minorEastAsia" w:cstheme="minorEastAsia"/>
          <w:bCs w:val="0"/>
          <w:caps w:val="0"/>
          <w:szCs w:val="28"/>
        </w:rPr>
        <w:fldChar w:fldCharType="begin"/>
      </w:r>
      <w:r>
        <w:rPr>
          <w:rFonts w:hint="eastAsia" w:asciiTheme="minorEastAsia" w:hAnsiTheme="minorEastAsia" w:eastAsiaTheme="minorEastAsia" w:cstheme="minorEastAsia"/>
          <w:bCs w:val="0"/>
          <w:caps w:val="0"/>
          <w:szCs w:val="28"/>
        </w:rPr>
        <w:instrText xml:space="preserve"> HYPERLINK \l _Toc29278 </w:instrText>
      </w:r>
      <w:r>
        <w:rPr>
          <w:rFonts w:hint="eastAsia" w:asciiTheme="minorEastAsia" w:hAnsiTheme="minorEastAsia" w:eastAsiaTheme="minorEastAsia" w:cstheme="minorEastAsia"/>
          <w:bCs w:val="0"/>
          <w:caps w:val="0"/>
          <w:szCs w:val="28"/>
        </w:rPr>
        <w:fldChar w:fldCharType="separate"/>
      </w:r>
      <w:r>
        <w:rPr>
          <w:rFonts w:hint="eastAsia"/>
          <w:lang w:val="en-US" w:eastAsia="zh-CN"/>
        </w:rPr>
        <w:t>3.1</w:t>
      </w:r>
      <w:r>
        <w:rPr>
          <w:rFonts w:hint="eastAsia"/>
        </w:rPr>
        <w:t>质量保证</w:t>
      </w:r>
      <w:r>
        <w:tab/>
      </w:r>
      <w:r>
        <w:fldChar w:fldCharType="begin"/>
      </w:r>
      <w:r>
        <w:instrText xml:space="preserve"> PAGEREF _Toc29278 \h </w:instrText>
      </w:r>
      <w:r>
        <w:fldChar w:fldCharType="separate"/>
      </w:r>
      <w:r>
        <w:t>13</w:t>
      </w:r>
      <w:r>
        <w:fldChar w:fldCharType="end"/>
      </w:r>
      <w:r>
        <w:rPr>
          <w:rFonts w:hint="eastAsia" w:asciiTheme="minorEastAsia" w:hAnsiTheme="minorEastAsia" w:eastAsiaTheme="minorEastAsia" w:cstheme="minorEastAsia"/>
          <w:bCs w:val="0"/>
          <w:caps w:val="0"/>
          <w:szCs w:val="28"/>
        </w:rPr>
        <w:fldChar w:fldCharType="end"/>
      </w:r>
    </w:p>
    <w:p>
      <w:pPr>
        <w:pStyle w:val="16"/>
        <w:tabs>
          <w:tab w:val="right" w:leader="dot" w:pos="8312"/>
        </w:tabs>
      </w:pPr>
      <w:r>
        <w:rPr>
          <w:rFonts w:hint="eastAsia" w:asciiTheme="minorEastAsia" w:hAnsiTheme="minorEastAsia" w:eastAsiaTheme="minorEastAsia" w:cstheme="minorEastAsia"/>
          <w:bCs w:val="0"/>
          <w:caps w:val="0"/>
          <w:szCs w:val="28"/>
        </w:rPr>
        <w:fldChar w:fldCharType="begin"/>
      </w:r>
      <w:r>
        <w:rPr>
          <w:rFonts w:hint="eastAsia" w:asciiTheme="minorEastAsia" w:hAnsiTheme="minorEastAsia" w:eastAsiaTheme="minorEastAsia" w:cstheme="minorEastAsia"/>
          <w:bCs w:val="0"/>
          <w:caps w:val="0"/>
          <w:szCs w:val="28"/>
        </w:rPr>
        <w:instrText xml:space="preserve"> HYPERLINK \l _Toc29826 </w:instrText>
      </w:r>
      <w:r>
        <w:rPr>
          <w:rFonts w:hint="eastAsia" w:asciiTheme="minorEastAsia" w:hAnsiTheme="minorEastAsia" w:eastAsiaTheme="minorEastAsia" w:cstheme="minorEastAsia"/>
          <w:bCs w:val="0"/>
          <w:caps w:val="0"/>
          <w:szCs w:val="28"/>
        </w:rPr>
        <w:fldChar w:fldCharType="separate"/>
      </w:r>
      <w:r>
        <w:rPr>
          <w:rFonts w:hint="eastAsia"/>
          <w:lang w:val="en-US" w:eastAsia="zh-CN"/>
        </w:rPr>
        <w:t>3.2</w:t>
      </w:r>
      <w:r>
        <w:rPr>
          <w:rFonts w:hint="eastAsia"/>
        </w:rPr>
        <w:t>售后服务</w:t>
      </w:r>
      <w:r>
        <w:tab/>
      </w:r>
      <w:r>
        <w:fldChar w:fldCharType="begin"/>
      </w:r>
      <w:r>
        <w:instrText xml:space="preserve"> PAGEREF _Toc29826 \h </w:instrText>
      </w:r>
      <w:r>
        <w:fldChar w:fldCharType="separate"/>
      </w:r>
      <w:r>
        <w:t>14</w:t>
      </w:r>
      <w:r>
        <w:fldChar w:fldCharType="end"/>
      </w:r>
      <w:r>
        <w:rPr>
          <w:rFonts w:hint="eastAsia" w:asciiTheme="minorEastAsia" w:hAnsiTheme="minorEastAsia" w:eastAsiaTheme="minorEastAsia" w:cstheme="minorEastAsia"/>
          <w:bCs w:val="0"/>
          <w:caps w:val="0"/>
          <w:szCs w:val="28"/>
        </w:rPr>
        <w:fldChar w:fldCharType="end"/>
      </w:r>
    </w:p>
    <w:p>
      <w:pPr>
        <w:pStyle w:val="15"/>
        <w:tabs>
          <w:tab w:val="right" w:leader="dot" w:pos="8312"/>
        </w:tabs>
      </w:pPr>
      <w:r>
        <w:rPr>
          <w:rFonts w:hint="eastAsia" w:asciiTheme="minorEastAsia" w:hAnsiTheme="minorEastAsia" w:eastAsiaTheme="minorEastAsia" w:cstheme="minorEastAsia"/>
          <w:bCs w:val="0"/>
          <w:caps w:val="0"/>
          <w:szCs w:val="28"/>
        </w:rPr>
        <w:fldChar w:fldCharType="begin"/>
      </w:r>
      <w:r>
        <w:rPr>
          <w:rFonts w:hint="eastAsia" w:asciiTheme="minorEastAsia" w:hAnsiTheme="minorEastAsia" w:eastAsiaTheme="minorEastAsia" w:cstheme="minorEastAsia"/>
          <w:bCs w:val="0"/>
          <w:caps w:val="0"/>
          <w:szCs w:val="28"/>
        </w:rPr>
        <w:instrText xml:space="preserve"> HYPERLINK \l _Toc5314 </w:instrText>
      </w:r>
      <w:r>
        <w:rPr>
          <w:rFonts w:hint="eastAsia" w:asciiTheme="minorEastAsia" w:hAnsiTheme="minorEastAsia" w:eastAsiaTheme="minorEastAsia" w:cstheme="minorEastAsia"/>
          <w:bCs w:val="0"/>
          <w:caps w:val="0"/>
          <w:szCs w:val="28"/>
        </w:rPr>
        <w:fldChar w:fldCharType="separate"/>
      </w:r>
      <w:r>
        <w:rPr>
          <w:rFonts w:hint="default" w:ascii="Times New Roman" w:hAnsi="Times New Roman" w:eastAsia="宋体"/>
          <w:bCs/>
          <w:i w:val="0"/>
          <w:spacing w:val="-12"/>
          <w:szCs w:val="44"/>
        </w:rPr>
        <w:t xml:space="preserve">4. </w:t>
      </w:r>
      <w:r>
        <w:rPr>
          <w:rFonts w:hint="eastAsia" w:ascii="仿宋" w:hAnsi="仿宋" w:eastAsia="仿宋"/>
        </w:rPr>
        <w:t>安全保密要求</w:t>
      </w:r>
      <w:r>
        <w:tab/>
      </w:r>
      <w:r>
        <w:fldChar w:fldCharType="begin"/>
      </w:r>
      <w:r>
        <w:instrText xml:space="preserve"> PAGEREF _Toc5314 \h </w:instrText>
      </w:r>
      <w:r>
        <w:fldChar w:fldCharType="separate"/>
      </w:r>
      <w:r>
        <w:t>15</w:t>
      </w:r>
      <w:r>
        <w:fldChar w:fldCharType="end"/>
      </w:r>
      <w:r>
        <w:rPr>
          <w:rFonts w:hint="eastAsia" w:asciiTheme="minorEastAsia" w:hAnsiTheme="minorEastAsia" w:eastAsiaTheme="minorEastAsia" w:cstheme="minorEastAsia"/>
          <w:bCs w:val="0"/>
          <w:caps w:val="0"/>
          <w:szCs w:val="28"/>
        </w:rPr>
        <w:fldChar w:fldCharType="end"/>
      </w:r>
    </w:p>
    <w:p>
      <w:pPr>
        <w:pStyle w:val="30"/>
        <w:tabs>
          <w:tab w:val="left" w:pos="420"/>
          <w:tab w:val="right" w:leader="dot" w:pos="8302"/>
        </w:tabs>
        <w:spacing w:line="360" w:lineRule="auto"/>
        <w:rPr>
          <w:rFonts w:ascii="仿宋_GB2312" w:hAnsi="仿宋_GB2312" w:eastAsia="仿宋_GB2312" w:cs="仿宋_GB2312"/>
          <w:sz w:val="24"/>
          <w:szCs w:val="24"/>
        </w:rPr>
      </w:pPr>
      <w:r>
        <w:rPr>
          <w:rFonts w:hint="eastAsia" w:asciiTheme="minorEastAsia" w:hAnsiTheme="minorEastAsia" w:eastAsiaTheme="minorEastAsia" w:cstheme="minorEastAsia"/>
          <w:bCs w:val="0"/>
          <w:caps w:val="0"/>
          <w:szCs w:val="28"/>
        </w:rPr>
        <w:fldChar w:fldCharType="end"/>
      </w:r>
    </w:p>
    <w:p>
      <w:pPr>
        <w:spacing w:line="360" w:lineRule="auto"/>
        <w:rPr>
          <w:rFonts w:ascii="仿宋_GB2312" w:hAnsi="仿宋_GB2312" w:eastAsia="仿宋_GB2312" w:cs="仿宋_GB2312"/>
          <w:sz w:val="24"/>
        </w:rPr>
      </w:pPr>
    </w:p>
    <w:p>
      <w:pPr>
        <w:spacing w:line="360" w:lineRule="auto"/>
        <w:rPr>
          <w:rFonts w:ascii="仿宋_GB2312" w:hAnsi="仿宋_GB2312" w:eastAsia="仿宋_GB2312" w:cs="仿宋_GB2312"/>
          <w:sz w:val="24"/>
        </w:rPr>
        <w:sectPr>
          <w:footerReference r:id="rId3" w:type="default"/>
          <w:pgSz w:w="11906" w:h="16838"/>
          <w:pgMar w:top="1440" w:right="1797" w:bottom="1440" w:left="1797" w:header="851" w:footer="992" w:gutter="0"/>
          <w:pgBorders>
            <w:top w:val="none" w:sz="0" w:space="0"/>
            <w:left w:val="none" w:sz="0" w:space="0"/>
            <w:bottom w:val="none" w:sz="0" w:space="0"/>
            <w:right w:val="none" w:sz="0" w:space="0"/>
          </w:pgBorders>
          <w:pgNumType w:fmt="lowerRoman" w:start="1"/>
          <w:cols w:space="720" w:num="1"/>
          <w:docGrid w:type="lines" w:linePitch="312" w:charSpace="0"/>
        </w:sectPr>
      </w:pPr>
    </w:p>
    <w:p>
      <w:pPr>
        <w:pStyle w:val="4"/>
        <w:rPr>
          <w:rFonts w:eastAsia="仿宋_GB2312" w:cs="仿宋_GB2312"/>
        </w:rPr>
      </w:pPr>
      <w:bookmarkStart w:id="23" w:name="_Toc192340308"/>
      <w:bookmarkEnd w:id="23"/>
      <w:bookmarkStart w:id="24" w:name="_Toc192340307"/>
      <w:bookmarkEnd w:id="24"/>
      <w:bookmarkStart w:id="25" w:name="_Toc27374"/>
      <w:bookmarkStart w:id="26" w:name="_Toc27969"/>
      <w:bookmarkStart w:id="27" w:name="_Toc2861"/>
      <w:bookmarkStart w:id="28" w:name="_Toc10542"/>
      <w:bookmarkStart w:id="29" w:name="_Toc4967"/>
      <w:bookmarkStart w:id="30" w:name="_Toc27137"/>
      <w:bookmarkStart w:id="31" w:name="_Toc198288426"/>
      <w:bookmarkStart w:id="32" w:name="_Toc3246"/>
      <w:bookmarkStart w:id="33" w:name="_Toc17766"/>
      <w:bookmarkStart w:id="34" w:name="_Toc8192"/>
      <w:bookmarkStart w:id="35" w:name="_Toc147371417"/>
      <w:r>
        <w:rPr>
          <w:rFonts w:hint="eastAsia" w:eastAsia="仿宋_GB2312" w:cs="仿宋_GB2312"/>
        </w:rPr>
        <w:t>总则</w:t>
      </w:r>
      <w:bookmarkEnd w:id="25"/>
      <w:bookmarkEnd w:id="26"/>
      <w:bookmarkEnd w:id="27"/>
      <w:bookmarkEnd w:id="28"/>
      <w:bookmarkEnd w:id="29"/>
      <w:bookmarkEnd w:id="30"/>
      <w:bookmarkEnd w:id="31"/>
      <w:bookmarkEnd w:id="32"/>
      <w:bookmarkEnd w:id="33"/>
      <w:bookmarkEnd w:id="34"/>
    </w:p>
    <w:p>
      <w:pPr>
        <w:pStyle w:val="5"/>
        <w:rPr>
          <w:rFonts w:cs="仿宋_GB2312"/>
        </w:rPr>
      </w:pPr>
      <w:bookmarkStart w:id="36" w:name="_Toc25167"/>
      <w:bookmarkStart w:id="37" w:name="_Toc5598"/>
      <w:bookmarkStart w:id="38" w:name="_Toc31589"/>
      <w:bookmarkStart w:id="39" w:name="_Toc296516184"/>
      <w:bookmarkStart w:id="40" w:name="_Toc270544309"/>
      <w:bookmarkStart w:id="41" w:name="_Toc23290"/>
      <w:bookmarkStart w:id="42" w:name="_Toc9898"/>
      <w:bookmarkStart w:id="43" w:name="_Toc28067"/>
      <w:bookmarkStart w:id="44" w:name="_Toc24317"/>
      <w:bookmarkStart w:id="45" w:name="_Toc18895"/>
      <w:bookmarkStart w:id="46" w:name="_Toc19233"/>
      <w:r>
        <w:rPr>
          <w:rFonts w:hint="eastAsia" w:cs="仿宋_GB2312"/>
        </w:rPr>
        <w:t>概述</w:t>
      </w:r>
      <w:bookmarkEnd w:id="36"/>
      <w:bookmarkEnd w:id="37"/>
      <w:bookmarkEnd w:id="38"/>
      <w:bookmarkEnd w:id="39"/>
      <w:bookmarkEnd w:id="40"/>
      <w:bookmarkEnd w:id="41"/>
      <w:bookmarkEnd w:id="42"/>
      <w:bookmarkEnd w:id="43"/>
      <w:bookmarkEnd w:id="44"/>
      <w:bookmarkEnd w:id="45"/>
      <w:bookmarkEnd w:id="46"/>
    </w:p>
    <w:p>
      <w:pPr>
        <w:pStyle w:val="8"/>
        <w:numPr>
          <w:ilvl w:val="0"/>
          <w:numId w:val="3"/>
        </w:numPr>
        <w:tabs>
          <w:tab w:val="left" w:pos="900"/>
        </w:tabs>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本文件适用于南方电网数字电网科技（广东）有限公司</w:t>
      </w:r>
      <w:r>
        <w:rPr>
          <w:rFonts w:ascii="宋体" w:hAnsi="宋体" w:cs="宋体"/>
          <w:szCs w:val="24"/>
        </w:rPr>
        <w:t> </w:t>
      </w:r>
      <w:r>
        <w:rPr>
          <w:rFonts w:hint="eastAsia" w:ascii="仿宋_GB2312" w:hAnsi="仿宋_GB2312" w:eastAsia="仿宋_GB2312" w:cs="仿宋_GB2312"/>
          <w:sz w:val="28"/>
          <w:szCs w:val="28"/>
        </w:rPr>
        <w:t>（以下简称</w:t>
      </w:r>
      <w:r>
        <w:rPr>
          <w:rFonts w:hint="eastAsia" w:ascii="仿宋_GB2312" w:hAnsi="仿宋_GB2312" w:eastAsia="仿宋_GB2312" w:cs="仿宋_GB2312"/>
          <w:sz w:val="28"/>
          <w:szCs w:val="28"/>
          <w:lang w:val="en-US" w:eastAsia="zh-CN"/>
        </w:rPr>
        <w:t>采购方</w:t>
      </w:r>
      <w:r>
        <w:rPr>
          <w:rFonts w:hint="eastAsia" w:ascii="仿宋_GB2312" w:hAnsi="仿宋_GB2312" w:eastAsia="仿宋_GB2312" w:cs="仿宋_GB2312"/>
          <w:sz w:val="28"/>
          <w:szCs w:val="28"/>
          <w:lang w:eastAsia="zh-CN"/>
        </w:rPr>
        <w:t>）数字电网科技公司2024年基于电鸿操作系统的边端协同场域无线通信模组研制材料零星采购项目，</w:t>
      </w:r>
      <w:r>
        <w:rPr>
          <w:rFonts w:hint="eastAsia" w:ascii="仿宋_GB2312" w:hAnsi="仿宋_GB2312" w:eastAsia="仿宋_GB2312" w:cs="仿宋_GB2312"/>
          <w:sz w:val="28"/>
          <w:szCs w:val="28"/>
        </w:rPr>
        <w:t>本文件的最终解释权归南方电网数字电网科技（广东）有限公司。</w:t>
      </w:r>
    </w:p>
    <w:p>
      <w:pPr>
        <w:pStyle w:val="8"/>
        <w:numPr>
          <w:ilvl w:val="0"/>
          <w:numId w:val="3"/>
        </w:numPr>
        <w:tabs>
          <w:tab w:val="left" w:pos="900"/>
        </w:tabs>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响应方</w:t>
      </w:r>
      <w:r>
        <w:rPr>
          <w:rFonts w:hint="eastAsia" w:ascii="仿宋_GB2312" w:hAnsi="仿宋_GB2312" w:eastAsia="仿宋_GB2312" w:cs="仿宋_GB2312"/>
          <w:sz w:val="28"/>
          <w:szCs w:val="28"/>
        </w:rPr>
        <w:t>可以就</w:t>
      </w:r>
      <w:r>
        <w:rPr>
          <w:rFonts w:hint="eastAsia" w:ascii="仿宋_GB2312" w:hAnsi="仿宋_GB2312" w:eastAsia="仿宋_GB2312" w:cs="仿宋_GB2312"/>
          <w:sz w:val="28"/>
          <w:szCs w:val="28"/>
          <w:lang w:eastAsia="zh-CN"/>
        </w:rPr>
        <w:t>采购方</w:t>
      </w:r>
      <w:r>
        <w:rPr>
          <w:rFonts w:hint="eastAsia" w:ascii="仿宋_GB2312" w:hAnsi="仿宋_GB2312" w:eastAsia="仿宋_GB2312" w:cs="仿宋_GB2312"/>
          <w:sz w:val="28"/>
          <w:szCs w:val="28"/>
        </w:rPr>
        <w:t>认为的遗漏项目提请</w:t>
      </w:r>
      <w:r>
        <w:rPr>
          <w:rFonts w:hint="eastAsia" w:ascii="仿宋_GB2312" w:hAnsi="仿宋_GB2312" w:eastAsia="仿宋_GB2312" w:cs="仿宋_GB2312"/>
          <w:sz w:val="28"/>
          <w:szCs w:val="28"/>
          <w:lang w:eastAsia="zh-CN"/>
        </w:rPr>
        <w:t>采购方</w:t>
      </w:r>
      <w:r>
        <w:rPr>
          <w:rFonts w:hint="eastAsia" w:ascii="仿宋_GB2312" w:hAnsi="仿宋_GB2312" w:eastAsia="仿宋_GB2312" w:cs="仿宋_GB2312"/>
          <w:sz w:val="28"/>
          <w:szCs w:val="28"/>
        </w:rPr>
        <w:t>注意，并详细说明理由。</w:t>
      </w:r>
      <w:r>
        <w:rPr>
          <w:rFonts w:hint="eastAsia" w:ascii="仿宋_GB2312" w:hAnsi="仿宋_GB2312" w:eastAsia="仿宋_GB2312" w:cs="仿宋_GB2312"/>
          <w:sz w:val="28"/>
          <w:szCs w:val="28"/>
          <w:lang w:eastAsia="zh-CN"/>
        </w:rPr>
        <w:t>采购方</w:t>
      </w:r>
      <w:r>
        <w:rPr>
          <w:rFonts w:hint="eastAsia" w:ascii="仿宋_GB2312" w:hAnsi="仿宋_GB2312" w:eastAsia="仿宋_GB2312" w:cs="仿宋_GB2312"/>
          <w:sz w:val="28"/>
          <w:szCs w:val="28"/>
        </w:rPr>
        <w:t>将就此进行澄清。</w:t>
      </w:r>
    </w:p>
    <w:p>
      <w:pPr>
        <w:pStyle w:val="8"/>
        <w:numPr>
          <w:ilvl w:val="0"/>
          <w:numId w:val="3"/>
        </w:numPr>
        <w:tabs>
          <w:tab w:val="left" w:pos="900"/>
        </w:tabs>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lang w:eastAsia="zh-CN"/>
        </w:rPr>
        <w:t>响应方</w:t>
      </w:r>
      <w:r>
        <w:rPr>
          <w:rFonts w:hint="eastAsia" w:ascii="仿宋_GB2312" w:hAnsi="仿宋_GB2312" w:eastAsia="仿宋_GB2312" w:cs="仿宋_GB2312"/>
          <w:sz w:val="28"/>
          <w:szCs w:val="28"/>
        </w:rPr>
        <w:t>应保证所提供的所有资料真实、完整、准确无误，否则</w:t>
      </w:r>
      <w:r>
        <w:rPr>
          <w:rFonts w:hint="eastAsia" w:ascii="仿宋_GB2312" w:hAnsi="仿宋_GB2312" w:eastAsia="仿宋_GB2312" w:cs="仿宋_GB2312"/>
          <w:sz w:val="28"/>
          <w:szCs w:val="28"/>
          <w:lang w:eastAsia="zh-CN"/>
        </w:rPr>
        <w:t>采购方</w:t>
      </w:r>
      <w:r>
        <w:rPr>
          <w:rFonts w:hint="eastAsia" w:ascii="仿宋_GB2312" w:hAnsi="仿宋_GB2312" w:eastAsia="仿宋_GB2312" w:cs="仿宋_GB2312"/>
          <w:sz w:val="28"/>
          <w:szCs w:val="28"/>
        </w:rPr>
        <w:t>将有权取消</w:t>
      </w:r>
      <w:r>
        <w:rPr>
          <w:rFonts w:hint="eastAsia" w:ascii="仿宋_GB2312" w:hAnsi="仿宋_GB2312" w:eastAsia="仿宋_GB2312" w:cs="仿宋_GB2312"/>
          <w:sz w:val="28"/>
          <w:szCs w:val="28"/>
          <w:lang w:eastAsia="zh-CN"/>
        </w:rPr>
        <w:t>响应方</w:t>
      </w:r>
      <w:r>
        <w:rPr>
          <w:rFonts w:hint="eastAsia" w:ascii="仿宋_GB2312" w:hAnsi="仿宋_GB2312" w:eastAsia="仿宋_GB2312" w:cs="仿宋_GB2312"/>
          <w:sz w:val="28"/>
          <w:szCs w:val="28"/>
        </w:rPr>
        <w:t>的</w:t>
      </w:r>
      <w:r>
        <w:rPr>
          <w:rFonts w:hint="eastAsia" w:ascii="仿宋_GB2312" w:hAnsi="仿宋_GB2312" w:eastAsia="仿宋_GB2312" w:cs="仿宋_GB2312"/>
          <w:sz w:val="28"/>
          <w:szCs w:val="28"/>
          <w:highlight w:val="none"/>
          <w:lang w:val="en-US" w:eastAsia="zh-CN"/>
        </w:rPr>
        <w:t>响应</w:t>
      </w:r>
      <w:r>
        <w:rPr>
          <w:rFonts w:hint="eastAsia" w:ascii="仿宋_GB2312" w:hAnsi="仿宋_GB2312" w:eastAsia="仿宋_GB2312" w:cs="仿宋_GB2312"/>
          <w:sz w:val="28"/>
          <w:szCs w:val="28"/>
          <w:highlight w:val="none"/>
        </w:rPr>
        <w:t>资格，</w:t>
      </w:r>
      <w:r>
        <w:rPr>
          <w:rFonts w:hint="eastAsia" w:ascii="仿宋_GB2312" w:hAnsi="仿宋_GB2312" w:eastAsia="仿宋_GB2312" w:cs="仿宋_GB2312"/>
          <w:sz w:val="28"/>
          <w:szCs w:val="28"/>
        </w:rPr>
        <w:t>由此产生的一切后果由</w:t>
      </w:r>
      <w:r>
        <w:rPr>
          <w:rFonts w:hint="eastAsia" w:ascii="仿宋_GB2312" w:hAnsi="仿宋_GB2312" w:eastAsia="仿宋_GB2312" w:cs="仿宋_GB2312"/>
          <w:sz w:val="28"/>
          <w:szCs w:val="28"/>
          <w:lang w:eastAsia="zh-CN"/>
        </w:rPr>
        <w:t>响应方</w:t>
      </w:r>
      <w:r>
        <w:rPr>
          <w:rFonts w:hint="eastAsia" w:ascii="仿宋_GB2312" w:hAnsi="仿宋_GB2312" w:eastAsia="仿宋_GB2312" w:cs="仿宋_GB2312"/>
          <w:sz w:val="28"/>
          <w:szCs w:val="28"/>
        </w:rPr>
        <w:t>承担。</w:t>
      </w:r>
    </w:p>
    <w:p>
      <w:pPr>
        <w:pStyle w:val="8"/>
        <w:numPr>
          <w:ilvl w:val="0"/>
          <w:numId w:val="3"/>
        </w:numPr>
        <w:tabs>
          <w:tab w:val="left" w:pos="900"/>
        </w:tabs>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lang w:eastAsia="zh-CN"/>
        </w:rPr>
        <w:t>采购方</w:t>
      </w:r>
      <w:r>
        <w:rPr>
          <w:rFonts w:hint="eastAsia" w:ascii="仿宋_GB2312" w:hAnsi="仿宋_GB2312" w:eastAsia="仿宋_GB2312" w:cs="仿宋_GB2312"/>
          <w:sz w:val="28"/>
          <w:szCs w:val="28"/>
        </w:rPr>
        <w:t>在任何时候保留和拥有对本技术规范书的解释权。</w:t>
      </w:r>
    </w:p>
    <w:p>
      <w:pPr>
        <w:pStyle w:val="8"/>
        <w:numPr>
          <w:ilvl w:val="0"/>
          <w:numId w:val="3"/>
        </w:numPr>
        <w:tabs>
          <w:tab w:val="left" w:pos="900"/>
        </w:tabs>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lang w:eastAsia="zh-CN"/>
        </w:rPr>
        <w:t>响应方</w:t>
      </w:r>
      <w:r>
        <w:rPr>
          <w:rFonts w:hint="eastAsia" w:ascii="仿宋_GB2312" w:hAnsi="仿宋_GB2312" w:eastAsia="仿宋_GB2312" w:cs="仿宋_GB2312"/>
          <w:sz w:val="28"/>
          <w:szCs w:val="28"/>
        </w:rPr>
        <w:t>未经</w:t>
      </w:r>
      <w:r>
        <w:rPr>
          <w:rFonts w:hint="eastAsia" w:ascii="仿宋_GB2312" w:hAnsi="仿宋_GB2312" w:eastAsia="仿宋_GB2312" w:cs="仿宋_GB2312"/>
          <w:sz w:val="28"/>
          <w:szCs w:val="28"/>
          <w:lang w:eastAsia="zh-CN"/>
        </w:rPr>
        <w:t>采购方</w:t>
      </w:r>
      <w:r>
        <w:rPr>
          <w:rFonts w:hint="eastAsia" w:ascii="仿宋_GB2312" w:hAnsi="仿宋_GB2312" w:eastAsia="仿宋_GB2312" w:cs="仿宋_GB2312"/>
          <w:sz w:val="28"/>
          <w:szCs w:val="28"/>
        </w:rPr>
        <w:t>同意，不得以任何形式向第三方公开本技术规范书。</w:t>
      </w:r>
    </w:p>
    <w:p>
      <w:pPr>
        <w:pStyle w:val="8"/>
        <w:numPr>
          <w:ilvl w:val="0"/>
          <w:numId w:val="3"/>
        </w:numPr>
        <w:tabs>
          <w:tab w:val="left" w:pos="900"/>
        </w:tabs>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本技术规范书解释权属</w:t>
      </w:r>
      <w:r>
        <w:rPr>
          <w:rFonts w:hint="eastAsia" w:ascii="仿宋_GB2312" w:hAnsi="仿宋_GB2312" w:eastAsia="仿宋_GB2312" w:cs="仿宋_GB2312"/>
          <w:sz w:val="28"/>
          <w:szCs w:val="28"/>
          <w:lang w:eastAsia="zh-CN"/>
        </w:rPr>
        <w:t>采购方</w:t>
      </w:r>
      <w:r>
        <w:rPr>
          <w:rFonts w:hint="eastAsia" w:ascii="仿宋_GB2312" w:hAnsi="仿宋_GB2312" w:eastAsia="仿宋_GB2312" w:cs="仿宋_GB2312"/>
          <w:sz w:val="28"/>
          <w:szCs w:val="28"/>
        </w:rPr>
        <w:t>所有。</w:t>
      </w:r>
    </w:p>
    <w:p>
      <w:pPr>
        <w:pStyle w:val="8"/>
        <w:numPr>
          <w:ilvl w:val="0"/>
          <w:numId w:val="3"/>
        </w:numPr>
        <w:tabs>
          <w:tab w:val="left" w:pos="900"/>
        </w:tabs>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响应方</w:t>
      </w:r>
      <w:r>
        <w:rPr>
          <w:rFonts w:hint="eastAsia" w:ascii="仿宋_GB2312" w:hAnsi="仿宋_GB2312" w:eastAsia="仿宋_GB2312" w:cs="仿宋_GB2312"/>
          <w:sz w:val="28"/>
          <w:szCs w:val="28"/>
        </w:rPr>
        <w:t>充分理解本项目的项目背景、项目目标等，</w:t>
      </w:r>
      <w:r>
        <w:rPr>
          <w:rFonts w:hint="eastAsia" w:ascii="仿宋_GB2312" w:hAnsi="仿宋_GB2312" w:eastAsia="仿宋_GB2312" w:cs="仿宋_GB2312"/>
          <w:sz w:val="28"/>
          <w:szCs w:val="28"/>
          <w:lang w:val="en-US" w:eastAsia="zh-CN"/>
        </w:rPr>
        <w:t>提供符合本技术规范书要求的模组材料，并完成出厂制造、装配、试验、运输、包装、保管。</w:t>
      </w:r>
    </w:p>
    <w:p>
      <w:pPr>
        <w:pStyle w:val="31"/>
        <w:numPr>
          <w:ilvl w:val="0"/>
          <w:numId w:val="0"/>
        </w:numPr>
        <w:spacing w:line="360" w:lineRule="auto"/>
        <w:ind w:left="480" w:leftChars="0"/>
        <w:rPr>
          <w:rFonts w:ascii="仿宋_GB2312" w:hAnsi="仿宋_GB2312" w:eastAsia="仿宋_GB2312" w:cs="仿宋_GB2312"/>
          <w:sz w:val="28"/>
          <w:szCs w:val="28"/>
        </w:rPr>
      </w:pPr>
    </w:p>
    <w:p>
      <w:pPr>
        <w:pStyle w:val="5"/>
        <w:rPr>
          <w:rFonts w:cs="仿宋_GB2312"/>
        </w:rPr>
      </w:pPr>
      <w:bookmarkStart w:id="47" w:name="_Toc18951"/>
      <w:bookmarkStart w:id="48" w:name="_Toc288466921"/>
      <w:bookmarkStart w:id="49" w:name="_Toc12937"/>
      <w:bookmarkStart w:id="50" w:name="_Toc285723380"/>
      <w:bookmarkStart w:id="51" w:name="_Toc286929894"/>
      <w:bookmarkStart w:id="52" w:name="_Toc113682936"/>
      <w:bookmarkStart w:id="53" w:name="_Toc10272"/>
      <w:bookmarkStart w:id="54" w:name="_Toc270544311"/>
      <w:bookmarkStart w:id="55" w:name="_Toc105396785"/>
      <w:bookmarkStart w:id="56" w:name="_Toc3933"/>
      <w:bookmarkStart w:id="57" w:name="_Toc30309"/>
      <w:bookmarkStart w:id="58" w:name="_Toc956"/>
      <w:bookmarkStart w:id="59" w:name="_Toc296516186"/>
      <w:bookmarkStart w:id="60" w:name="_Toc32685"/>
      <w:bookmarkStart w:id="61" w:name="_Toc17569"/>
      <w:bookmarkStart w:id="62" w:name="_Toc31046"/>
      <w:r>
        <w:rPr>
          <w:rFonts w:hint="eastAsia" w:cs="仿宋_GB2312"/>
          <w:b/>
          <w:bCs/>
          <w:highlight w:val="none"/>
          <w:lang w:val="en-US" w:eastAsia="zh-CN"/>
        </w:rPr>
        <w:t>采购</w:t>
      </w:r>
      <w:r>
        <w:rPr>
          <w:rFonts w:hint="eastAsia" w:cs="仿宋_GB2312"/>
          <w:b/>
          <w:bCs/>
          <w:highlight w:val="none"/>
        </w:rPr>
        <w:t>范围</w:t>
      </w:r>
      <w:bookmarkEnd w:id="47"/>
    </w:p>
    <w:p>
      <w:pPr>
        <w:pStyle w:val="29"/>
        <w:ind w:firstLine="560"/>
        <w:rPr>
          <w:rFonts w:hint="eastAsia" w:ascii="仿宋_GB2312" w:hAnsi="仿宋_GB2312" w:eastAsia="仿宋_GB2312" w:cs="仿宋_GB2312"/>
          <w:sz w:val="28"/>
          <w:szCs w:val="28"/>
          <w:lang w:val="en-US" w:eastAsia="zh-CN"/>
        </w:rPr>
      </w:pPr>
      <w:bookmarkStart w:id="63" w:name="TXT_964B32BB4C6549149317C7DF75C889F5_1"/>
      <w:r>
        <w:rPr>
          <w:rFonts w:hint="eastAsia" w:ascii="仿宋_GB2312" w:hAnsi="仿宋_GB2312" w:eastAsia="仿宋_GB2312" w:cs="仿宋_GB2312"/>
          <w:sz w:val="28"/>
          <w:szCs w:val="28"/>
        </w:rPr>
        <w:t>本规范规定了南方电网数字电网科技（广东）有限公司</w:t>
      </w:r>
      <w:r>
        <w:rPr>
          <w:rFonts w:hint="eastAsia" w:ascii="仿宋_GB2312" w:hAnsi="仿宋_GB2312" w:eastAsia="仿宋_GB2312" w:cs="仿宋_GB2312"/>
          <w:sz w:val="28"/>
          <w:szCs w:val="28"/>
          <w:lang w:val="en-US" w:eastAsia="zh-CN"/>
        </w:rPr>
        <w:t>模组</w:t>
      </w:r>
      <w:r>
        <w:rPr>
          <w:rFonts w:hint="eastAsia" w:ascii="仿宋_GB2312" w:hAnsi="仿宋_GB2312" w:eastAsia="仿宋_GB2312" w:cs="仿宋_GB2312"/>
          <w:sz w:val="28"/>
          <w:szCs w:val="28"/>
        </w:rPr>
        <w:t>功能、安全等技术要求</w:t>
      </w:r>
      <w:r>
        <w:rPr>
          <w:rFonts w:hint="eastAsia" w:ascii="仿宋_GB2312" w:hAnsi="仿宋_GB2312" w:eastAsia="仿宋_GB2312" w:cs="仿宋_GB2312"/>
          <w:sz w:val="28"/>
          <w:szCs w:val="28"/>
          <w:lang w:eastAsia="zh-CN"/>
        </w:rPr>
        <w:t>。</w:t>
      </w:r>
    </w:p>
    <w:p>
      <w:pPr>
        <w:pStyle w:val="29"/>
        <w:ind w:firstLine="560"/>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rPr>
        <w:t>为满足</w:t>
      </w:r>
      <w:r>
        <w:rPr>
          <w:rFonts w:hint="eastAsia" w:ascii="仿宋_GB2312" w:hAnsi="仿宋_GB2312" w:eastAsia="仿宋_GB2312" w:cs="仿宋_GB2312"/>
          <w:sz w:val="28"/>
          <w:szCs w:val="28"/>
          <w:lang w:val="en-US" w:eastAsia="zh-CN"/>
        </w:rPr>
        <w:t>项目模组研制以及系统调试测试</w:t>
      </w:r>
      <w:r>
        <w:rPr>
          <w:rFonts w:hint="eastAsia" w:ascii="仿宋_GB2312" w:hAnsi="仿宋_GB2312" w:eastAsia="仿宋_GB2312" w:cs="仿宋_GB2312"/>
          <w:sz w:val="28"/>
          <w:szCs w:val="28"/>
        </w:rPr>
        <w:t>需求，</w:t>
      </w:r>
      <w:r>
        <w:rPr>
          <w:rFonts w:hint="eastAsia" w:ascii="仿宋_GB2312" w:hAnsi="仿宋_GB2312" w:eastAsia="仿宋_GB2312" w:cs="仿宋_GB2312"/>
          <w:sz w:val="28"/>
          <w:szCs w:val="28"/>
          <w:lang w:val="en-US" w:eastAsia="zh-CN"/>
        </w:rPr>
        <w:t>拟</w:t>
      </w:r>
      <w:r>
        <w:rPr>
          <w:rFonts w:hint="eastAsia" w:ascii="仿宋_GB2312" w:hAnsi="仿宋_GB2312" w:eastAsia="仿宋_GB2312" w:cs="仿宋_GB2312"/>
          <w:sz w:val="28"/>
          <w:szCs w:val="28"/>
        </w:rPr>
        <w:t>采购一批</w:t>
      </w:r>
      <w:r>
        <w:rPr>
          <w:rFonts w:hint="eastAsia" w:ascii="仿宋_GB2312" w:hAnsi="仿宋_GB2312" w:eastAsia="仿宋_GB2312" w:cs="仿宋_GB2312"/>
          <w:sz w:val="28"/>
          <w:szCs w:val="28"/>
          <w:lang w:val="en-US" w:eastAsia="zh-CN"/>
        </w:rPr>
        <w:t>模组</w:t>
      </w:r>
      <w:r>
        <w:rPr>
          <w:rFonts w:hint="eastAsia" w:ascii="仿宋_GB2312" w:hAnsi="仿宋_GB2312" w:eastAsia="仿宋_GB2312" w:cs="仿宋_GB2312"/>
          <w:sz w:val="28"/>
          <w:szCs w:val="28"/>
        </w:rPr>
        <w:t>材料</w:t>
      </w:r>
      <w:r>
        <w:rPr>
          <w:rFonts w:hint="eastAsia" w:ascii="仿宋_GB2312" w:hAnsi="仿宋_GB2312" w:eastAsia="仿宋_GB2312" w:cs="仿宋_GB2312"/>
          <w:sz w:val="28"/>
          <w:szCs w:val="28"/>
          <w:lang w:val="en-US" w:eastAsia="zh-CN"/>
        </w:rPr>
        <w:t>以及传感器模块材料</w:t>
      </w:r>
      <w:r>
        <w:rPr>
          <w:rFonts w:hint="eastAsia" w:ascii="仿宋_GB2312" w:hAnsi="仿宋_GB2312" w:eastAsia="仿宋_GB2312" w:cs="仿宋_GB2312"/>
          <w:sz w:val="28"/>
          <w:szCs w:val="28"/>
        </w:rPr>
        <w:t>，用于</w:t>
      </w:r>
      <w:r>
        <w:rPr>
          <w:rFonts w:hint="eastAsia" w:ascii="仿宋_GB2312" w:hAnsi="仿宋_GB2312" w:eastAsia="仿宋_GB2312" w:cs="仿宋_GB2312"/>
          <w:sz w:val="28"/>
          <w:szCs w:val="28"/>
          <w:lang w:val="en-US" w:eastAsia="zh-CN"/>
        </w:rPr>
        <w:t>模组研制开发、测试使用以及适配在各类传感模块实现终端电鸿化的调试使用</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lang w:val="en-US" w:eastAsia="zh-CN"/>
        </w:rPr>
        <w:t>同时响应方需要提供响应的材料的系统调试技术支持服务。</w:t>
      </w:r>
    </w:p>
    <w:p>
      <w:pPr>
        <w:pStyle w:val="29"/>
        <w:ind w:firstLine="560"/>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响应方</w:t>
      </w:r>
      <w:r>
        <w:rPr>
          <w:rFonts w:hint="eastAsia" w:ascii="仿宋_GB2312" w:hAnsi="仿宋_GB2312" w:eastAsia="仿宋_GB2312" w:cs="仿宋_GB2312"/>
          <w:sz w:val="28"/>
          <w:szCs w:val="28"/>
        </w:rPr>
        <w:t>应按本规范书的要求提供全新的、合格的</w:t>
      </w:r>
      <w:r>
        <w:rPr>
          <w:rFonts w:hint="eastAsia" w:ascii="仿宋_GB2312" w:hAnsi="仿宋_GB2312" w:eastAsia="仿宋_GB2312" w:cs="仿宋_GB2312"/>
          <w:sz w:val="28"/>
          <w:szCs w:val="28"/>
          <w:lang w:val="en-US" w:eastAsia="zh-CN"/>
        </w:rPr>
        <w:t>模组</w:t>
      </w:r>
      <w:r>
        <w:rPr>
          <w:rFonts w:hint="eastAsia" w:ascii="仿宋_GB2312" w:hAnsi="仿宋_GB2312" w:eastAsia="仿宋_GB2312" w:cs="仿宋_GB2312"/>
          <w:sz w:val="28"/>
          <w:szCs w:val="28"/>
        </w:rPr>
        <w:t>材料。</w:t>
      </w:r>
      <w:r>
        <w:rPr>
          <w:rFonts w:hint="eastAsia" w:ascii="仿宋_GB2312" w:hAnsi="仿宋_GB2312" w:eastAsia="仿宋_GB2312" w:cs="仿宋_GB2312"/>
          <w:sz w:val="28"/>
          <w:szCs w:val="28"/>
          <w:lang w:val="en-US" w:eastAsia="zh-CN"/>
        </w:rPr>
        <w:t>响应</w:t>
      </w:r>
      <w:r>
        <w:rPr>
          <w:rFonts w:hint="eastAsia" w:ascii="仿宋_GB2312" w:hAnsi="仿宋_GB2312" w:eastAsia="仿宋_GB2312" w:cs="仿宋_GB2312"/>
          <w:sz w:val="28"/>
          <w:szCs w:val="28"/>
        </w:rPr>
        <w:t>方所提供的组件或附件如需向第三方外购时，</w:t>
      </w:r>
      <w:r>
        <w:rPr>
          <w:rFonts w:hint="eastAsia" w:ascii="仿宋_GB2312" w:hAnsi="仿宋_GB2312" w:eastAsia="仿宋_GB2312" w:cs="仿宋_GB2312"/>
          <w:sz w:val="28"/>
          <w:szCs w:val="28"/>
          <w:lang w:val="en-US" w:eastAsia="zh-CN"/>
        </w:rPr>
        <w:t>响应</w:t>
      </w:r>
      <w:r>
        <w:rPr>
          <w:rFonts w:hint="eastAsia" w:ascii="仿宋_GB2312" w:hAnsi="仿宋_GB2312" w:eastAsia="仿宋_GB2312" w:cs="仿宋_GB2312"/>
          <w:sz w:val="28"/>
          <w:szCs w:val="28"/>
        </w:rPr>
        <w:t>方应对质量向</w:t>
      </w:r>
      <w:r>
        <w:rPr>
          <w:rFonts w:hint="eastAsia" w:ascii="仿宋_GB2312" w:hAnsi="仿宋_GB2312" w:eastAsia="仿宋_GB2312" w:cs="仿宋_GB2312"/>
          <w:sz w:val="28"/>
          <w:szCs w:val="28"/>
          <w:lang w:val="en-US" w:eastAsia="zh-CN"/>
        </w:rPr>
        <w:t>采购</w:t>
      </w:r>
      <w:r>
        <w:rPr>
          <w:rFonts w:hint="eastAsia" w:ascii="仿宋_GB2312" w:hAnsi="仿宋_GB2312" w:eastAsia="仿宋_GB2312" w:cs="仿宋_GB2312"/>
          <w:sz w:val="28"/>
          <w:szCs w:val="28"/>
        </w:rPr>
        <w:t>方负责，并提供相应出厂和验收证明。</w:t>
      </w:r>
    </w:p>
    <w:p>
      <w:pPr>
        <w:pStyle w:val="29"/>
        <w:ind w:firstLine="560"/>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采购</w:t>
      </w:r>
      <w:r>
        <w:rPr>
          <w:rFonts w:hint="eastAsia" w:ascii="仿宋_GB2312" w:hAnsi="仿宋_GB2312" w:eastAsia="仿宋_GB2312" w:cs="仿宋_GB2312"/>
          <w:sz w:val="28"/>
          <w:szCs w:val="28"/>
        </w:rPr>
        <w:t>范围</w:t>
      </w:r>
      <w:bookmarkStart w:id="64" w:name="_Toc283011667"/>
      <w:bookmarkStart w:id="65" w:name="_Toc282433715"/>
      <w:bookmarkStart w:id="66" w:name="_Toc283142589"/>
      <w:r>
        <w:rPr>
          <w:rFonts w:hint="eastAsia" w:ascii="仿宋_GB2312" w:hAnsi="仿宋_GB2312" w:eastAsia="仿宋_GB2312" w:cs="仿宋_GB2312"/>
          <w:sz w:val="28"/>
          <w:szCs w:val="28"/>
        </w:rPr>
        <w:t>一览表</w:t>
      </w:r>
      <w:bookmarkEnd w:id="64"/>
      <w:bookmarkEnd w:id="65"/>
      <w:bookmarkEnd w:id="66"/>
    </w:p>
    <w:p>
      <w:pPr>
        <w:pStyle w:val="29"/>
        <w:ind w:left="0" w:leftChars="0" w:firstLine="0" w:firstLineChars="0"/>
        <w:jc w:val="center"/>
        <w:rPr>
          <w:rFonts w:hint="eastAsia" w:ascii="仿宋_GB2312" w:hAnsi="仿宋_GB2312" w:eastAsia="仿宋_GB2312" w:cs="仿宋_GB2312"/>
          <w:sz w:val="24"/>
          <w:szCs w:val="24"/>
          <w:lang w:val="en-US" w:eastAsia="zh-Hans"/>
        </w:rPr>
      </w:pPr>
      <w:r>
        <w:rPr>
          <w:rFonts w:hint="eastAsia" w:ascii="仿宋_GB2312" w:hAnsi="仿宋_GB2312" w:eastAsia="仿宋_GB2312" w:cs="仿宋_GB2312"/>
          <w:sz w:val="24"/>
          <w:szCs w:val="24"/>
          <w:lang w:val="en-US" w:eastAsia="zh-Hans"/>
        </w:rPr>
        <w:t>采购范围一览表</w:t>
      </w:r>
    </w:p>
    <w:tbl>
      <w:tblPr>
        <w:tblStyle w:val="20"/>
        <w:tblW w:w="754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68"/>
        <w:gridCol w:w="4159"/>
        <w:gridCol w:w="1158"/>
        <w:gridCol w:w="11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0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bCs/>
                <w:kern w:val="2"/>
                <w:sz w:val="24"/>
                <w:szCs w:val="24"/>
                <w:lang w:val="en-US" w:eastAsia="zh-Hans" w:bidi="ar-SA"/>
              </w:rPr>
            </w:pPr>
            <w:r>
              <w:rPr>
                <w:rFonts w:hint="eastAsia" w:ascii="仿宋_GB2312" w:hAnsi="仿宋_GB2312" w:eastAsia="仿宋_GB2312" w:cs="仿宋_GB2312"/>
                <w:b/>
                <w:bCs/>
                <w:kern w:val="2"/>
                <w:sz w:val="24"/>
                <w:szCs w:val="24"/>
                <w:lang w:val="en-US" w:eastAsia="zh-CN" w:bidi="ar-SA"/>
              </w:rPr>
              <w:t>序号</w:t>
            </w:r>
          </w:p>
        </w:tc>
        <w:tc>
          <w:tcPr>
            <w:tcW w:w="41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bCs/>
                <w:kern w:val="2"/>
                <w:sz w:val="24"/>
                <w:szCs w:val="24"/>
                <w:lang w:val="en-US" w:eastAsia="zh-Hans" w:bidi="ar-SA"/>
              </w:rPr>
            </w:pPr>
            <w:r>
              <w:rPr>
                <w:rFonts w:hint="eastAsia" w:ascii="仿宋_GB2312" w:hAnsi="仿宋_GB2312" w:eastAsia="仿宋_GB2312" w:cs="仿宋_GB2312"/>
                <w:b/>
                <w:bCs/>
                <w:kern w:val="2"/>
                <w:sz w:val="24"/>
                <w:szCs w:val="24"/>
                <w:lang w:val="en-US" w:eastAsia="zh-CN" w:bidi="ar-SA"/>
              </w:rPr>
              <w:t>材料名称</w:t>
            </w:r>
          </w:p>
        </w:tc>
        <w:tc>
          <w:tcPr>
            <w:tcW w:w="11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bCs/>
                <w:kern w:val="2"/>
                <w:sz w:val="24"/>
                <w:szCs w:val="24"/>
                <w:lang w:val="en-US" w:eastAsia="zh-Hans" w:bidi="ar-SA"/>
              </w:rPr>
            </w:pPr>
            <w:r>
              <w:rPr>
                <w:rFonts w:hint="eastAsia" w:ascii="仿宋_GB2312" w:hAnsi="仿宋_GB2312" w:eastAsia="仿宋_GB2312" w:cs="仿宋_GB2312"/>
                <w:b/>
                <w:bCs/>
                <w:kern w:val="2"/>
                <w:sz w:val="24"/>
                <w:szCs w:val="24"/>
                <w:lang w:val="en-US" w:eastAsia="zh-CN" w:bidi="ar-SA"/>
              </w:rPr>
              <w:t>单位</w:t>
            </w:r>
          </w:p>
        </w:tc>
        <w:tc>
          <w:tcPr>
            <w:tcW w:w="11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bCs/>
                <w:kern w:val="2"/>
                <w:sz w:val="24"/>
                <w:szCs w:val="24"/>
                <w:lang w:val="en-US" w:eastAsia="zh-CN" w:bidi="ar-SA"/>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06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bCs/>
                <w:kern w:val="2"/>
                <w:sz w:val="24"/>
                <w:szCs w:val="24"/>
                <w:lang w:val="en-US" w:eastAsia="zh-CN" w:bidi="ar-SA"/>
              </w:rPr>
              <w:t>1</w:t>
            </w:r>
          </w:p>
        </w:tc>
        <w:tc>
          <w:tcPr>
            <w:tcW w:w="415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bCs/>
                <w:kern w:val="2"/>
                <w:sz w:val="24"/>
                <w:szCs w:val="24"/>
                <w:lang w:val="en-US" w:eastAsia="zh-CN" w:bidi="ar-SA"/>
              </w:rPr>
              <w:t>智能主控模块</w:t>
            </w:r>
          </w:p>
        </w:tc>
        <w:tc>
          <w:tcPr>
            <w:tcW w:w="115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bCs/>
                <w:kern w:val="2"/>
                <w:sz w:val="24"/>
                <w:szCs w:val="24"/>
                <w:lang w:val="en-US" w:eastAsia="zh-CN" w:bidi="ar-SA"/>
              </w:rPr>
              <w:t>套</w:t>
            </w:r>
          </w:p>
        </w:tc>
        <w:tc>
          <w:tcPr>
            <w:tcW w:w="115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仿宋_GB2312" w:hAnsi="仿宋_GB2312" w:eastAsia="仿宋_GB2312" w:cs="仿宋_GB2312"/>
                <w:b w:val="0"/>
                <w:bCs w:val="0"/>
                <w:kern w:val="2"/>
                <w:sz w:val="24"/>
                <w:szCs w:val="24"/>
                <w:lang w:val="en-US" w:eastAsia="zh-CN" w:bidi="ar-SA"/>
              </w:rPr>
            </w:pPr>
            <w:r>
              <w:rPr>
                <w:rFonts w:hint="eastAsia" w:ascii="仿宋_GB2312" w:hAnsi="仿宋_GB2312" w:eastAsia="仿宋_GB2312" w:cs="仿宋_GB2312"/>
                <w:b w:val="0"/>
                <w:bCs w:val="0"/>
                <w:kern w:val="2"/>
                <w:sz w:val="24"/>
                <w:szCs w:val="24"/>
                <w:lang w:val="en-US" w:eastAsia="zh-CN" w:bidi="ar-SA"/>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6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仿宋_GB2312" w:hAnsi="仿宋_GB2312" w:eastAsia="仿宋_GB2312" w:cs="仿宋_GB2312"/>
                <w:b/>
                <w:bCs/>
                <w:kern w:val="2"/>
                <w:sz w:val="24"/>
                <w:szCs w:val="24"/>
                <w:lang w:val="en-US" w:eastAsia="zh-CN" w:bidi="ar-SA"/>
              </w:rPr>
            </w:pPr>
            <w:bookmarkStart w:id="67" w:name="_Toc8663"/>
            <w:r>
              <w:rPr>
                <w:rFonts w:hint="eastAsia" w:ascii="仿宋_GB2312" w:hAnsi="仿宋_GB2312" w:eastAsia="仿宋_GB2312" w:cs="仿宋_GB2312"/>
                <w:b/>
                <w:bCs/>
                <w:kern w:val="2"/>
                <w:sz w:val="24"/>
                <w:szCs w:val="24"/>
                <w:lang w:val="en-US" w:eastAsia="zh-CN" w:bidi="ar-SA"/>
              </w:rPr>
              <w:t>2</w:t>
            </w:r>
          </w:p>
        </w:tc>
        <w:tc>
          <w:tcPr>
            <w:tcW w:w="415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bCs/>
                <w:kern w:val="2"/>
                <w:sz w:val="24"/>
                <w:szCs w:val="24"/>
                <w:lang w:val="en-US" w:eastAsia="zh-CN" w:bidi="ar-SA"/>
              </w:rPr>
              <w:t>物联终端模组</w:t>
            </w:r>
          </w:p>
        </w:tc>
        <w:tc>
          <w:tcPr>
            <w:tcW w:w="115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bCs/>
                <w:kern w:val="2"/>
                <w:sz w:val="24"/>
                <w:szCs w:val="24"/>
                <w:lang w:val="en-US" w:eastAsia="zh-CN" w:bidi="ar-SA"/>
              </w:rPr>
              <w:t>套</w:t>
            </w:r>
          </w:p>
        </w:tc>
        <w:tc>
          <w:tcPr>
            <w:tcW w:w="115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仿宋_GB2312" w:hAnsi="仿宋_GB2312" w:eastAsia="仿宋_GB2312" w:cs="仿宋_GB2312"/>
                <w:b w:val="0"/>
                <w:bCs w:val="0"/>
                <w:kern w:val="2"/>
                <w:sz w:val="24"/>
                <w:szCs w:val="24"/>
                <w:lang w:val="en-US" w:eastAsia="zh-CN" w:bidi="ar-SA"/>
              </w:rPr>
            </w:pPr>
            <w:r>
              <w:rPr>
                <w:rFonts w:hint="eastAsia" w:ascii="仿宋_GB2312" w:hAnsi="仿宋_GB2312" w:eastAsia="仿宋_GB2312" w:cs="仿宋_GB2312"/>
                <w:b w:val="0"/>
                <w:bCs w:val="0"/>
                <w:kern w:val="2"/>
                <w:sz w:val="24"/>
                <w:szCs w:val="24"/>
                <w:lang w:val="en-US" w:eastAsia="zh-CN" w:bidi="ar-SA"/>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6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bCs/>
                <w:kern w:val="2"/>
                <w:sz w:val="24"/>
                <w:szCs w:val="24"/>
                <w:lang w:val="en-US" w:eastAsia="zh-CN" w:bidi="ar-SA"/>
              </w:rPr>
              <w:t>3</w:t>
            </w:r>
          </w:p>
        </w:tc>
        <w:tc>
          <w:tcPr>
            <w:tcW w:w="415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bCs/>
                <w:kern w:val="2"/>
                <w:sz w:val="24"/>
                <w:szCs w:val="24"/>
                <w:lang w:val="en-US" w:eastAsia="zh-CN" w:bidi="ar-SA"/>
              </w:rPr>
              <w:t>温湿度传感器模块</w:t>
            </w:r>
          </w:p>
        </w:tc>
        <w:tc>
          <w:tcPr>
            <w:tcW w:w="115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bCs/>
                <w:kern w:val="2"/>
                <w:sz w:val="24"/>
                <w:szCs w:val="24"/>
                <w:lang w:val="en-US" w:eastAsia="zh-CN" w:bidi="ar-SA"/>
              </w:rPr>
              <w:t>块</w:t>
            </w:r>
          </w:p>
        </w:tc>
        <w:tc>
          <w:tcPr>
            <w:tcW w:w="115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仿宋_GB2312" w:eastAsia="仿宋_GB2312" w:cs="仿宋_GB2312"/>
                <w:b/>
                <w:bCs/>
                <w:kern w:val="2"/>
                <w:sz w:val="24"/>
                <w:szCs w:val="24"/>
                <w:lang w:val="en-US" w:eastAsia="zh-CN" w:bidi="ar-SA"/>
              </w:rPr>
            </w:pPr>
            <w:r>
              <w:rPr>
                <w:rFonts w:hint="eastAsia" w:ascii="宋体" w:hAnsi="宋体" w:eastAsia="宋体" w:cs="宋体"/>
                <w:i w:val="0"/>
                <w:iCs w:val="0"/>
                <w:color w:val="000000"/>
                <w:kern w:val="0"/>
                <w:sz w:val="22"/>
                <w:szCs w:val="22"/>
                <w:u w:val="none"/>
                <w:lang w:val="en-US" w:eastAsia="zh-CN" w:bidi="ar"/>
              </w:rPr>
              <w:t xml:space="preserve">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6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bCs/>
                <w:kern w:val="2"/>
                <w:sz w:val="24"/>
                <w:szCs w:val="24"/>
                <w:lang w:val="en-US" w:eastAsia="zh-CN" w:bidi="ar-SA"/>
              </w:rPr>
              <w:t>4</w:t>
            </w:r>
          </w:p>
        </w:tc>
        <w:tc>
          <w:tcPr>
            <w:tcW w:w="415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bCs/>
                <w:kern w:val="2"/>
                <w:sz w:val="24"/>
                <w:szCs w:val="24"/>
                <w:lang w:val="en-US" w:eastAsia="zh-CN" w:bidi="ar-SA"/>
              </w:rPr>
              <w:t>烟雾传感器模块</w:t>
            </w:r>
          </w:p>
        </w:tc>
        <w:tc>
          <w:tcPr>
            <w:tcW w:w="115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bCs/>
                <w:kern w:val="2"/>
                <w:sz w:val="24"/>
                <w:szCs w:val="24"/>
                <w:lang w:val="en-US" w:eastAsia="zh-CN" w:bidi="ar-SA"/>
              </w:rPr>
              <w:t>块</w:t>
            </w:r>
          </w:p>
        </w:tc>
        <w:tc>
          <w:tcPr>
            <w:tcW w:w="115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仿宋_GB2312" w:eastAsia="仿宋_GB2312" w:cs="仿宋_GB2312"/>
                <w:b/>
                <w:bCs/>
                <w:kern w:val="2"/>
                <w:sz w:val="24"/>
                <w:szCs w:val="24"/>
                <w:lang w:val="en-US" w:eastAsia="zh-CN" w:bidi="ar-SA"/>
              </w:rPr>
            </w:pPr>
            <w:r>
              <w:rPr>
                <w:rFonts w:hint="eastAsia" w:ascii="宋体" w:hAnsi="宋体" w:eastAsia="宋体" w:cs="宋体"/>
                <w:i w:val="0"/>
                <w:iCs w:val="0"/>
                <w:color w:val="000000"/>
                <w:kern w:val="0"/>
                <w:sz w:val="22"/>
                <w:szCs w:val="22"/>
                <w:u w:val="none"/>
                <w:lang w:val="en-US" w:eastAsia="zh-CN" w:bidi="ar"/>
              </w:rPr>
              <w:t xml:space="preserve">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6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bCs/>
                <w:kern w:val="2"/>
                <w:sz w:val="24"/>
                <w:szCs w:val="24"/>
                <w:lang w:val="en-US" w:eastAsia="zh-CN" w:bidi="ar-SA"/>
              </w:rPr>
              <w:t>5</w:t>
            </w:r>
          </w:p>
        </w:tc>
        <w:tc>
          <w:tcPr>
            <w:tcW w:w="415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bCs/>
                <w:kern w:val="2"/>
                <w:sz w:val="24"/>
                <w:szCs w:val="24"/>
                <w:lang w:val="en-US" w:eastAsia="zh-CN" w:bidi="ar-SA"/>
              </w:rPr>
              <w:t>水浸传感器模块</w:t>
            </w:r>
          </w:p>
        </w:tc>
        <w:tc>
          <w:tcPr>
            <w:tcW w:w="115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bCs/>
                <w:kern w:val="2"/>
                <w:sz w:val="24"/>
                <w:szCs w:val="24"/>
                <w:lang w:val="en-US" w:eastAsia="zh-CN" w:bidi="ar-SA"/>
              </w:rPr>
              <w:t>块</w:t>
            </w:r>
          </w:p>
        </w:tc>
        <w:tc>
          <w:tcPr>
            <w:tcW w:w="115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仿宋_GB2312" w:eastAsia="仿宋_GB2312" w:cs="仿宋_GB2312"/>
                <w:b/>
                <w:bCs/>
                <w:kern w:val="2"/>
                <w:sz w:val="24"/>
                <w:szCs w:val="24"/>
                <w:lang w:val="en-US" w:eastAsia="zh-CN" w:bidi="ar-SA"/>
              </w:rPr>
            </w:pPr>
            <w:r>
              <w:rPr>
                <w:rFonts w:hint="eastAsia" w:ascii="宋体" w:hAnsi="宋体" w:eastAsia="宋体" w:cs="宋体"/>
                <w:i w:val="0"/>
                <w:iCs w:val="0"/>
                <w:color w:val="000000"/>
                <w:kern w:val="0"/>
                <w:sz w:val="22"/>
                <w:szCs w:val="22"/>
                <w:u w:val="none"/>
                <w:lang w:val="en-US" w:eastAsia="zh-CN" w:bidi="ar"/>
              </w:rPr>
              <w:t xml:space="preserve">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6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bCs/>
                <w:kern w:val="2"/>
                <w:sz w:val="24"/>
                <w:szCs w:val="24"/>
                <w:lang w:val="en-US" w:eastAsia="zh-CN" w:bidi="ar-SA"/>
              </w:rPr>
              <w:t>6</w:t>
            </w:r>
          </w:p>
        </w:tc>
        <w:tc>
          <w:tcPr>
            <w:tcW w:w="415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bCs/>
                <w:kern w:val="2"/>
                <w:sz w:val="24"/>
                <w:szCs w:val="24"/>
                <w:lang w:val="en-US" w:eastAsia="zh-CN" w:bidi="ar-SA"/>
              </w:rPr>
              <w:t>水位传感模块</w:t>
            </w:r>
          </w:p>
        </w:tc>
        <w:tc>
          <w:tcPr>
            <w:tcW w:w="115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bCs/>
                <w:kern w:val="2"/>
                <w:sz w:val="24"/>
                <w:szCs w:val="24"/>
                <w:lang w:val="en-US" w:eastAsia="zh-CN" w:bidi="ar-SA"/>
              </w:rPr>
              <w:t>块</w:t>
            </w:r>
          </w:p>
        </w:tc>
        <w:tc>
          <w:tcPr>
            <w:tcW w:w="115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仿宋_GB2312" w:eastAsia="仿宋_GB2312" w:cs="仿宋_GB2312"/>
                <w:b/>
                <w:bCs/>
                <w:kern w:val="2"/>
                <w:sz w:val="24"/>
                <w:szCs w:val="24"/>
                <w:lang w:val="en-US" w:eastAsia="zh-CN" w:bidi="ar-SA"/>
              </w:rPr>
            </w:pPr>
            <w:r>
              <w:rPr>
                <w:rFonts w:hint="eastAsia" w:ascii="宋体" w:hAnsi="宋体" w:eastAsia="宋体" w:cs="宋体"/>
                <w:i w:val="0"/>
                <w:iCs w:val="0"/>
                <w:color w:val="000000"/>
                <w:kern w:val="0"/>
                <w:sz w:val="22"/>
                <w:szCs w:val="22"/>
                <w:u w:val="none"/>
                <w:lang w:val="en-US" w:eastAsia="zh-CN" w:bidi="ar"/>
              </w:rPr>
              <w:t xml:space="preserve">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06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bCs/>
                <w:kern w:val="2"/>
                <w:sz w:val="24"/>
                <w:szCs w:val="24"/>
                <w:lang w:val="en-US" w:eastAsia="zh-CN" w:bidi="ar-SA"/>
              </w:rPr>
              <w:t>7</w:t>
            </w:r>
          </w:p>
        </w:tc>
        <w:tc>
          <w:tcPr>
            <w:tcW w:w="415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bCs/>
                <w:kern w:val="2"/>
                <w:sz w:val="24"/>
                <w:szCs w:val="24"/>
                <w:lang w:val="en-US" w:eastAsia="zh-CN" w:bidi="ar-SA"/>
              </w:rPr>
              <w:t>门磁传感模块</w:t>
            </w:r>
          </w:p>
        </w:tc>
        <w:tc>
          <w:tcPr>
            <w:tcW w:w="115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bCs/>
                <w:kern w:val="2"/>
                <w:sz w:val="24"/>
                <w:szCs w:val="24"/>
                <w:lang w:val="en-US" w:eastAsia="zh-CN" w:bidi="ar-SA"/>
              </w:rPr>
              <w:t>块</w:t>
            </w:r>
          </w:p>
        </w:tc>
        <w:tc>
          <w:tcPr>
            <w:tcW w:w="115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仿宋_GB2312" w:eastAsia="仿宋_GB2312" w:cs="仿宋_GB2312"/>
                <w:b/>
                <w:bCs/>
                <w:kern w:val="2"/>
                <w:sz w:val="24"/>
                <w:szCs w:val="24"/>
                <w:lang w:val="en-US" w:eastAsia="zh-CN" w:bidi="ar-SA"/>
              </w:rPr>
            </w:pPr>
            <w:r>
              <w:rPr>
                <w:rFonts w:hint="eastAsia" w:ascii="宋体" w:hAnsi="宋体" w:eastAsia="宋体" w:cs="宋体"/>
                <w:i w:val="0"/>
                <w:iCs w:val="0"/>
                <w:color w:val="000000"/>
                <w:kern w:val="0"/>
                <w:sz w:val="22"/>
                <w:szCs w:val="22"/>
                <w:u w:val="none"/>
                <w:lang w:val="en-US" w:eastAsia="zh-CN" w:bidi="ar"/>
              </w:rPr>
              <w:t xml:space="preserve">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6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bCs/>
                <w:kern w:val="2"/>
                <w:sz w:val="24"/>
                <w:szCs w:val="24"/>
                <w:lang w:val="en-US" w:eastAsia="zh-CN" w:bidi="ar-SA"/>
              </w:rPr>
              <w:t>8</w:t>
            </w:r>
          </w:p>
        </w:tc>
        <w:tc>
          <w:tcPr>
            <w:tcW w:w="415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bCs/>
                <w:kern w:val="2"/>
                <w:sz w:val="24"/>
                <w:szCs w:val="24"/>
                <w:lang w:val="en-US" w:eastAsia="zh-CN" w:bidi="ar-SA"/>
              </w:rPr>
              <w:t>变压器噪声传感模块</w:t>
            </w:r>
          </w:p>
        </w:tc>
        <w:tc>
          <w:tcPr>
            <w:tcW w:w="115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bCs/>
                <w:kern w:val="2"/>
                <w:sz w:val="24"/>
                <w:szCs w:val="24"/>
                <w:lang w:val="en-US" w:eastAsia="zh-CN" w:bidi="ar-SA"/>
              </w:rPr>
              <w:t>块</w:t>
            </w:r>
          </w:p>
        </w:tc>
        <w:tc>
          <w:tcPr>
            <w:tcW w:w="115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仿宋_GB2312" w:eastAsia="仿宋_GB2312" w:cs="仿宋_GB2312"/>
                <w:b/>
                <w:bCs/>
                <w:kern w:val="2"/>
                <w:sz w:val="24"/>
                <w:szCs w:val="24"/>
                <w:lang w:val="en-US" w:eastAsia="zh-CN" w:bidi="ar-SA"/>
              </w:rPr>
            </w:pPr>
            <w:r>
              <w:rPr>
                <w:rFonts w:hint="eastAsia" w:ascii="宋体" w:hAnsi="宋体" w:eastAsia="宋体" w:cs="宋体"/>
                <w:i w:val="0"/>
                <w:iCs w:val="0"/>
                <w:color w:val="000000"/>
                <w:kern w:val="0"/>
                <w:sz w:val="22"/>
                <w:szCs w:val="22"/>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6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bCs/>
                <w:kern w:val="2"/>
                <w:sz w:val="24"/>
                <w:szCs w:val="24"/>
                <w:lang w:val="en-US" w:eastAsia="zh-CN" w:bidi="ar-SA"/>
              </w:rPr>
              <w:t>9</w:t>
            </w:r>
          </w:p>
        </w:tc>
        <w:tc>
          <w:tcPr>
            <w:tcW w:w="415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bCs/>
                <w:kern w:val="2"/>
                <w:sz w:val="24"/>
                <w:szCs w:val="24"/>
                <w:lang w:val="en-US" w:eastAsia="zh-CN" w:bidi="ar-SA"/>
              </w:rPr>
              <w:t>风机联动模块</w:t>
            </w:r>
          </w:p>
        </w:tc>
        <w:tc>
          <w:tcPr>
            <w:tcW w:w="115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bCs/>
                <w:kern w:val="2"/>
                <w:sz w:val="24"/>
                <w:szCs w:val="24"/>
                <w:lang w:val="en-US" w:eastAsia="zh-CN" w:bidi="ar-SA"/>
              </w:rPr>
              <w:t>块</w:t>
            </w:r>
          </w:p>
        </w:tc>
        <w:tc>
          <w:tcPr>
            <w:tcW w:w="115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仿宋_GB2312" w:eastAsia="仿宋_GB2312" w:cs="仿宋_GB2312"/>
                <w:b/>
                <w:bCs/>
                <w:kern w:val="2"/>
                <w:sz w:val="24"/>
                <w:szCs w:val="24"/>
                <w:lang w:val="en-US" w:eastAsia="zh-CN" w:bidi="ar-SA"/>
              </w:rPr>
            </w:pPr>
            <w:r>
              <w:rPr>
                <w:rFonts w:hint="eastAsia" w:ascii="宋体" w:hAnsi="宋体" w:eastAsia="宋体" w:cs="宋体"/>
                <w:i w:val="0"/>
                <w:iCs w:val="0"/>
                <w:color w:val="000000"/>
                <w:kern w:val="0"/>
                <w:sz w:val="22"/>
                <w:szCs w:val="22"/>
                <w:u w:val="none"/>
                <w:lang w:val="en-US" w:eastAsia="zh-CN" w:bidi="ar"/>
              </w:rPr>
              <w:t>5</w:t>
            </w:r>
          </w:p>
        </w:tc>
      </w:tr>
      <w:bookmarkEnd w:id="63"/>
    </w:tbl>
    <w:p>
      <w:pPr>
        <w:bidi w:val="0"/>
        <w:rPr>
          <w:rFonts w:hint="default"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同时包含系统调试的技术支持服务。</w:t>
      </w:r>
    </w:p>
    <w:p>
      <w:pPr>
        <w:pStyle w:val="5"/>
        <w:rPr>
          <w:rFonts w:cs="仿宋_GB2312"/>
        </w:rPr>
      </w:pPr>
      <w:r>
        <w:rPr>
          <w:rFonts w:hint="eastAsia" w:cs="仿宋_GB2312"/>
          <w:lang w:val="en-US" w:eastAsia="zh-CN"/>
        </w:rPr>
        <w:t>项目</w:t>
      </w:r>
      <w:r>
        <w:rPr>
          <w:rFonts w:hint="eastAsia" w:cs="仿宋_GB2312"/>
        </w:rPr>
        <w:t>保证</w:t>
      </w:r>
      <w:bookmarkEnd w:id="67"/>
      <w:r>
        <w:rPr>
          <w:rFonts w:hint="eastAsia" w:cs="仿宋_GB2312"/>
        </w:rPr>
        <w:t xml:space="preserve"> </w:t>
      </w:r>
    </w:p>
    <w:p>
      <w:pPr>
        <w:pStyle w:val="29"/>
        <w:ind w:firstLine="562"/>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（1）组织保证 </w:t>
      </w:r>
    </w:p>
    <w:p>
      <w:pPr>
        <w:pStyle w:val="29"/>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lang w:val="en-US" w:eastAsia="zh-CN"/>
        </w:rPr>
        <w:t>响应</w:t>
      </w:r>
      <w:r>
        <w:rPr>
          <w:rFonts w:hint="eastAsia" w:ascii="仿宋_GB2312" w:hAnsi="仿宋_GB2312" w:eastAsia="仿宋_GB2312" w:cs="仿宋_GB2312"/>
          <w:sz w:val="28"/>
          <w:szCs w:val="28"/>
        </w:rPr>
        <w:t>方必须向</w:t>
      </w:r>
      <w:r>
        <w:rPr>
          <w:rFonts w:hint="eastAsia" w:ascii="仿宋_GB2312" w:hAnsi="仿宋_GB2312" w:eastAsia="仿宋_GB2312" w:cs="仿宋_GB2312"/>
          <w:sz w:val="28"/>
          <w:szCs w:val="28"/>
          <w:lang w:val="en-US" w:eastAsia="zh-CN"/>
        </w:rPr>
        <w:t>采购</w:t>
      </w:r>
      <w:r>
        <w:rPr>
          <w:rFonts w:hint="eastAsia" w:ascii="仿宋_GB2312" w:hAnsi="仿宋_GB2312" w:eastAsia="仿宋_GB2312" w:cs="仿宋_GB2312"/>
          <w:sz w:val="28"/>
          <w:szCs w:val="28"/>
        </w:rPr>
        <w:t>方保证</w:t>
      </w:r>
      <w:r>
        <w:rPr>
          <w:rFonts w:hint="eastAsia" w:ascii="仿宋_GB2312" w:hAnsi="仿宋_GB2312" w:eastAsia="仿宋_GB2312" w:cs="仿宋_GB2312"/>
          <w:sz w:val="28"/>
          <w:szCs w:val="28"/>
          <w:lang w:val="en-US" w:eastAsia="zh-CN"/>
        </w:rPr>
        <w:t>项目实施</w:t>
      </w:r>
      <w:r>
        <w:rPr>
          <w:rFonts w:hint="eastAsia" w:ascii="仿宋_GB2312" w:hAnsi="仿宋_GB2312" w:eastAsia="仿宋_GB2312" w:cs="仿宋_GB2312"/>
          <w:sz w:val="28"/>
          <w:szCs w:val="28"/>
        </w:rPr>
        <w:t>人员组织的稳定性，在本项目结束前，参加本项目的</w:t>
      </w:r>
      <w:r>
        <w:rPr>
          <w:rFonts w:hint="eastAsia" w:ascii="仿宋_GB2312" w:hAnsi="仿宋_GB2312" w:eastAsia="仿宋_GB2312" w:cs="仿宋_GB2312"/>
          <w:sz w:val="28"/>
          <w:szCs w:val="28"/>
          <w:lang w:val="en-US" w:eastAsia="zh-CN"/>
        </w:rPr>
        <w:t>商务、材料交付、技术支持</w:t>
      </w:r>
      <w:r>
        <w:rPr>
          <w:rFonts w:hint="eastAsia" w:ascii="仿宋_GB2312" w:hAnsi="仿宋_GB2312" w:eastAsia="仿宋_GB2312" w:cs="仿宋_GB2312"/>
          <w:sz w:val="28"/>
          <w:szCs w:val="28"/>
        </w:rPr>
        <w:t>人员变动必须取得</w:t>
      </w:r>
      <w:r>
        <w:rPr>
          <w:rFonts w:hint="eastAsia" w:ascii="仿宋_GB2312" w:hAnsi="仿宋_GB2312" w:eastAsia="仿宋_GB2312" w:cs="仿宋_GB2312"/>
          <w:sz w:val="28"/>
          <w:szCs w:val="28"/>
          <w:lang w:val="en-US" w:eastAsia="zh-CN"/>
        </w:rPr>
        <w:t>采购</w:t>
      </w:r>
      <w:r>
        <w:rPr>
          <w:rFonts w:hint="eastAsia" w:ascii="仿宋_GB2312" w:hAnsi="仿宋_GB2312" w:eastAsia="仿宋_GB2312" w:cs="仿宋_GB2312"/>
          <w:sz w:val="28"/>
          <w:szCs w:val="28"/>
        </w:rPr>
        <w:t>方同意。</w:t>
      </w:r>
      <w:r>
        <w:rPr>
          <w:rFonts w:hint="eastAsia" w:ascii="仿宋_GB2312" w:hAnsi="仿宋_GB2312" w:eastAsia="仿宋_GB2312" w:cs="仿宋_GB2312"/>
          <w:sz w:val="28"/>
          <w:szCs w:val="28"/>
          <w:lang w:val="en-US" w:eastAsia="zh-CN"/>
        </w:rPr>
        <w:t>采购</w:t>
      </w:r>
      <w:r>
        <w:rPr>
          <w:rFonts w:hint="eastAsia" w:ascii="仿宋_GB2312" w:hAnsi="仿宋_GB2312" w:eastAsia="仿宋_GB2312" w:cs="仿宋_GB2312"/>
          <w:sz w:val="28"/>
          <w:szCs w:val="28"/>
        </w:rPr>
        <w:t>方有权要求</w:t>
      </w:r>
      <w:r>
        <w:rPr>
          <w:rFonts w:hint="eastAsia" w:ascii="仿宋_GB2312" w:hAnsi="仿宋_GB2312" w:eastAsia="仿宋_GB2312" w:cs="仿宋_GB2312"/>
          <w:sz w:val="28"/>
          <w:szCs w:val="28"/>
          <w:lang w:val="en-US" w:eastAsia="zh-CN"/>
        </w:rPr>
        <w:t>响应</w:t>
      </w:r>
      <w:r>
        <w:rPr>
          <w:rFonts w:hint="eastAsia" w:ascii="仿宋_GB2312" w:hAnsi="仿宋_GB2312" w:eastAsia="仿宋_GB2312" w:cs="仿宋_GB2312"/>
          <w:sz w:val="28"/>
          <w:szCs w:val="28"/>
        </w:rPr>
        <w:t xml:space="preserve">方更换项目组中工作能力不足的工程师。 </w:t>
      </w:r>
    </w:p>
    <w:p>
      <w:pPr>
        <w:pStyle w:val="29"/>
        <w:ind w:firstLine="562"/>
        <w:rPr>
          <w:rFonts w:ascii="仿宋_GB2312" w:hAnsi="仿宋_GB2312" w:eastAsia="仿宋_GB2312" w:cs="仿宋_GB2312"/>
          <w:sz w:val="28"/>
          <w:szCs w:val="28"/>
        </w:rPr>
      </w:pPr>
      <w:r>
        <w:rPr>
          <w:rFonts w:hint="eastAsia" w:ascii="仿宋_GB2312" w:hAnsi="仿宋_GB2312" w:eastAsia="仿宋_GB2312" w:cs="仿宋_GB2312"/>
          <w:b/>
          <w:bCs/>
          <w:sz w:val="28"/>
          <w:szCs w:val="28"/>
        </w:rPr>
        <w:t>（2）质量保证</w:t>
      </w:r>
      <w:r>
        <w:rPr>
          <w:rFonts w:hint="eastAsia" w:ascii="仿宋_GB2312" w:hAnsi="仿宋_GB2312" w:eastAsia="仿宋_GB2312" w:cs="仿宋_GB2312"/>
          <w:sz w:val="28"/>
          <w:szCs w:val="28"/>
        </w:rPr>
        <w:t xml:space="preserve"> </w:t>
      </w:r>
    </w:p>
    <w:p>
      <w:pPr>
        <w:pStyle w:val="29"/>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响应方必须保证所交付模组材料、传感器模块质量合格，外观无明显缺陷，零部件无异常、连接可靠，所有接口、功能正常可用</w:t>
      </w:r>
      <w:r>
        <w:rPr>
          <w:rFonts w:hint="eastAsia" w:ascii="仿宋_GB2312" w:hAnsi="仿宋_GB2312" w:eastAsia="仿宋_GB2312" w:cs="仿宋_GB2312"/>
          <w:sz w:val="28"/>
          <w:szCs w:val="28"/>
        </w:rPr>
        <w:t xml:space="preserve">。 </w:t>
      </w:r>
    </w:p>
    <w:p>
      <w:pPr>
        <w:pStyle w:val="29"/>
        <w:ind w:firstLine="562"/>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（3）进度保证 </w:t>
      </w:r>
    </w:p>
    <w:p>
      <w:pPr>
        <w:pStyle w:val="29"/>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本项目</w:t>
      </w:r>
      <w:r>
        <w:rPr>
          <w:rFonts w:hint="eastAsia" w:ascii="仿宋_GB2312" w:hAnsi="仿宋_GB2312" w:eastAsia="仿宋_GB2312" w:cs="仿宋_GB2312"/>
          <w:sz w:val="28"/>
          <w:szCs w:val="28"/>
          <w:lang w:val="en-US" w:eastAsia="zh-CN"/>
        </w:rPr>
        <w:t>要求所采购材料最终交付日期不晚于9月30日</w:t>
      </w:r>
      <w:r>
        <w:rPr>
          <w:rFonts w:hint="eastAsia" w:ascii="仿宋_GB2312" w:hAnsi="仿宋_GB2312" w:eastAsia="仿宋_GB2312" w:cs="仿宋_GB2312"/>
          <w:sz w:val="28"/>
          <w:szCs w:val="28"/>
        </w:rPr>
        <w:t xml:space="preserve">。 </w:t>
      </w:r>
    </w:p>
    <w:bookmarkEnd w:id="35"/>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p>
      <w:pPr>
        <w:pStyle w:val="5"/>
        <w:rPr>
          <w:rFonts w:cs="仿宋_GB2312"/>
        </w:rPr>
      </w:pPr>
      <w:bookmarkStart w:id="68" w:name="_Toc26961"/>
      <w:r>
        <w:rPr>
          <w:rFonts w:hint="eastAsia" w:cs="仿宋_GB2312"/>
        </w:rPr>
        <w:t>依据标准及规范</w:t>
      </w:r>
      <w:bookmarkEnd w:id="68"/>
      <w:r>
        <w:rPr>
          <w:rFonts w:hint="eastAsia" w:cs="仿宋_GB2312"/>
        </w:rPr>
        <w:t xml:space="preserve"> </w:t>
      </w:r>
    </w:p>
    <w:p>
      <w:pPr>
        <w:pStyle w:val="29"/>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响应</w:t>
      </w:r>
      <w:r>
        <w:rPr>
          <w:rFonts w:hint="eastAsia" w:ascii="仿宋_GB2312" w:hAnsi="仿宋_GB2312" w:eastAsia="仿宋_GB2312" w:cs="仿宋_GB2312"/>
          <w:sz w:val="28"/>
          <w:szCs w:val="28"/>
        </w:rPr>
        <w:t>方应严格依据国家或国际有关标准进行</w:t>
      </w:r>
      <w:r>
        <w:rPr>
          <w:rFonts w:hint="eastAsia" w:ascii="仿宋_GB2312" w:hAnsi="仿宋_GB2312" w:eastAsia="仿宋_GB2312" w:cs="仿宋_GB2312"/>
          <w:sz w:val="28"/>
          <w:szCs w:val="28"/>
          <w:lang w:val="en-US" w:eastAsia="zh-CN"/>
        </w:rPr>
        <w:t>材料生产、检测、包装、运输</w:t>
      </w:r>
      <w:r>
        <w:rPr>
          <w:rFonts w:hint="eastAsia" w:ascii="仿宋_GB2312" w:hAnsi="仿宋_GB2312" w:eastAsia="仿宋_GB2312" w:cs="仿宋_GB2312"/>
          <w:sz w:val="28"/>
          <w:szCs w:val="28"/>
        </w:rPr>
        <w:t>；</w:t>
      </w:r>
    </w:p>
    <w:p>
      <w:pPr>
        <w:pStyle w:val="4"/>
        <w:rPr>
          <w:rFonts w:eastAsia="仿宋_GB2312" w:cs="仿宋_GB2312"/>
        </w:rPr>
      </w:pPr>
      <w:bookmarkStart w:id="69" w:name="_Toc4627"/>
      <w:bookmarkStart w:id="70" w:name="_Toc3512"/>
      <w:bookmarkStart w:id="71" w:name="_Toc31220"/>
      <w:bookmarkStart w:id="72" w:name="_Toc13986"/>
      <w:bookmarkStart w:id="73" w:name="_Toc5747"/>
      <w:bookmarkStart w:id="74" w:name="_Toc12739"/>
      <w:bookmarkStart w:id="75" w:name="_Toc25169"/>
      <w:bookmarkStart w:id="76" w:name="_Toc23511"/>
      <w:bookmarkStart w:id="77" w:name="_Toc16638"/>
      <w:r>
        <w:rPr>
          <w:rFonts w:hint="eastAsia" w:eastAsia="仿宋_GB2312" w:cs="仿宋_GB2312"/>
        </w:rPr>
        <w:t>项目内容</w:t>
      </w:r>
      <w:bookmarkEnd w:id="69"/>
      <w:bookmarkEnd w:id="70"/>
      <w:bookmarkEnd w:id="71"/>
      <w:bookmarkEnd w:id="72"/>
      <w:bookmarkEnd w:id="73"/>
      <w:bookmarkEnd w:id="74"/>
      <w:bookmarkEnd w:id="75"/>
      <w:bookmarkEnd w:id="76"/>
      <w:bookmarkEnd w:id="77"/>
    </w:p>
    <w:p>
      <w:pPr>
        <w:pStyle w:val="5"/>
        <w:rPr>
          <w:rFonts w:cs="仿宋_GB2312"/>
        </w:rPr>
      </w:pPr>
      <w:bookmarkStart w:id="78" w:name="_Toc735"/>
      <w:bookmarkStart w:id="79" w:name="_Toc26124"/>
      <w:bookmarkStart w:id="80" w:name="_Toc12257"/>
      <w:bookmarkStart w:id="81" w:name="_Toc17189"/>
      <w:bookmarkStart w:id="82" w:name="_Toc26011"/>
      <w:bookmarkStart w:id="83" w:name="_Toc32273"/>
      <w:bookmarkStart w:id="84" w:name="_Toc29634"/>
      <w:bookmarkStart w:id="85" w:name="_Toc10714"/>
      <w:bookmarkStart w:id="86" w:name="_Toc5739"/>
      <w:r>
        <w:rPr>
          <w:rFonts w:hint="eastAsia" w:cs="仿宋_GB2312"/>
        </w:rPr>
        <w:t>项目背景</w:t>
      </w:r>
      <w:bookmarkEnd w:id="78"/>
      <w:bookmarkEnd w:id="79"/>
      <w:bookmarkEnd w:id="80"/>
      <w:bookmarkEnd w:id="81"/>
      <w:bookmarkEnd w:id="82"/>
      <w:bookmarkEnd w:id="83"/>
      <w:bookmarkEnd w:id="84"/>
      <w:bookmarkEnd w:id="85"/>
      <w:bookmarkEnd w:id="86"/>
    </w:p>
    <w:p>
      <w:pPr>
        <w:pStyle w:val="29"/>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为满足</w:t>
      </w:r>
      <w:r>
        <w:rPr>
          <w:rFonts w:hint="eastAsia" w:ascii="仿宋_GB2312" w:hAnsi="仿宋_GB2312" w:eastAsia="仿宋_GB2312" w:cs="仿宋_GB2312"/>
          <w:sz w:val="28"/>
          <w:szCs w:val="28"/>
          <w:lang w:val="en-US" w:eastAsia="zh-CN"/>
        </w:rPr>
        <w:t>项目研制以及系统调试测试</w:t>
      </w:r>
      <w:r>
        <w:rPr>
          <w:rFonts w:hint="eastAsia" w:ascii="仿宋_GB2312" w:hAnsi="仿宋_GB2312" w:eastAsia="仿宋_GB2312" w:cs="仿宋_GB2312"/>
          <w:sz w:val="28"/>
          <w:szCs w:val="28"/>
        </w:rPr>
        <w:t>需求，</w:t>
      </w:r>
      <w:r>
        <w:rPr>
          <w:rFonts w:hint="eastAsia" w:ascii="仿宋_GB2312" w:hAnsi="仿宋_GB2312" w:eastAsia="仿宋_GB2312" w:cs="仿宋_GB2312"/>
          <w:sz w:val="28"/>
          <w:szCs w:val="28"/>
          <w:lang w:val="en-US" w:eastAsia="zh-CN"/>
        </w:rPr>
        <w:t>拟</w:t>
      </w:r>
      <w:r>
        <w:rPr>
          <w:rFonts w:hint="eastAsia" w:ascii="仿宋_GB2312" w:hAnsi="仿宋_GB2312" w:eastAsia="仿宋_GB2312" w:cs="仿宋_GB2312"/>
          <w:sz w:val="28"/>
          <w:szCs w:val="28"/>
        </w:rPr>
        <w:t>采购一批</w:t>
      </w:r>
      <w:r>
        <w:rPr>
          <w:rFonts w:hint="eastAsia" w:ascii="仿宋_GB2312" w:hAnsi="仿宋_GB2312" w:eastAsia="仿宋_GB2312" w:cs="仿宋_GB2312"/>
          <w:sz w:val="28"/>
          <w:szCs w:val="28"/>
          <w:lang w:val="en-US" w:eastAsia="zh-CN"/>
        </w:rPr>
        <w:t>模组</w:t>
      </w:r>
      <w:r>
        <w:rPr>
          <w:rFonts w:hint="eastAsia" w:ascii="仿宋_GB2312" w:hAnsi="仿宋_GB2312" w:eastAsia="仿宋_GB2312" w:cs="仿宋_GB2312"/>
          <w:sz w:val="28"/>
          <w:szCs w:val="28"/>
        </w:rPr>
        <w:t>材料</w:t>
      </w:r>
      <w:r>
        <w:rPr>
          <w:rFonts w:hint="eastAsia" w:ascii="仿宋_GB2312" w:hAnsi="仿宋_GB2312" w:eastAsia="仿宋_GB2312" w:cs="仿宋_GB2312"/>
          <w:sz w:val="28"/>
          <w:szCs w:val="28"/>
          <w:lang w:val="en-US" w:eastAsia="zh-CN"/>
        </w:rPr>
        <w:t>以及传感器模块材料</w:t>
      </w:r>
      <w:r>
        <w:rPr>
          <w:rFonts w:hint="eastAsia" w:ascii="仿宋_GB2312" w:hAnsi="仿宋_GB2312" w:eastAsia="仿宋_GB2312" w:cs="仿宋_GB2312"/>
          <w:sz w:val="28"/>
          <w:szCs w:val="28"/>
        </w:rPr>
        <w:t>，用于</w:t>
      </w:r>
      <w:r>
        <w:rPr>
          <w:rFonts w:hint="eastAsia" w:ascii="仿宋_GB2312" w:hAnsi="仿宋_GB2312" w:eastAsia="仿宋_GB2312" w:cs="仿宋_GB2312"/>
          <w:sz w:val="28"/>
          <w:szCs w:val="28"/>
          <w:lang w:val="en-US" w:eastAsia="zh-CN"/>
        </w:rPr>
        <w:t>模组研制开发、测试使用以及适配在各类传感模块实现终端电鸿化的调试使用</w:t>
      </w:r>
      <w:r>
        <w:rPr>
          <w:rFonts w:hint="eastAsia" w:ascii="仿宋_GB2312" w:hAnsi="仿宋_GB2312" w:eastAsia="仿宋_GB2312" w:cs="仿宋_GB2312"/>
          <w:sz w:val="28"/>
          <w:szCs w:val="28"/>
          <w:lang w:eastAsia="zh-CN"/>
        </w:rPr>
        <w:t>。</w:t>
      </w:r>
    </w:p>
    <w:p>
      <w:pPr>
        <w:pStyle w:val="5"/>
        <w:rPr>
          <w:rFonts w:cs="仿宋_GB2312"/>
        </w:rPr>
      </w:pPr>
      <w:bookmarkStart w:id="87" w:name="_Toc32"/>
      <w:bookmarkStart w:id="88" w:name="_Toc30858"/>
      <w:bookmarkStart w:id="89" w:name="_Toc7017"/>
      <w:bookmarkStart w:id="90" w:name="_Toc561"/>
      <w:bookmarkStart w:id="91" w:name="_Toc17046"/>
      <w:bookmarkStart w:id="92" w:name="_Toc26770"/>
      <w:bookmarkStart w:id="93" w:name="_Toc31437"/>
      <w:bookmarkStart w:id="94" w:name="_Toc14303"/>
      <w:bookmarkStart w:id="95" w:name="_Toc24477"/>
      <w:bookmarkStart w:id="96" w:name="_Toc3531"/>
      <w:bookmarkStart w:id="97" w:name="_Toc197719624"/>
      <w:bookmarkStart w:id="98" w:name="_Toc198288469"/>
      <w:r>
        <w:rPr>
          <w:rFonts w:hint="eastAsia" w:cs="仿宋_GB2312"/>
          <w:lang w:val="en-US" w:eastAsia="zh-CN"/>
        </w:rPr>
        <w:t>技术要求</w:t>
      </w:r>
      <w:bookmarkEnd w:id="87"/>
    </w:p>
    <w:p>
      <w:pPr>
        <w:pStyle w:val="6"/>
        <w:bidi w:val="0"/>
        <w:rPr>
          <w:rFonts w:hint="eastAsia"/>
          <w:lang w:val="en-US" w:eastAsia="zh-CN"/>
        </w:rPr>
      </w:pPr>
      <w:r>
        <w:rPr>
          <w:rFonts w:hint="eastAsia"/>
          <w:lang w:val="en-US" w:eastAsia="zh-CN"/>
        </w:rPr>
        <w:t>模组材料硬件参数</w:t>
      </w:r>
    </w:p>
    <w:p>
      <w:pPr>
        <w:pStyle w:val="80"/>
        <w:spacing w:line="360" w:lineRule="auto"/>
      </w:pPr>
      <w:r>
        <w:t>详细功能特</w:t>
      </w:r>
      <w:r>
        <w:rPr>
          <w:rStyle w:val="81"/>
        </w:rPr>
        <w:t>性如</w:t>
      </w:r>
      <w:r>
        <w:rPr>
          <w:rStyle w:val="81"/>
        </w:rPr>
        <w:fldChar w:fldCharType="begin"/>
      </w:r>
      <w:r>
        <w:rPr>
          <w:rStyle w:val="81"/>
        </w:rPr>
        <w:instrText xml:space="preserve"> REF _Ref32824540 \h </w:instrText>
      </w:r>
      <w:r>
        <w:rPr>
          <w:rStyle w:val="81"/>
        </w:rPr>
        <w:fldChar w:fldCharType="separate"/>
      </w:r>
      <w:r>
        <w:rPr>
          <w:rFonts w:hint="eastAsia"/>
        </w:rPr>
        <w:t xml:space="preserve">表 </w:t>
      </w:r>
      <w:r>
        <w:t>1.1</w:t>
      </w:r>
      <w:r>
        <w:rPr>
          <w:rStyle w:val="81"/>
        </w:rPr>
        <w:fldChar w:fldCharType="end"/>
      </w:r>
      <w:r>
        <w:rPr>
          <w:rStyle w:val="81"/>
        </w:rPr>
        <w:t>所示。</w:t>
      </w:r>
    </w:p>
    <w:p>
      <w:pPr>
        <w:pStyle w:val="9"/>
        <w:spacing w:line="360" w:lineRule="auto"/>
      </w:pPr>
      <w:bookmarkStart w:id="99" w:name="_Ref32824540"/>
      <w:bookmarkStart w:id="100" w:name="_Ref32824536"/>
      <w:r>
        <w:rPr>
          <w:rFonts w:hint="eastAsia"/>
        </w:rPr>
        <w:t xml:space="preserve">表 </w:t>
      </w:r>
      <w:r>
        <w:fldChar w:fldCharType="begin"/>
      </w:r>
      <w:r>
        <w:instrText xml:space="preserve"> </w:instrText>
      </w:r>
      <w:r>
        <w:rPr>
          <w:rFonts w:hint="eastAsia"/>
        </w:rPr>
        <w:instrText xml:space="preserve">STYLEREF 1 \s</w:instrText>
      </w:r>
      <w:r>
        <w:instrText xml:space="preserve"> </w:instrText>
      </w:r>
      <w:r>
        <w:fldChar w:fldCharType="separate"/>
      </w:r>
      <w:r>
        <w:t>1</w:t>
      </w:r>
      <w:r>
        <w:fldChar w:fldCharType="end"/>
      </w:r>
      <w:bookmarkEnd w:id="99"/>
      <w:r>
        <w:rPr>
          <w:rFonts w:hint="eastAsia"/>
          <w:lang w:val="en-US" w:eastAsia="zh-CN"/>
        </w:rPr>
        <w:t xml:space="preserve"> 物联终端模组</w:t>
      </w:r>
      <w:r>
        <w:t>功能参数</w:t>
      </w:r>
      <w:bookmarkEnd w:id="100"/>
    </w:p>
    <w:tbl>
      <w:tblPr>
        <w:tblStyle w:val="20"/>
        <w:tblW w:w="73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2102"/>
        <w:gridCol w:w="5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2102" w:type="dxa"/>
            <w:shd w:val="clear" w:color="auto" w:fill="auto"/>
            <w:noWrap w:val="0"/>
            <w:vAlign w:val="top"/>
          </w:tcPr>
          <w:p>
            <w:pPr>
              <w:pStyle w:val="82"/>
              <w:widowControl w:val="0"/>
            </w:pPr>
            <w:r>
              <w:t>功能</w:t>
            </w:r>
          </w:p>
        </w:tc>
        <w:tc>
          <w:tcPr>
            <w:tcW w:w="5269" w:type="dxa"/>
            <w:shd w:val="clear" w:color="auto" w:fill="auto"/>
            <w:noWrap w:val="0"/>
            <w:vAlign w:val="top"/>
          </w:tcPr>
          <w:p>
            <w:pPr>
              <w:pStyle w:val="82"/>
              <w:widowControl w:val="0"/>
            </w:pPr>
            <w:r>
              <w:t>详细参数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2102" w:type="dxa"/>
            <w:shd w:val="clear" w:color="auto" w:fill="auto"/>
            <w:noWrap w:val="0"/>
            <w:vAlign w:val="center"/>
          </w:tcPr>
          <w:p>
            <w:pPr>
              <w:spacing w:line="300" w:lineRule="auto"/>
              <w:jc w:val="center"/>
            </w:pPr>
            <w:r>
              <w:rPr>
                <w:rFonts w:hint="eastAsia" w:ascii="宋体" w:hAnsi="宋体"/>
                <w:color w:val="000000" w:themeColor="text1"/>
                <w:lang w:bidi="he-IL"/>
                <w14:textFill>
                  <w14:solidFill>
                    <w14:schemeClr w14:val="tx1"/>
                  </w14:solidFill>
                </w14:textFill>
              </w:rPr>
              <w:t>工作</w:t>
            </w:r>
            <w:r>
              <w:rPr>
                <w:rFonts w:ascii="宋体" w:hAnsi="宋体"/>
                <w:color w:val="000000" w:themeColor="text1"/>
                <w:lang w:bidi="he-IL"/>
                <w14:textFill>
                  <w14:solidFill>
                    <w14:schemeClr w14:val="tx1"/>
                  </w14:solidFill>
                </w14:textFill>
              </w:rPr>
              <w:t>频段</w:t>
            </w:r>
          </w:p>
        </w:tc>
        <w:tc>
          <w:tcPr>
            <w:tcW w:w="5269" w:type="dxa"/>
            <w:shd w:val="clear" w:color="auto" w:fill="auto"/>
            <w:noWrap w:val="0"/>
            <w:vAlign w:val="center"/>
          </w:tcPr>
          <w:p>
            <w:pPr>
              <w:spacing w:line="300" w:lineRule="auto"/>
            </w:pPr>
            <w:r>
              <w:rPr>
                <w:rFonts w:ascii="宋体" w:hAnsi="宋体"/>
                <w:color w:val="000000" w:themeColor="text1"/>
                <w:lang w:bidi="he-IL"/>
                <w14:textFill>
                  <w14:solidFill>
                    <w14:schemeClr w14:val="tx1"/>
                  </w14:solidFill>
                </w14:textFill>
              </w:rPr>
              <w:t xml:space="preserve"> </w:t>
            </w:r>
            <w:r>
              <w:rPr>
                <w:rFonts w:hint="eastAsia" w:ascii="宋体" w:hAnsi="宋体"/>
                <w:color w:val="000000" w:themeColor="text1"/>
                <w:lang w:bidi="he-IL"/>
                <w14:textFill>
                  <w14:solidFill>
                    <w14:schemeClr w14:val="tx1"/>
                  </w14:solidFill>
                </w14:textFill>
              </w:rPr>
              <w:t xml:space="preserve"> </w:t>
            </w:r>
            <w:r>
              <w:rPr>
                <w:rFonts w:ascii="宋体" w:hAnsi="宋体"/>
                <w:color w:val="000000" w:themeColor="text1"/>
                <w:lang w:bidi="he-IL"/>
                <w14:textFill>
                  <w14:solidFill>
                    <w14:schemeClr w14:val="tx1"/>
                  </w14:solidFill>
                </w14:textFill>
              </w:rPr>
              <w:t>470</w:t>
            </w:r>
            <w:r>
              <w:rPr>
                <w:rFonts w:hint="eastAsia" w:ascii="宋体" w:hAnsi="宋体"/>
                <w:color w:val="000000" w:themeColor="text1"/>
                <w14:textFill>
                  <w14:solidFill>
                    <w14:schemeClr w14:val="tx1"/>
                  </w14:solidFill>
                </w14:textFill>
              </w:rPr>
              <w:t>～</w:t>
            </w:r>
            <w:r>
              <w:rPr>
                <w:rFonts w:ascii="宋体" w:hAnsi="宋体"/>
                <w:color w:val="000000" w:themeColor="text1"/>
                <w:lang w:bidi="he-IL"/>
                <w14:textFill>
                  <w14:solidFill>
                    <w14:schemeClr w14:val="tx1"/>
                  </w14:solidFill>
                </w14:textFill>
              </w:rPr>
              <w:t>510MHz(</w:t>
            </w:r>
            <w:r>
              <w:rPr>
                <w:rFonts w:hint="eastAsia" w:ascii="宋体" w:hAnsi="宋体"/>
                <w:color w:val="000000" w:themeColor="text1"/>
                <w:lang w:bidi="he-IL"/>
                <w14:textFill>
                  <w14:solidFill>
                    <w14:schemeClr w14:val="tx1"/>
                  </w14:solidFill>
                </w14:textFill>
              </w:rPr>
              <w:t>可配置</w:t>
            </w:r>
            <w:r>
              <w:rPr>
                <w:rFonts w:ascii="宋体" w:hAnsi="宋体"/>
                <w:color w:val="000000" w:themeColor="text1"/>
                <w:lang w:bidi="he-IL"/>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2102" w:type="dxa"/>
            <w:shd w:val="clear" w:color="auto" w:fill="auto"/>
            <w:noWrap w:val="0"/>
            <w:vAlign w:val="center"/>
          </w:tcPr>
          <w:p>
            <w:pPr>
              <w:spacing w:line="300" w:lineRule="auto"/>
              <w:jc w:val="center"/>
            </w:pPr>
            <w:r>
              <w:rPr>
                <w:rFonts w:hint="eastAsia" w:ascii="宋体" w:hAnsi="宋体"/>
                <w:color w:val="000000" w:themeColor="text1"/>
                <w:lang w:bidi="he-IL"/>
                <w14:textFill>
                  <w14:solidFill>
                    <w14:schemeClr w14:val="tx1"/>
                  </w14:solidFill>
                </w14:textFill>
              </w:rPr>
              <w:t>发射</w:t>
            </w:r>
            <w:r>
              <w:rPr>
                <w:rFonts w:ascii="宋体" w:hAnsi="宋体"/>
                <w:color w:val="000000" w:themeColor="text1"/>
                <w:lang w:bidi="he-IL"/>
                <w14:textFill>
                  <w14:solidFill>
                    <w14:schemeClr w14:val="tx1"/>
                  </w14:solidFill>
                </w14:textFill>
              </w:rPr>
              <w:t>功率</w:t>
            </w:r>
          </w:p>
        </w:tc>
        <w:tc>
          <w:tcPr>
            <w:tcW w:w="5269" w:type="dxa"/>
            <w:shd w:val="clear" w:color="auto" w:fill="auto"/>
            <w:noWrap w:val="0"/>
            <w:vAlign w:val="center"/>
          </w:tcPr>
          <w:p>
            <w:pPr>
              <w:spacing w:line="300" w:lineRule="auto"/>
            </w:pPr>
            <w:r>
              <w:rPr>
                <w:rFonts w:ascii="宋体" w:hAnsi="宋体"/>
                <w:color w:val="000000" w:themeColor="text1"/>
                <w:lang w:bidi="he-IL"/>
                <w14:textFill>
                  <w14:solidFill>
                    <w14:schemeClr w14:val="tx1"/>
                  </w14:solidFill>
                </w14:textFill>
              </w:rPr>
              <w:t xml:space="preserve"> </w:t>
            </w:r>
            <w:r>
              <w:rPr>
                <w:rFonts w:hint="eastAsia" w:ascii="宋体" w:hAnsi="宋体"/>
                <w:color w:val="000000" w:themeColor="text1"/>
                <w:lang w:bidi="he-IL"/>
                <w14:textFill>
                  <w14:solidFill>
                    <w14:schemeClr w14:val="tx1"/>
                  </w14:solidFill>
                </w14:textFill>
              </w:rPr>
              <w:t xml:space="preserve"> </w:t>
            </w:r>
            <w:r>
              <w:rPr>
                <w:rFonts w:hint="eastAsia" w:ascii="宋体" w:hAnsi="宋体"/>
                <w:lang w:bidi="he-IL"/>
              </w:rPr>
              <w:t>-2</w:t>
            </w:r>
            <w:r>
              <w:rPr>
                <w:rFonts w:ascii="宋体" w:hAnsi="宋体"/>
                <w:lang w:bidi="he-IL"/>
              </w:rPr>
              <w:t>0d</w:t>
            </w:r>
            <w:r>
              <w:rPr>
                <w:rFonts w:ascii="宋体" w:hAnsi="宋体"/>
                <w:color w:val="000000" w:themeColor="text1"/>
                <w:lang w:bidi="he-IL"/>
                <w14:textFill>
                  <w14:solidFill>
                    <w14:schemeClr w14:val="tx1"/>
                  </w14:solidFill>
                </w14:textFill>
              </w:rPr>
              <w:t>Bm</w:t>
            </w:r>
            <w:r>
              <w:rPr>
                <w:rFonts w:hint="eastAsia" w:ascii="宋体" w:hAnsi="宋体"/>
                <w:color w:val="000000" w:themeColor="text1"/>
                <w14:textFill>
                  <w14:solidFill>
                    <w14:schemeClr w14:val="tx1"/>
                  </w14:solidFill>
                </w14:textFill>
              </w:rPr>
              <w:t>～+</w:t>
            </w:r>
            <w:r>
              <w:rPr>
                <w:rFonts w:ascii="宋体" w:hAnsi="宋体"/>
                <w:color w:val="000000" w:themeColor="text1"/>
                <w14:textFill>
                  <w14:solidFill>
                    <w14:schemeClr w14:val="tx1"/>
                  </w14:solidFill>
                </w14:textFill>
              </w:rPr>
              <w:t>20</w:t>
            </w:r>
            <w:r>
              <w:rPr>
                <w:rFonts w:ascii="宋体" w:hAnsi="宋体"/>
                <w:color w:val="000000" w:themeColor="text1"/>
                <w:lang w:bidi="he-IL"/>
                <w14:textFill>
                  <w14:solidFill>
                    <w14:schemeClr w14:val="tx1"/>
                  </w14:solidFill>
                </w14:textFill>
              </w:rPr>
              <w:t>dBm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2102" w:type="dxa"/>
            <w:shd w:val="clear" w:color="auto" w:fill="auto"/>
            <w:noWrap w:val="0"/>
            <w:vAlign w:val="center"/>
          </w:tcPr>
          <w:p>
            <w:pPr>
              <w:spacing w:line="300" w:lineRule="auto"/>
              <w:jc w:val="center"/>
            </w:pPr>
            <w:r>
              <w:rPr>
                <w:rFonts w:hint="eastAsia" w:ascii="宋体" w:hAnsi="宋体"/>
                <w:color w:val="000000" w:themeColor="text1"/>
                <w:lang w:bidi="he-IL"/>
                <w14:textFill>
                  <w14:solidFill>
                    <w14:schemeClr w14:val="tx1"/>
                  </w14:solidFill>
                </w14:textFill>
              </w:rPr>
              <w:t>接收灵敏度</w:t>
            </w:r>
          </w:p>
        </w:tc>
        <w:tc>
          <w:tcPr>
            <w:tcW w:w="5269" w:type="dxa"/>
            <w:shd w:val="clear" w:color="auto" w:fill="auto"/>
            <w:noWrap w:val="0"/>
            <w:vAlign w:val="center"/>
          </w:tcPr>
          <w:p>
            <w:pPr>
              <w:spacing w:line="300" w:lineRule="auto"/>
            </w:pPr>
            <w:r>
              <w:rPr>
                <w:rFonts w:ascii="宋体" w:hAnsi="宋体"/>
                <w:color w:val="000000" w:themeColor="text1"/>
                <w:lang w:bidi="he-IL"/>
                <w14:textFill>
                  <w14:solidFill>
                    <w14:schemeClr w14:val="tx1"/>
                  </w14:solidFill>
                </w14:textFill>
              </w:rPr>
              <w:t xml:space="preserve"> </w:t>
            </w:r>
            <w:r>
              <w:rPr>
                <w:rFonts w:hint="eastAsia" w:ascii="宋体" w:hAnsi="宋体"/>
                <w:color w:val="000000" w:themeColor="text1"/>
                <w:lang w:bidi="he-IL"/>
                <w14:textFill>
                  <w14:solidFill>
                    <w14:schemeClr w14:val="tx1"/>
                  </w14:solidFill>
                </w14:textFill>
              </w:rPr>
              <w:t xml:space="preserve"> </w:t>
            </w:r>
            <w:r>
              <w:rPr>
                <w:rFonts w:ascii="宋体" w:hAnsi="宋体"/>
                <w:color w:val="000000" w:themeColor="text1"/>
                <w:lang w:bidi="he-IL"/>
                <w14:textFill>
                  <w14:solidFill>
                    <w14:schemeClr w14:val="tx1"/>
                  </w14:solidFill>
                </w14:textFill>
              </w:rPr>
              <w:t>-1</w:t>
            </w:r>
            <w:r>
              <w:rPr>
                <w:rFonts w:hint="eastAsia" w:ascii="宋体" w:hAnsi="宋体"/>
                <w:color w:val="000000" w:themeColor="text1"/>
                <w:lang w:bidi="he-IL"/>
                <w14:textFill>
                  <w14:solidFill>
                    <w14:schemeClr w14:val="tx1"/>
                  </w14:solidFill>
                </w14:textFill>
              </w:rPr>
              <w:t>12</w:t>
            </w:r>
            <w:r>
              <w:rPr>
                <w:rFonts w:ascii="宋体" w:hAnsi="宋体"/>
                <w:color w:val="000000" w:themeColor="text1"/>
                <w:lang w:bidi="he-IL"/>
                <w14:textFill>
                  <w14:solidFill>
                    <w14:schemeClr w14:val="tx1"/>
                  </w14:solidFill>
                </w14:textFill>
              </w:rPr>
              <w:t>dBm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2102" w:type="dxa"/>
            <w:shd w:val="clear" w:color="auto" w:fill="auto"/>
            <w:noWrap w:val="0"/>
            <w:vAlign w:val="top"/>
          </w:tcPr>
          <w:p>
            <w:pPr>
              <w:spacing w:line="300" w:lineRule="auto"/>
              <w:jc w:val="center"/>
            </w:pPr>
            <w:r>
              <w:rPr>
                <w:rFonts w:hint="eastAsia"/>
                <w:color w:val="000000" w:themeColor="text1"/>
                <w14:textFill>
                  <w14:solidFill>
                    <w14:schemeClr w14:val="tx1"/>
                  </w14:solidFill>
                </w14:textFill>
              </w:rPr>
              <w:t>调制方式</w:t>
            </w:r>
          </w:p>
        </w:tc>
        <w:tc>
          <w:tcPr>
            <w:tcW w:w="5269" w:type="dxa"/>
            <w:shd w:val="clear" w:color="auto" w:fill="auto"/>
            <w:noWrap w:val="0"/>
            <w:vAlign w:val="top"/>
          </w:tcPr>
          <w:p>
            <w:pPr>
              <w:spacing w:line="300" w:lineRule="auto"/>
            </w:pPr>
            <w:r>
              <w:rPr>
                <w:rFonts w:ascii="宋体" w:hAnsi="宋体"/>
                <w:color w:val="000000" w:themeColor="text1"/>
                <w14:textFill>
                  <w14:solidFill>
                    <w14:schemeClr w14:val="tx1"/>
                  </w14:solidFill>
                </w14:textFill>
              </w:rPr>
              <w:t xml:space="preserve"> </w:t>
            </w:r>
            <w:r>
              <w:rPr>
                <w:rFonts w:hint="eastAsia" w:ascii="宋体" w:hAnsi="宋体"/>
                <w:color w:val="000000" w:themeColor="text1"/>
                <w14:textFill>
                  <w14:solidFill>
                    <w14:schemeClr w14:val="tx1"/>
                  </w14:solidFill>
                </w14:textFill>
              </w:rPr>
              <w:t xml:space="preserve"> </w:t>
            </w:r>
            <w:r>
              <w:rPr>
                <w:rFonts w:ascii="宋体" w:hAnsi="宋体"/>
                <w:color w:val="000000" w:themeColor="text1"/>
                <w:lang w:bidi="he-IL"/>
                <w14:textFill>
                  <w14:solidFill>
                    <w14:schemeClr w14:val="tx1"/>
                  </w14:solidFill>
                </w14:textFill>
              </w:rPr>
              <w:t>S-FSK (</w:t>
            </w:r>
            <w:r>
              <w:rPr>
                <w:color w:val="000000" w:themeColor="text1"/>
                <w14:textFill>
                  <w14:solidFill>
                    <w14:schemeClr w14:val="tx1"/>
                  </w14:solidFill>
                </w14:textFill>
              </w:rPr>
              <w:t>扩频FSK调制</w:t>
            </w:r>
            <w:r>
              <w:rPr>
                <w:rFonts w:ascii="宋体" w:hAnsi="宋体"/>
                <w:color w:val="000000" w:themeColor="text1"/>
                <w:lang w:bidi="he-IL"/>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2102" w:type="dxa"/>
            <w:shd w:val="clear" w:color="auto" w:fill="auto"/>
            <w:noWrap w:val="0"/>
            <w:vAlign w:val="top"/>
          </w:tcPr>
          <w:p>
            <w:pPr>
              <w:spacing w:line="300" w:lineRule="auto"/>
              <w:jc w:val="center"/>
            </w:pPr>
            <w:r>
              <w:rPr>
                <w:rFonts w:hint="eastAsia"/>
                <w:color w:val="000000" w:themeColor="text1"/>
                <w14:textFill>
                  <w14:solidFill>
                    <w14:schemeClr w14:val="tx1"/>
                  </w14:solidFill>
                </w14:textFill>
              </w:rPr>
              <w:t>工作带宽</w:t>
            </w:r>
          </w:p>
        </w:tc>
        <w:tc>
          <w:tcPr>
            <w:tcW w:w="5269" w:type="dxa"/>
            <w:shd w:val="clear" w:color="auto" w:fill="auto"/>
            <w:noWrap w:val="0"/>
            <w:vAlign w:val="top"/>
          </w:tcPr>
          <w:p>
            <w:pPr>
              <w:spacing w:line="300" w:lineRule="auto"/>
            </w:pPr>
            <w:r>
              <w:rPr>
                <w:rFonts w:hint="eastAsia" w:ascii="宋体" w:hAnsi="宋体"/>
                <w:color w:val="000000" w:themeColor="text1"/>
                <w14:textFill>
                  <w14:solidFill>
                    <w14:schemeClr w14:val="tx1"/>
                  </w14:solidFill>
                </w14:textFill>
              </w:rPr>
              <w:t xml:space="preserve">  ＜200kHz 单载波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2102" w:type="dxa"/>
            <w:shd w:val="clear" w:color="auto" w:fill="auto"/>
            <w:noWrap w:val="0"/>
            <w:vAlign w:val="top"/>
          </w:tcPr>
          <w:p>
            <w:pPr>
              <w:spacing w:line="300" w:lineRule="auto"/>
              <w:jc w:val="center"/>
            </w:pPr>
            <w:r>
              <w:rPr>
                <w:rFonts w:hint="eastAsia"/>
                <w:color w:val="000000" w:themeColor="text1"/>
                <w14:textFill>
                  <w14:solidFill>
                    <w14:schemeClr w14:val="tx1"/>
                  </w14:solidFill>
                </w14:textFill>
              </w:rPr>
              <w:t>空中速率</w:t>
            </w:r>
          </w:p>
        </w:tc>
        <w:tc>
          <w:tcPr>
            <w:tcW w:w="5269" w:type="dxa"/>
            <w:shd w:val="clear" w:color="auto" w:fill="auto"/>
            <w:noWrap w:val="0"/>
            <w:vAlign w:val="top"/>
          </w:tcPr>
          <w:p>
            <w:pPr>
              <w:spacing w:line="300" w:lineRule="auto"/>
            </w:pPr>
            <w:r>
              <w:rPr>
                <w:rFonts w:ascii="宋体" w:hAnsi="宋体"/>
                <w:color w:val="000000" w:themeColor="text1"/>
                <w14:textFill>
                  <w14:solidFill>
                    <w14:schemeClr w14:val="tx1"/>
                  </w14:solidFill>
                </w14:textFill>
              </w:rPr>
              <w:t xml:space="preserve"> </w:t>
            </w:r>
            <w:r>
              <w:rPr>
                <w:rFonts w:hint="eastAsia" w:ascii="宋体" w:hAnsi="宋体"/>
                <w:color w:val="000000" w:themeColor="text1"/>
                <w14:textFill>
                  <w14:solidFill>
                    <w14:schemeClr w14:val="tx1"/>
                  </w14:solidFill>
                </w14:textFill>
              </w:rPr>
              <w:t xml:space="preserve"> </w:t>
            </w:r>
            <w:r>
              <w:rPr>
                <w:rFonts w:ascii="宋体" w:hAnsi="宋体"/>
                <w:color w:val="000000" w:themeColor="text1"/>
                <w14:textFill>
                  <w14:solidFill>
                    <w14:schemeClr w14:val="tx1"/>
                  </w14:solidFill>
                </w14:textFill>
              </w:rPr>
              <w:t>19.2kbps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02" w:type="dxa"/>
            <w:shd w:val="clear" w:color="auto" w:fill="auto"/>
            <w:noWrap w:val="0"/>
            <w:vAlign w:val="center"/>
          </w:tcPr>
          <w:p>
            <w:pPr>
              <w:spacing w:line="300" w:lineRule="auto"/>
              <w:jc w:val="center"/>
            </w:pPr>
            <w:r>
              <w:rPr>
                <w:rFonts w:hint="eastAsia" w:ascii="宋体" w:hAnsi="宋体"/>
                <w:color w:val="000000" w:themeColor="text1"/>
                <w:lang w:bidi="he-IL"/>
                <w14:textFill>
                  <w14:solidFill>
                    <w14:schemeClr w14:val="tx1"/>
                  </w14:solidFill>
                </w14:textFill>
              </w:rPr>
              <w:t>天线接口</w:t>
            </w:r>
          </w:p>
        </w:tc>
        <w:tc>
          <w:tcPr>
            <w:tcW w:w="5269" w:type="dxa"/>
            <w:shd w:val="clear" w:color="auto" w:fill="auto"/>
            <w:noWrap w:val="0"/>
            <w:vAlign w:val="center"/>
          </w:tcPr>
          <w:p>
            <w:pPr>
              <w:spacing w:line="300" w:lineRule="auto"/>
            </w:pPr>
            <w:r>
              <w:rPr>
                <w:rFonts w:ascii="宋体" w:hAnsi="宋体"/>
                <w:color w:val="000000" w:themeColor="text1"/>
                <w:lang w:bidi="he-IL"/>
                <w14:textFill>
                  <w14:solidFill>
                    <w14:schemeClr w14:val="tx1"/>
                  </w14:solidFill>
                </w14:textFill>
              </w:rPr>
              <w:t xml:space="preserve"> </w:t>
            </w:r>
            <w:r>
              <w:rPr>
                <w:rFonts w:hint="eastAsia" w:ascii="宋体" w:hAnsi="宋体"/>
                <w:color w:val="000000" w:themeColor="text1"/>
                <w:lang w:bidi="he-IL"/>
                <w14:textFill>
                  <w14:solidFill>
                    <w14:schemeClr w14:val="tx1"/>
                  </w14:solidFill>
                </w14:textFill>
              </w:rPr>
              <w:t xml:space="preserve"> LCC焊盘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02" w:type="dxa"/>
            <w:shd w:val="clear" w:color="auto" w:fill="auto"/>
            <w:noWrap w:val="0"/>
            <w:vAlign w:val="center"/>
          </w:tcPr>
          <w:p>
            <w:pPr>
              <w:spacing w:line="300" w:lineRule="auto"/>
              <w:jc w:val="center"/>
            </w:pPr>
            <w:r>
              <w:rPr>
                <w:rFonts w:hint="eastAsia" w:ascii="宋体" w:hAnsi="宋体"/>
                <w:color w:val="000000" w:themeColor="text1"/>
                <w:lang w:bidi="he-IL"/>
                <w14:textFill>
                  <w14:solidFill>
                    <w14:schemeClr w14:val="tx1"/>
                  </w14:solidFill>
                </w14:textFill>
              </w:rPr>
              <w:t>工作电压</w:t>
            </w:r>
          </w:p>
        </w:tc>
        <w:tc>
          <w:tcPr>
            <w:tcW w:w="5269" w:type="dxa"/>
            <w:shd w:val="clear" w:color="auto" w:fill="auto"/>
            <w:noWrap w:val="0"/>
            <w:vAlign w:val="center"/>
          </w:tcPr>
          <w:p>
            <w:pPr>
              <w:spacing w:line="300" w:lineRule="auto"/>
              <w:ind w:firstLine="210" w:firstLineChars="100"/>
            </w:pPr>
            <w:r>
              <w:rPr>
                <w:rFonts w:hint="eastAsia" w:ascii="宋体" w:hAnsi="宋体"/>
                <w:color w:val="000000" w:themeColor="text1"/>
                <w:lang w:bidi="he-IL"/>
                <w14:textFill>
                  <w14:solidFill>
                    <w14:schemeClr w14:val="tx1"/>
                  </w14:solidFill>
                </w14:textFill>
              </w:rPr>
              <w:t>3.1V ～ 3.6V  推荐3.3V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02" w:type="dxa"/>
            <w:shd w:val="clear" w:color="auto" w:fill="auto"/>
            <w:noWrap w:val="0"/>
            <w:vAlign w:val="center"/>
          </w:tcPr>
          <w:p>
            <w:pPr>
              <w:spacing w:line="300" w:lineRule="auto"/>
              <w:jc w:val="center"/>
            </w:pPr>
            <w:r>
              <w:rPr>
                <w:rFonts w:hint="eastAsia" w:ascii="宋体" w:hAnsi="宋体"/>
                <w:color w:val="000000" w:themeColor="text1"/>
                <w:lang w:bidi="he-IL"/>
                <w14:textFill>
                  <w14:solidFill>
                    <w14:schemeClr w14:val="tx1"/>
                  </w14:solidFill>
                </w14:textFill>
              </w:rPr>
              <w:t>应用接口</w:t>
            </w:r>
          </w:p>
        </w:tc>
        <w:tc>
          <w:tcPr>
            <w:tcW w:w="5269" w:type="dxa"/>
            <w:shd w:val="clear" w:color="auto" w:fill="auto"/>
            <w:noWrap w:val="0"/>
            <w:vAlign w:val="center"/>
          </w:tcPr>
          <w:p>
            <w:pPr>
              <w:spacing w:line="300" w:lineRule="auto"/>
              <w:rPr>
                <w:rFonts w:ascii="宋体" w:hAnsi="宋体"/>
                <w:color w:val="000000" w:themeColor="text1"/>
                <w:lang w:bidi="he-IL"/>
                <w14:textFill>
                  <w14:solidFill>
                    <w14:schemeClr w14:val="tx1"/>
                  </w14:solidFill>
                </w14:textFill>
              </w:rPr>
            </w:pPr>
            <w:r>
              <w:rPr>
                <w:rFonts w:ascii="宋体" w:hAnsi="宋体"/>
                <w:color w:val="000000" w:themeColor="text1"/>
                <w:lang w:bidi="he-IL"/>
                <w14:textFill>
                  <w14:solidFill>
                    <w14:schemeClr w14:val="tx1"/>
                  </w14:solidFill>
                </w14:textFill>
              </w:rPr>
              <w:t xml:space="preserve"> </w:t>
            </w:r>
            <w:r>
              <w:rPr>
                <w:rFonts w:hint="eastAsia" w:ascii="宋体" w:hAnsi="宋体"/>
                <w:color w:val="000000" w:themeColor="text1"/>
                <w:lang w:bidi="he-IL"/>
                <w14:textFill>
                  <w14:solidFill>
                    <w14:schemeClr w14:val="tx1"/>
                  </w14:solidFill>
                </w14:textFill>
              </w:rPr>
              <w:t xml:space="preserve"> 1.</w:t>
            </w:r>
            <w:r>
              <w:rPr>
                <w:rFonts w:ascii="宋体" w:hAnsi="宋体"/>
                <w:color w:val="000000" w:themeColor="text1"/>
                <w:lang w:bidi="he-IL"/>
                <w14:textFill>
                  <w14:solidFill>
                    <w14:schemeClr w14:val="tx1"/>
                  </w14:solidFill>
                </w14:textFill>
              </w:rPr>
              <w:t xml:space="preserve"> AT</w:t>
            </w:r>
            <w:r>
              <w:rPr>
                <w:rFonts w:hint="eastAsia" w:ascii="宋体" w:hAnsi="宋体"/>
                <w:color w:val="000000" w:themeColor="text1"/>
                <w:lang w:bidi="he-IL"/>
                <w14:textFill>
                  <w14:solidFill>
                    <w14:schemeClr w14:val="tx1"/>
                  </w14:solidFill>
                </w14:textFill>
              </w:rPr>
              <w:t>串口，波特率9600bps</w:t>
            </w:r>
          </w:p>
          <w:p>
            <w:pPr>
              <w:spacing w:line="300" w:lineRule="auto"/>
              <w:rPr>
                <w:rFonts w:ascii="宋体" w:hAnsi="宋体"/>
                <w:color w:val="000000" w:themeColor="text1"/>
                <w:lang w:bidi="he-IL"/>
                <w14:textFill>
                  <w14:solidFill>
                    <w14:schemeClr w14:val="tx1"/>
                  </w14:solidFill>
                </w14:textFill>
              </w:rPr>
            </w:pPr>
            <w:r>
              <w:rPr>
                <w:rFonts w:ascii="宋体" w:hAnsi="宋体"/>
                <w:color w:val="000000" w:themeColor="text1"/>
                <w:lang w:bidi="he-IL"/>
                <w14:textFill>
                  <w14:solidFill>
                    <w14:schemeClr w14:val="tx1"/>
                  </w14:solidFill>
                </w14:textFill>
              </w:rPr>
              <w:t xml:space="preserve"> </w:t>
            </w:r>
            <w:r>
              <w:rPr>
                <w:rFonts w:hint="eastAsia" w:ascii="宋体" w:hAnsi="宋体"/>
                <w:color w:val="000000" w:themeColor="text1"/>
                <w:lang w:bidi="he-IL"/>
                <w14:textFill>
                  <w14:solidFill>
                    <w14:schemeClr w14:val="tx1"/>
                  </w14:solidFill>
                </w14:textFill>
              </w:rPr>
              <w:t xml:space="preserve"> 2.</w:t>
            </w:r>
            <w:r>
              <w:rPr>
                <w:rFonts w:ascii="宋体" w:hAnsi="宋体"/>
                <w:color w:val="000000" w:themeColor="text1"/>
                <w:lang w:bidi="he-IL"/>
                <w14:textFill>
                  <w14:solidFill>
                    <w14:schemeClr w14:val="tx1"/>
                  </w14:solidFill>
                </w14:textFill>
              </w:rPr>
              <w:t xml:space="preserve"> </w:t>
            </w:r>
            <w:r>
              <w:rPr>
                <w:rFonts w:hint="eastAsia" w:ascii="宋体" w:hAnsi="宋体"/>
                <w:color w:val="000000" w:themeColor="text1"/>
                <w:lang w:bidi="he-IL"/>
                <w14:textFill>
                  <w14:solidFill>
                    <w14:schemeClr w14:val="tx1"/>
                  </w14:solidFill>
                </w14:textFill>
              </w:rPr>
              <w:t>调试串口，波特率115200bps</w:t>
            </w:r>
          </w:p>
          <w:p>
            <w:pPr>
              <w:spacing w:line="300" w:lineRule="auto"/>
            </w:pPr>
            <w:r>
              <w:rPr>
                <w:rFonts w:ascii="宋体" w:hAnsi="宋体"/>
                <w:color w:val="000000" w:themeColor="text1"/>
                <w:lang w:bidi="he-IL"/>
                <w14:textFill>
                  <w14:solidFill>
                    <w14:schemeClr w14:val="tx1"/>
                  </w14:solidFill>
                </w14:textFill>
              </w:rPr>
              <w:t xml:space="preserve"> </w:t>
            </w:r>
            <w:r>
              <w:rPr>
                <w:rFonts w:hint="eastAsia" w:ascii="宋体" w:hAnsi="宋体"/>
                <w:color w:val="000000" w:themeColor="text1"/>
                <w:lang w:bidi="he-IL"/>
                <w14:textFill>
                  <w14:solidFill>
                    <w14:schemeClr w14:val="tx1"/>
                  </w14:solidFill>
                </w14:textFill>
              </w:rPr>
              <w:t xml:space="preserve"> 3. LED 指示网络状态</w:t>
            </w:r>
            <w:r>
              <w:rPr>
                <w:rFonts w:ascii="宋体" w:hAnsi="宋体"/>
                <w:color w:val="000000" w:themeColor="text1"/>
                <w:lang w:bidi="he-IL"/>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02" w:type="dxa"/>
            <w:shd w:val="clear" w:color="auto" w:fill="auto"/>
            <w:noWrap w:val="0"/>
            <w:vAlign w:val="center"/>
          </w:tcPr>
          <w:p>
            <w:pPr>
              <w:spacing w:line="300" w:lineRule="auto"/>
              <w:jc w:val="center"/>
            </w:pPr>
            <w:r>
              <w:rPr>
                <w:rFonts w:hint="eastAsia" w:ascii="宋体" w:hAnsi="宋体"/>
                <w:color w:val="000000" w:themeColor="text1"/>
                <w:lang w:bidi="he-IL"/>
                <w14:textFill>
                  <w14:solidFill>
                    <w14:schemeClr w14:val="tx1"/>
                  </w14:solidFill>
                </w14:textFill>
              </w:rPr>
              <w:t>工作电流（典型值）</w:t>
            </w:r>
          </w:p>
        </w:tc>
        <w:tc>
          <w:tcPr>
            <w:tcW w:w="5269" w:type="dxa"/>
            <w:shd w:val="clear" w:color="auto" w:fill="auto"/>
            <w:noWrap w:val="0"/>
            <w:vAlign w:val="center"/>
          </w:tcPr>
          <w:p>
            <w:pPr>
              <w:spacing w:line="300" w:lineRule="auto"/>
              <w:rPr>
                <w:rFonts w:ascii="宋体" w:hAnsi="宋体"/>
                <w:color w:val="000000" w:themeColor="text1"/>
                <w:lang w:bidi="he-IL"/>
                <w14:textFill>
                  <w14:solidFill>
                    <w14:schemeClr w14:val="tx1"/>
                  </w14:solidFill>
                </w14:textFill>
              </w:rPr>
            </w:pPr>
            <w:r>
              <w:rPr>
                <w:rFonts w:hint="eastAsia" w:ascii="宋体" w:hAnsi="宋体"/>
                <w:color w:val="000000" w:themeColor="text1"/>
                <w:lang w:bidi="he-IL"/>
                <w14:textFill>
                  <w14:solidFill>
                    <w14:schemeClr w14:val="tx1"/>
                  </w14:solidFill>
                </w14:textFill>
              </w:rPr>
              <w:t xml:space="preserve">  最大发射电流</w:t>
            </w:r>
            <w:r>
              <w:rPr>
                <w:rFonts w:hint="eastAsia" w:ascii="宋体" w:hAnsi="宋体"/>
                <w:color w:val="000000" w:themeColor="text1"/>
                <w14:textFill>
                  <w14:solidFill>
                    <w14:schemeClr w14:val="tx1"/>
                  </w14:solidFill>
                </w14:textFill>
              </w:rPr>
              <w:t>9</w:t>
            </w:r>
            <w:r>
              <w:rPr>
                <w:rFonts w:ascii="宋体" w:hAnsi="宋体"/>
                <w:color w:val="000000" w:themeColor="text1"/>
                <w14:textFill>
                  <w14:solidFill>
                    <w14:schemeClr w14:val="tx1"/>
                  </w14:solidFill>
                </w14:textFill>
              </w:rPr>
              <w:t>5.5</w:t>
            </w:r>
            <w:r>
              <w:rPr>
                <w:rFonts w:hint="eastAsia" w:ascii="宋体" w:hAnsi="宋体"/>
                <w:color w:val="000000" w:themeColor="text1"/>
                <w:lang w:bidi="he-IL"/>
                <w14:textFill>
                  <w14:solidFill>
                    <w14:schemeClr w14:val="tx1"/>
                  </w14:solidFill>
                </w14:textFill>
              </w:rPr>
              <w:t>mA@3</w:t>
            </w:r>
            <w:r>
              <w:rPr>
                <w:rFonts w:ascii="宋体" w:hAnsi="宋体"/>
                <w:color w:val="000000" w:themeColor="text1"/>
                <w:lang w:bidi="he-IL"/>
                <w14:textFill>
                  <w14:solidFill>
                    <w14:schemeClr w14:val="tx1"/>
                  </w14:solidFill>
                </w14:textFill>
              </w:rPr>
              <w:t>.3V +20dBm</w:t>
            </w:r>
          </w:p>
          <w:p>
            <w:pPr>
              <w:spacing w:line="300" w:lineRule="auto"/>
            </w:pPr>
            <w:r>
              <w:rPr>
                <w:rFonts w:hint="eastAsia" w:ascii="宋体" w:hAnsi="宋体"/>
                <w:color w:val="000000" w:themeColor="text1"/>
                <w:lang w:bidi="he-IL"/>
                <w14:textFill>
                  <w14:solidFill>
                    <w14:schemeClr w14:val="tx1"/>
                  </w14:solidFill>
                </w14:textFill>
              </w:rPr>
              <w:t xml:space="preserve">  最大接收电流18</w:t>
            </w:r>
            <w:r>
              <w:rPr>
                <w:rFonts w:ascii="宋体" w:hAnsi="宋体"/>
                <w:color w:val="000000" w:themeColor="text1"/>
                <w:lang w:bidi="he-IL"/>
                <w14:textFill>
                  <w14:solidFill>
                    <w14:schemeClr w14:val="tx1"/>
                  </w14:solidFill>
                </w14:textFill>
              </w:rPr>
              <w:t>.</w:t>
            </w:r>
            <w:r>
              <w:rPr>
                <w:rFonts w:hint="eastAsia" w:ascii="宋体" w:hAnsi="宋体"/>
                <w:color w:val="000000" w:themeColor="text1"/>
                <w:lang w:bidi="he-IL"/>
                <w14:textFill>
                  <w14:solidFill>
                    <w14:schemeClr w14:val="tx1"/>
                  </w14:solidFill>
                </w14:textFill>
              </w:rPr>
              <w:t>8mA@3</w:t>
            </w:r>
            <w:r>
              <w:rPr>
                <w:rFonts w:ascii="宋体" w:hAnsi="宋体"/>
                <w:color w:val="000000" w:themeColor="text1"/>
                <w:lang w:bidi="he-IL"/>
                <w14:textFill>
                  <w14:solidFill>
                    <w14:schemeClr w14:val="tx1"/>
                  </w14:solidFill>
                </w14:textFill>
              </w:rPr>
              <w:t xml:space="preserve">.3V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2102" w:type="dxa"/>
            <w:shd w:val="clear" w:color="auto" w:fill="auto"/>
            <w:noWrap w:val="0"/>
            <w:vAlign w:val="center"/>
          </w:tcPr>
          <w:p>
            <w:pPr>
              <w:spacing w:line="300" w:lineRule="auto"/>
              <w:jc w:val="center"/>
            </w:pPr>
            <w:r>
              <w:rPr>
                <w:rFonts w:hint="eastAsia" w:ascii="宋体" w:hAnsi="宋体"/>
                <w:color w:val="000000" w:themeColor="text1"/>
                <w:lang w:bidi="he-IL"/>
                <w14:textFill>
                  <w14:solidFill>
                    <w14:schemeClr w14:val="tx1"/>
                  </w14:solidFill>
                </w14:textFill>
              </w:rPr>
              <w:t>工作温度</w:t>
            </w:r>
          </w:p>
        </w:tc>
        <w:tc>
          <w:tcPr>
            <w:tcW w:w="5269" w:type="dxa"/>
            <w:shd w:val="clear" w:color="auto" w:fill="auto"/>
            <w:noWrap w:val="0"/>
            <w:vAlign w:val="center"/>
          </w:tcPr>
          <w:p>
            <w:pPr>
              <w:spacing w:line="300" w:lineRule="auto"/>
            </w:pPr>
            <w:r>
              <w:rPr>
                <w:rFonts w:ascii="宋体" w:hAnsi="宋体"/>
                <w:color w:val="000000" w:themeColor="text1"/>
                <w:lang w:bidi="he-IL"/>
                <w14:textFill>
                  <w14:solidFill>
                    <w14:schemeClr w14:val="tx1"/>
                  </w14:solidFill>
                </w14:textFill>
              </w:rPr>
              <w:t xml:space="preserve"> </w:t>
            </w:r>
            <w:r>
              <w:rPr>
                <w:rFonts w:hint="eastAsia" w:ascii="宋体" w:hAnsi="宋体"/>
                <w:color w:val="000000" w:themeColor="text1"/>
                <w:lang w:bidi="he-IL"/>
                <w14:textFill>
                  <w14:solidFill>
                    <w14:schemeClr w14:val="tx1"/>
                  </w14:solidFill>
                </w14:textFill>
              </w:rPr>
              <w:t xml:space="preserve"> -</w:t>
            </w:r>
            <w:r>
              <w:rPr>
                <w:rFonts w:ascii="宋体" w:hAnsi="宋体"/>
                <w:color w:val="000000" w:themeColor="text1"/>
                <w:lang w:bidi="he-IL"/>
                <w14:textFill>
                  <w14:solidFill>
                    <w14:schemeClr w14:val="tx1"/>
                  </w14:solidFill>
                </w14:textFill>
              </w:rPr>
              <w:t>4</w:t>
            </w:r>
            <w:r>
              <w:rPr>
                <w:rFonts w:hint="eastAsia" w:ascii="宋体" w:hAnsi="宋体"/>
                <w:color w:val="000000" w:themeColor="text1"/>
                <w:lang w:bidi="he-IL"/>
                <w14:textFill>
                  <w14:solidFill>
                    <w14:schemeClr w14:val="tx1"/>
                  </w14:solidFill>
                </w14:textFill>
              </w:rPr>
              <w:t>0℃</w:t>
            </w:r>
            <w:r>
              <w:rPr>
                <w:rFonts w:hint="eastAsia" w:ascii="宋体" w:hAnsi="宋体"/>
                <w:color w:val="000000" w:themeColor="text1"/>
                <w14:textFill>
                  <w14:solidFill>
                    <w14:schemeClr w14:val="tx1"/>
                  </w14:solidFill>
                </w14:textFill>
              </w:rPr>
              <w:t>～</w:t>
            </w:r>
            <w:r>
              <w:rPr>
                <w:rFonts w:hint="eastAsia" w:ascii="宋体" w:hAnsi="宋体"/>
                <w:color w:val="000000" w:themeColor="text1"/>
                <w:lang w:bidi="he-IL"/>
                <w14:textFill>
                  <w14:solidFill>
                    <w14:schemeClr w14:val="tx1"/>
                  </w14:solidFill>
                </w14:textFill>
              </w:rPr>
              <w:t xml:space="preserve"> +</w:t>
            </w:r>
            <w:r>
              <w:rPr>
                <w:rFonts w:ascii="宋体" w:hAnsi="宋体"/>
                <w:color w:val="000000" w:themeColor="text1"/>
                <w:lang w:bidi="he-IL"/>
                <w14:textFill>
                  <w14:solidFill>
                    <w14:schemeClr w14:val="tx1"/>
                  </w14:solidFill>
                </w14:textFill>
              </w:rPr>
              <w:t>85</w:t>
            </w:r>
            <w:r>
              <w:rPr>
                <w:rFonts w:hint="eastAsia" w:ascii="宋体" w:hAnsi="宋体"/>
                <w:color w:val="000000" w:themeColor="text1"/>
                <w:lang w:bidi="he-IL"/>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2102" w:type="dxa"/>
            <w:shd w:val="clear" w:color="auto" w:fill="auto"/>
            <w:noWrap w:val="0"/>
            <w:vAlign w:val="center"/>
          </w:tcPr>
          <w:p>
            <w:pPr>
              <w:spacing w:line="300" w:lineRule="auto"/>
              <w:jc w:val="center"/>
            </w:pPr>
            <w:r>
              <w:rPr>
                <w:rFonts w:hint="eastAsia" w:ascii="宋体" w:hAnsi="宋体"/>
                <w:color w:val="000000" w:themeColor="text1"/>
                <w:lang w:bidi="he-IL"/>
                <w14:textFill>
                  <w14:solidFill>
                    <w14:schemeClr w14:val="tx1"/>
                  </w14:solidFill>
                </w14:textFill>
              </w:rPr>
              <w:t>存储温度</w:t>
            </w:r>
          </w:p>
        </w:tc>
        <w:tc>
          <w:tcPr>
            <w:tcW w:w="5269" w:type="dxa"/>
            <w:shd w:val="clear" w:color="auto" w:fill="auto"/>
            <w:noWrap w:val="0"/>
            <w:vAlign w:val="center"/>
          </w:tcPr>
          <w:p>
            <w:pPr>
              <w:spacing w:line="300" w:lineRule="auto"/>
            </w:pPr>
            <w:r>
              <w:rPr>
                <w:rFonts w:ascii="宋体" w:hAnsi="宋体"/>
                <w:color w:val="000000" w:themeColor="text1"/>
                <w:lang w:bidi="he-IL"/>
                <w14:textFill>
                  <w14:solidFill>
                    <w14:schemeClr w14:val="tx1"/>
                  </w14:solidFill>
                </w14:textFill>
              </w:rPr>
              <w:t xml:space="preserve"> </w:t>
            </w:r>
            <w:r>
              <w:rPr>
                <w:rFonts w:hint="eastAsia" w:ascii="宋体" w:hAnsi="宋体"/>
                <w:color w:val="000000" w:themeColor="text1"/>
                <w:lang w:bidi="he-IL"/>
                <w14:textFill>
                  <w14:solidFill>
                    <w14:schemeClr w14:val="tx1"/>
                  </w14:solidFill>
                </w14:textFill>
              </w:rPr>
              <w:t xml:space="preserve"> -4</w:t>
            </w:r>
            <w:r>
              <w:rPr>
                <w:rFonts w:ascii="宋体" w:hAnsi="宋体"/>
                <w:color w:val="000000" w:themeColor="text1"/>
                <w:lang w:bidi="he-IL"/>
                <w14:textFill>
                  <w14:solidFill>
                    <w14:schemeClr w14:val="tx1"/>
                  </w14:solidFill>
                </w14:textFill>
              </w:rPr>
              <w:t>0</w:t>
            </w:r>
            <w:r>
              <w:rPr>
                <w:rFonts w:hint="eastAsia" w:ascii="宋体" w:hAnsi="宋体"/>
                <w:color w:val="000000" w:themeColor="text1"/>
                <w:lang w:bidi="he-IL"/>
                <w14:textFill>
                  <w14:solidFill>
                    <w14:schemeClr w14:val="tx1"/>
                  </w14:solidFill>
                </w14:textFill>
              </w:rPr>
              <w:t>℃</w:t>
            </w:r>
            <w:r>
              <w:rPr>
                <w:rFonts w:hint="eastAsia" w:ascii="宋体" w:hAnsi="宋体"/>
                <w:color w:val="000000" w:themeColor="text1"/>
                <w14:textFill>
                  <w14:solidFill>
                    <w14:schemeClr w14:val="tx1"/>
                  </w14:solidFill>
                </w14:textFill>
              </w:rPr>
              <w:t>～</w:t>
            </w:r>
            <w:r>
              <w:rPr>
                <w:rFonts w:hint="eastAsia" w:ascii="宋体" w:hAnsi="宋体"/>
                <w:color w:val="000000" w:themeColor="text1"/>
                <w:lang w:bidi="he-IL"/>
                <w14:textFill>
                  <w14:solidFill>
                    <w14:schemeClr w14:val="tx1"/>
                  </w14:solidFill>
                </w14:textFill>
              </w:rPr>
              <w:t xml:space="preserve"> +90℃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02" w:type="dxa"/>
            <w:shd w:val="clear" w:color="auto" w:fill="auto"/>
            <w:noWrap w:val="0"/>
            <w:vAlign w:val="center"/>
          </w:tcPr>
          <w:p>
            <w:pPr>
              <w:spacing w:line="300" w:lineRule="auto"/>
              <w:jc w:val="center"/>
            </w:pPr>
            <w:r>
              <w:rPr>
                <w:rFonts w:hint="eastAsia" w:ascii="宋体" w:hAnsi="宋体"/>
                <w:color w:val="000000" w:themeColor="text1"/>
                <w:lang w:bidi="he-IL"/>
                <w14:textFill>
                  <w14:solidFill>
                    <w14:schemeClr w14:val="tx1"/>
                  </w14:solidFill>
                </w14:textFill>
              </w:rPr>
              <w:t>尺寸</w:t>
            </w:r>
          </w:p>
        </w:tc>
        <w:tc>
          <w:tcPr>
            <w:tcW w:w="5269" w:type="dxa"/>
            <w:shd w:val="clear" w:color="auto" w:fill="auto"/>
            <w:noWrap w:val="0"/>
            <w:vAlign w:val="center"/>
          </w:tcPr>
          <w:p>
            <w:pPr>
              <w:spacing w:line="300" w:lineRule="auto"/>
            </w:pPr>
            <w:r>
              <w:rPr>
                <w:rFonts w:ascii="宋体" w:hAnsi="宋体"/>
                <w:color w:val="000000" w:themeColor="text1"/>
                <w:lang w:bidi="he-IL"/>
                <w14:textFill>
                  <w14:solidFill>
                    <w14:schemeClr w14:val="tx1"/>
                  </w14:solidFill>
                </w14:textFill>
              </w:rPr>
              <w:t xml:space="preserve"> </w:t>
            </w:r>
            <w:r>
              <w:rPr>
                <w:rFonts w:hint="eastAsia" w:ascii="宋体" w:hAnsi="宋体"/>
                <w:color w:val="000000" w:themeColor="text1"/>
                <w:lang w:bidi="he-IL"/>
                <w14:textFill>
                  <w14:solidFill>
                    <w14:schemeClr w14:val="tx1"/>
                  </w14:solidFill>
                </w14:textFill>
              </w:rPr>
              <w:t xml:space="preserve"> </w:t>
            </w:r>
            <w:r>
              <w:rPr>
                <w:rFonts w:ascii="宋体" w:hAnsi="宋体"/>
                <w:lang w:bidi="he-IL"/>
              </w:rPr>
              <w:t>17.7</w:t>
            </w:r>
            <w:r>
              <w:rPr>
                <w:rFonts w:ascii="宋体" w:hAnsi="宋体"/>
                <w:szCs w:val="21"/>
              </w:rPr>
              <w:t>(</w:t>
            </w:r>
            <w:r>
              <w:rPr>
                <w:rFonts w:hint="eastAsia" w:ascii="宋体" w:hAnsi="宋体"/>
                <w:szCs w:val="21"/>
              </w:rPr>
              <w:t>±</w:t>
            </w:r>
            <w:r>
              <w:rPr>
                <w:rFonts w:ascii="宋体" w:hAnsi="宋体"/>
                <w:szCs w:val="21"/>
              </w:rPr>
              <w:t>0.15)mm</w:t>
            </w:r>
            <w:r>
              <w:rPr>
                <w:rFonts w:hint="eastAsia" w:ascii="宋体" w:hAnsi="宋体"/>
                <w:szCs w:val="21"/>
              </w:rPr>
              <w:t>×</w:t>
            </w:r>
            <w:r>
              <w:rPr>
                <w:rFonts w:ascii="宋体" w:hAnsi="宋体"/>
                <w:lang w:bidi="he-IL"/>
              </w:rPr>
              <w:t>15.8</w:t>
            </w:r>
            <w:r>
              <w:rPr>
                <w:rFonts w:ascii="宋体" w:hAnsi="宋体"/>
                <w:szCs w:val="21"/>
              </w:rPr>
              <w:t>(</w:t>
            </w:r>
            <w:r>
              <w:rPr>
                <w:rFonts w:hint="eastAsia" w:ascii="宋体" w:hAnsi="宋体"/>
                <w:szCs w:val="21"/>
              </w:rPr>
              <w:t>±</w:t>
            </w:r>
            <w:r>
              <w:rPr>
                <w:rFonts w:ascii="宋体" w:hAnsi="宋体"/>
                <w:szCs w:val="21"/>
              </w:rPr>
              <w:t>0.15)mm</w:t>
            </w:r>
            <w:r>
              <w:rPr>
                <w:rFonts w:hint="eastAsia" w:ascii="宋体" w:hAnsi="宋体"/>
                <w:szCs w:val="21"/>
              </w:rPr>
              <w:t>×</w:t>
            </w:r>
            <w:r>
              <w:rPr>
                <w:rFonts w:ascii="宋体" w:hAnsi="宋体"/>
                <w:lang w:bidi="he-IL"/>
              </w:rPr>
              <w:t>2.0</w:t>
            </w:r>
            <w:r>
              <w:rPr>
                <w:rFonts w:ascii="宋体" w:hAnsi="宋体"/>
                <w:szCs w:val="21"/>
              </w:rPr>
              <w:t>(</w:t>
            </w:r>
            <w:r>
              <w:rPr>
                <w:rFonts w:hint="eastAsia" w:ascii="宋体" w:hAnsi="宋体"/>
                <w:szCs w:val="21"/>
              </w:rPr>
              <w:t>±</w:t>
            </w:r>
            <w:r>
              <w:rPr>
                <w:rFonts w:ascii="宋体" w:hAnsi="宋体"/>
                <w:szCs w:val="21"/>
              </w:rPr>
              <w:t>0.2)mm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02" w:type="dxa"/>
            <w:shd w:val="clear" w:color="auto" w:fill="auto"/>
            <w:noWrap w:val="0"/>
            <w:vAlign w:val="center"/>
          </w:tcPr>
          <w:p>
            <w:pPr>
              <w:spacing w:line="300" w:lineRule="auto"/>
              <w:jc w:val="center"/>
            </w:pPr>
            <w:r>
              <w:rPr>
                <w:rFonts w:hint="eastAsia" w:ascii="宋体" w:hAnsi="宋体"/>
                <w:color w:val="000000" w:themeColor="text1"/>
                <w:lang w:bidi="he-IL"/>
                <w14:textFill>
                  <w14:solidFill>
                    <w14:schemeClr w14:val="tx1"/>
                  </w14:solidFill>
                </w14:textFill>
              </w:rPr>
              <w:t>管脚数</w:t>
            </w:r>
          </w:p>
        </w:tc>
        <w:tc>
          <w:tcPr>
            <w:tcW w:w="5269" w:type="dxa"/>
            <w:shd w:val="clear" w:color="auto" w:fill="auto"/>
            <w:noWrap w:val="0"/>
            <w:vAlign w:val="center"/>
          </w:tcPr>
          <w:p>
            <w:pPr>
              <w:spacing w:line="300" w:lineRule="auto"/>
            </w:pPr>
            <w:r>
              <w:rPr>
                <w:rFonts w:ascii="宋体" w:hAnsi="宋体"/>
                <w:color w:val="000000" w:themeColor="text1"/>
                <w:lang w:bidi="he-IL"/>
                <w14:textFill>
                  <w14:solidFill>
                    <w14:schemeClr w14:val="tx1"/>
                  </w14:solidFill>
                </w14:textFill>
              </w:rPr>
              <w:t xml:space="preserve"> </w:t>
            </w:r>
            <w:r>
              <w:rPr>
                <w:rFonts w:hint="eastAsia" w:ascii="宋体" w:hAnsi="宋体"/>
                <w:color w:val="000000" w:themeColor="text1"/>
                <w:lang w:bidi="he-IL"/>
                <w14:textFill>
                  <w14:solidFill>
                    <w14:schemeClr w14:val="tx1"/>
                  </w14:solidFill>
                </w14:textFill>
              </w:rPr>
              <w:t xml:space="preserve"> 4</w:t>
            </w:r>
            <w:r>
              <w:rPr>
                <w:rFonts w:ascii="宋体" w:hAnsi="宋体"/>
                <w:color w:val="000000" w:themeColor="text1"/>
                <w:lang w:bidi="he-IL"/>
                <w14:textFill>
                  <w14:solidFill>
                    <w14:schemeClr w14:val="tx1"/>
                  </w14:solidFill>
                </w14:textFill>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2102" w:type="dxa"/>
            <w:shd w:val="clear" w:color="auto" w:fill="auto"/>
            <w:noWrap w:val="0"/>
            <w:vAlign w:val="center"/>
          </w:tcPr>
          <w:p>
            <w:pPr>
              <w:spacing w:line="300" w:lineRule="auto"/>
              <w:jc w:val="center"/>
            </w:pPr>
            <w:r>
              <w:rPr>
                <w:rFonts w:hint="eastAsia" w:ascii="宋体" w:hAnsi="宋体"/>
                <w:color w:val="000000" w:themeColor="text1"/>
                <w:lang w:bidi="he-IL"/>
                <w14:textFill>
                  <w14:solidFill>
                    <w14:schemeClr w14:val="tx1"/>
                  </w14:solidFill>
                </w14:textFill>
              </w:rPr>
              <w:t>封装接口</w:t>
            </w:r>
          </w:p>
        </w:tc>
        <w:tc>
          <w:tcPr>
            <w:tcW w:w="5269" w:type="dxa"/>
            <w:shd w:val="clear" w:color="auto" w:fill="auto"/>
            <w:noWrap w:val="0"/>
            <w:vAlign w:val="center"/>
          </w:tcPr>
          <w:p>
            <w:pPr>
              <w:spacing w:line="300" w:lineRule="auto"/>
            </w:pPr>
            <w:r>
              <w:rPr>
                <w:rFonts w:ascii="宋体" w:hAnsi="宋体"/>
                <w:color w:val="000000" w:themeColor="text1"/>
                <w:lang w:bidi="he-IL"/>
                <w14:textFill>
                  <w14:solidFill>
                    <w14:schemeClr w14:val="tx1"/>
                  </w14:solidFill>
                </w14:textFill>
              </w:rPr>
              <w:t xml:space="preserve"> </w:t>
            </w:r>
            <w:r>
              <w:rPr>
                <w:rFonts w:hint="eastAsia" w:ascii="宋体" w:hAnsi="宋体"/>
                <w:color w:val="000000" w:themeColor="text1"/>
                <w:lang w:bidi="he-IL"/>
                <w14:textFill>
                  <w14:solidFill>
                    <w14:schemeClr w14:val="tx1"/>
                  </w14:solidFill>
                </w14:textFill>
              </w:rPr>
              <w:t xml:space="preserve"> </w:t>
            </w:r>
            <w:r>
              <w:rPr>
                <w:rFonts w:ascii="宋体" w:hAnsi="宋体"/>
                <w:color w:val="000000" w:themeColor="text1"/>
                <w:lang w:bidi="he-IL"/>
                <w14:textFill>
                  <w14:solidFill>
                    <w14:schemeClr w14:val="tx1"/>
                  </w14:solidFill>
                </w14:textFill>
              </w:rPr>
              <w:t xml:space="preserve">LCC </w:t>
            </w:r>
            <w:r>
              <w:rPr>
                <w:rFonts w:hint="eastAsia" w:ascii="宋体" w:hAnsi="宋体"/>
                <w:color w:val="000000" w:themeColor="text1"/>
                <w:lang w:bidi="he-IL"/>
                <w14:textFill>
                  <w14:solidFill>
                    <w14:schemeClr w14:val="tx1"/>
                  </w14:solidFill>
                </w14:textFill>
              </w:rPr>
              <w:t>SMD 表贴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2102" w:type="dxa"/>
            <w:shd w:val="clear" w:color="auto" w:fill="auto"/>
            <w:noWrap w:val="0"/>
            <w:vAlign w:val="top"/>
          </w:tcPr>
          <w:p>
            <w:pPr>
              <w:pStyle w:val="83"/>
              <w:rPr>
                <w:rFonts w:hint="default" w:eastAsia="宋体"/>
                <w:b/>
                <w:bCs/>
                <w:lang w:val="en-US" w:eastAsia="zh-CN"/>
              </w:rPr>
            </w:pPr>
            <w:r>
              <w:rPr>
                <w:rFonts w:hint="eastAsia"/>
                <w:b/>
                <w:bCs/>
                <w:lang w:val="en-US" w:eastAsia="zh-CN"/>
              </w:rPr>
              <w:t>电鸿物联操作系统</w:t>
            </w:r>
          </w:p>
        </w:tc>
        <w:tc>
          <w:tcPr>
            <w:tcW w:w="5269" w:type="dxa"/>
            <w:shd w:val="clear" w:color="auto" w:fill="auto"/>
            <w:noWrap w:val="0"/>
            <w:vAlign w:val="top"/>
          </w:tcPr>
          <w:p>
            <w:pPr>
              <w:pStyle w:val="17"/>
              <w:keepNext w:val="0"/>
              <w:keepLines w:val="0"/>
              <w:widowControl/>
              <w:suppressLineNumbers w:val="0"/>
              <w:rPr>
                <w:rFonts w:hint="default" w:eastAsia="宋体"/>
                <w:b/>
                <w:bCs/>
                <w:lang w:val="en-US" w:eastAsia="zh-CN"/>
              </w:rPr>
            </w:pPr>
            <w:r>
              <w:rPr>
                <w:rFonts w:hint="eastAsia" w:ascii="宋体" w:hAnsi="宋体" w:cs="宋体"/>
                <w:b/>
                <w:bCs/>
                <w:i w:val="0"/>
                <w:iCs w:val="0"/>
                <w:color w:val="000000"/>
                <w:kern w:val="0"/>
                <w:sz w:val="22"/>
                <w:szCs w:val="22"/>
                <w:u w:val="none"/>
                <w:lang w:val="en-US" w:eastAsia="zh-CN" w:bidi="ar"/>
              </w:rPr>
              <w:t>基于</w:t>
            </w:r>
            <w:r>
              <w:rPr>
                <w:b/>
                <w:bCs/>
                <w:color w:val="000000"/>
                <w:sz w:val="24"/>
                <w:szCs w:val="24"/>
              </w:rPr>
              <w:t>ASR5822S</w:t>
            </w:r>
            <w:r>
              <w:rPr>
                <w:rFonts w:hint="eastAsia"/>
                <w:b/>
                <w:bCs/>
                <w:lang w:val="en-US" w:eastAsia="zh-CN"/>
              </w:rPr>
              <w:t>实现电鸿化</w:t>
            </w:r>
          </w:p>
        </w:tc>
      </w:tr>
    </w:tbl>
    <w:p>
      <w:pPr>
        <w:pStyle w:val="29"/>
        <w:ind w:left="0" w:leftChars="0" w:firstLine="0" w:firstLineChars="0"/>
        <w:rPr>
          <w:rFonts w:hint="eastAsia" w:cs="仿宋_GB2312"/>
          <w:lang w:val="en-US" w:eastAsia="zh-CN"/>
        </w:rPr>
      </w:pPr>
    </w:p>
    <w:p>
      <w:pPr>
        <w:pStyle w:val="29"/>
        <w:ind w:left="0" w:leftChars="0" w:firstLine="0" w:firstLineChars="0"/>
        <w:rPr>
          <w:rFonts w:hint="eastAsia" w:cs="仿宋_GB2312"/>
          <w:lang w:val="en-US" w:eastAsia="zh-CN"/>
        </w:rPr>
      </w:pPr>
      <w:r>
        <w:rPr>
          <w:rFonts w:hint="eastAsia" w:cs="仿宋_GB2312"/>
          <w:lang w:val="en-US" w:eastAsia="zh-CN"/>
        </w:rPr>
        <w:t>模组材料清单：</w:t>
      </w:r>
    </w:p>
    <w:p>
      <w:pPr>
        <w:pStyle w:val="9"/>
        <w:tabs>
          <w:tab w:val="center" w:pos="4216"/>
          <w:tab w:val="left" w:pos="5896"/>
        </w:tabs>
        <w:spacing w:line="360" w:lineRule="auto"/>
        <w:jc w:val="left"/>
        <w:rPr>
          <w:rFonts w:hint="eastAsia"/>
          <w:lang w:val="en-US" w:eastAsia="zh-CN"/>
        </w:rPr>
      </w:pPr>
      <w:r>
        <w:rPr>
          <w:rFonts w:hint="eastAsia"/>
          <w:lang w:eastAsia="zh-CN"/>
        </w:rPr>
        <w:tab/>
      </w:r>
      <w:r>
        <w:rPr>
          <w:rFonts w:hint="eastAsia"/>
        </w:rPr>
        <w:t xml:space="preserve">表 </w:t>
      </w:r>
      <w:r>
        <w:rPr>
          <w:rFonts w:hint="eastAsia"/>
          <w:lang w:val="en-US" w:eastAsia="zh-CN"/>
        </w:rPr>
        <w:t xml:space="preserve">2 </w:t>
      </w:r>
      <w:r>
        <w:rPr>
          <w:rFonts w:hint="eastAsia"/>
        </w:rPr>
        <w:t>模组</w:t>
      </w:r>
      <w:r>
        <w:rPr>
          <w:rFonts w:hint="eastAsia"/>
          <w:lang w:val="en-US" w:eastAsia="zh-CN"/>
        </w:rPr>
        <w:t>材料清单</w:t>
      </w:r>
      <w:r>
        <w:rPr>
          <w:rFonts w:hint="eastAsia"/>
          <w:lang w:val="en-US" w:eastAsia="zh-CN"/>
        </w:rPr>
        <w:tab/>
      </w:r>
    </w:p>
    <w:tbl>
      <w:tblPr>
        <w:tblStyle w:val="21"/>
        <w:tblpPr w:leftFromText="180" w:rightFromText="180" w:vertAnchor="text" w:horzAnchor="page" w:tblpX="2377" w:tblpY="65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1701"/>
        <w:gridCol w:w="3402"/>
        <w:gridCol w:w="14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pStyle w:val="82"/>
              <w:widowControl w:val="0"/>
              <w:adjustRightInd w:val="0"/>
              <w:spacing w:line="312" w:lineRule="atLeast"/>
              <w:textAlignment w:val="baseline"/>
            </w:pPr>
            <w:r>
              <w:rPr>
                <w:rFonts w:hint="eastAsia"/>
              </w:rPr>
              <w:t>序号</w:t>
            </w:r>
          </w:p>
        </w:tc>
        <w:tc>
          <w:tcPr>
            <w:tcW w:w="1701" w:type="dxa"/>
          </w:tcPr>
          <w:p>
            <w:pPr>
              <w:pStyle w:val="82"/>
              <w:widowControl w:val="0"/>
              <w:adjustRightInd w:val="0"/>
              <w:spacing w:line="312" w:lineRule="atLeast"/>
              <w:textAlignment w:val="baseline"/>
            </w:pPr>
            <w:r>
              <w:rPr>
                <w:rFonts w:hint="eastAsia"/>
              </w:rPr>
              <w:t>物料名称</w:t>
            </w:r>
          </w:p>
        </w:tc>
        <w:tc>
          <w:tcPr>
            <w:tcW w:w="3402" w:type="dxa"/>
          </w:tcPr>
          <w:p>
            <w:pPr>
              <w:pStyle w:val="82"/>
              <w:widowControl w:val="0"/>
              <w:adjustRightInd w:val="0"/>
              <w:spacing w:line="312" w:lineRule="atLeast"/>
              <w:textAlignment w:val="baseline"/>
            </w:pPr>
            <w:r>
              <w:rPr>
                <w:rFonts w:hint="eastAsia"/>
              </w:rPr>
              <w:t>规格型号</w:t>
            </w:r>
          </w:p>
        </w:tc>
        <w:tc>
          <w:tcPr>
            <w:tcW w:w="1452" w:type="dxa"/>
          </w:tcPr>
          <w:p>
            <w:pPr>
              <w:pStyle w:val="82"/>
              <w:widowControl w:val="0"/>
              <w:adjustRightInd w:val="0"/>
              <w:spacing w:line="312" w:lineRule="atLeast"/>
              <w:textAlignment w:val="baseline"/>
            </w:pPr>
            <w:r>
              <w:rPr>
                <w:rFonts w:hint="eastAsia"/>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top"/>
          </w:tcPr>
          <w:p>
            <w:pPr>
              <w:widowControl/>
              <w:adjustRightInd w:val="0"/>
              <w:spacing w:line="36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w:t>
            </w:r>
          </w:p>
        </w:tc>
        <w:tc>
          <w:tcPr>
            <w:tcW w:w="1701" w:type="dxa"/>
            <w:vAlign w:val="center"/>
          </w:tcPr>
          <w:p>
            <w:pPr>
              <w:adjustRightInd w:val="0"/>
              <w:spacing w:line="312" w:lineRule="atLeast"/>
              <w:textAlignment w:val="baseline"/>
              <w:rPr>
                <w:rFonts w:hint="eastAsia" w:ascii="宋体" w:hAnsi="宋体" w:eastAsia="宋体" w:cs="宋体"/>
                <w:sz w:val="21"/>
                <w:szCs w:val="21"/>
              </w:rPr>
            </w:pPr>
            <w:r>
              <w:rPr>
                <w:rFonts w:hint="eastAsia" w:ascii="宋体" w:hAnsi="宋体" w:eastAsia="宋体" w:cs="宋体"/>
                <w:sz w:val="21"/>
                <w:szCs w:val="21"/>
              </w:rPr>
              <w:t>电容类</w:t>
            </w:r>
          </w:p>
        </w:tc>
        <w:tc>
          <w:tcPr>
            <w:tcW w:w="3402" w:type="dxa"/>
            <w:vAlign w:val="center"/>
          </w:tcPr>
          <w:p>
            <w:pPr>
              <w:adjustRightInd w:val="0"/>
              <w:spacing w:line="312" w:lineRule="atLeast"/>
              <w:textAlignment w:val="baseline"/>
              <w:rPr>
                <w:rFonts w:hint="eastAsia" w:ascii="宋体" w:hAnsi="宋体" w:eastAsia="宋体" w:cs="宋体"/>
                <w:sz w:val="21"/>
                <w:szCs w:val="21"/>
              </w:rPr>
            </w:pPr>
            <w:r>
              <w:rPr>
                <w:rFonts w:hint="eastAsia" w:ascii="宋体" w:hAnsi="宋体" w:eastAsia="宋体" w:cs="宋体"/>
                <w:sz w:val="21"/>
                <w:szCs w:val="21"/>
              </w:rPr>
              <w:t>2PF-10UF</w:t>
            </w:r>
          </w:p>
        </w:tc>
        <w:tc>
          <w:tcPr>
            <w:tcW w:w="1452" w:type="dxa"/>
            <w:vAlign w:val="center"/>
          </w:tcPr>
          <w:p>
            <w:pPr>
              <w:adjustRightInd w:val="0"/>
              <w:spacing w:line="312" w:lineRule="atLeast"/>
              <w:textAlignment w:val="baseline"/>
              <w:rPr>
                <w:rFonts w:hint="eastAsia" w:ascii="宋体" w:hAnsi="宋体" w:eastAsia="宋体" w:cs="宋体"/>
                <w:sz w:val="21"/>
                <w:szCs w:val="21"/>
              </w:rPr>
            </w:pPr>
            <w:r>
              <w:rPr>
                <w:rFonts w:hint="eastAsia" w:ascii="宋体" w:hAnsi="宋体" w:eastAsia="宋体" w:cs="宋体"/>
                <w:sz w:val="21"/>
                <w:szCs w:val="21"/>
              </w:rPr>
              <w:t>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top"/>
          </w:tcPr>
          <w:p>
            <w:pPr>
              <w:widowControl/>
              <w:adjustRightInd w:val="0"/>
              <w:spacing w:line="36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1701" w:type="dxa"/>
            <w:vAlign w:val="center"/>
          </w:tcPr>
          <w:p>
            <w:pPr>
              <w:adjustRightInd w:val="0"/>
              <w:spacing w:line="312" w:lineRule="atLeast"/>
              <w:textAlignment w:val="baseline"/>
              <w:rPr>
                <w:rFonts w:hint="eastAsia" w:ascii="宋体" w:hAnsi="宋体" w:eastAsia="宋体" w:cs="宋体"/>
                <w:sz w:val="21"/>
                <w:szCs w:val="21"/>
              </w:rPr>
            </w:pPr>
            <w:r>
              <w:rPr>
                <w:rFonts w:hint="eastAsia" w:ascii="宋体" w:hAnsi="宋体" w:eastAsia="宋体" w:cs="宋体"/>
                <w:sz w:val="21"/>
                <w:szCs w:val="21"/>
              </w:rPr>
              <w:t>电阻类</w:t>
            </w:r>
          </w:p>
        </w:tc>
        <w:tc>
          <w:tcPr>
            <w:tcW w:w="3402" w:type="dxa"/>
            <w:vAlign w:val="center"/>
          </w:tcPr>
          <w:p>
            <w:pPr>
              <w:adjustRightInd w:val="0"/>
              <w:spacing w:line="312" w:lineRule="atLeast"/>
              <w:textAlignment w:val="baseline"/>
              <w:rPr>
                <w:rFonts w:hint="eastAsia" w:ascii="宋体" w:hAnsi="宋体" w:eastAsia="宋体" w:cs="宋体"/>
                <w:sz w:val="21"/>
                <w:szCs w:val="21"/>
              </w:rPr>
            </w:pPr>
            <w:r>
              <w:rPr>
                <w:rFonts w:hint="eastAsia" w:ascii="宋体" w:hAnsi="宋体" w:eastAsia="宋体" w:cs="宋体"/>
                <w:sz w:val="21"/>
                <w:szCs w:val="21"/>
              </w:rPr>
              <w:t>OR</w:t>
            </w:r>
          </w:p>
        </w:tc>
        <w:tc>
          <w:tcPr>
            <w:tcW w:w="1452" w:type="dxa"/>
            <w:vAlign w:val="center"/>
          </w:tcPr>
          <w:p>
            <w:pPr>
              <w:adjustRightInd w:val="0"/>
              <w:spacing w:line="312" w:lineRule="atLeast"/>
              <w:textAlignment w:val="baseline"/>
              <w:rPr>
                <w:rFonts w:hint="eastAsia" w:ascii="宋体" w:hAnsi="宋体" w:eastAsia="宋体" w:cs="宋体"/>
                <w:sz w:val="21"/>
                <w:szCs w:val="21"/>
              </w:rPr>
            </w:pPr>
            <w:r>
              <w:rPr>
                <w:rFonts w:hint="eastAsia" w:ascii="宋体" w:hAnsi="宋体" w:eastAsia="宋体" w:cs="宋体"/>
                <w:sz w:val="21"/>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top"/>
          </w:tcPr>
          <w:p>
            <w:pPr>
              <w:widowControl/>
              <w:adjustRightInd w:val="0"/>
              <w:spacing w:line="36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w:t>
            </w:r>
          </w:p>
        </w:tc>
        <w:tc>
          <w:tcPr>
            <w:tcW w:w="1701" w:type="dxa"/>
            <w:vAlign w:val="center"/>
          </w:tcPr>
          <w:p>
            <w:pPr>
              <w:adjustRightInd w:val="0"/>
              <w:spacing w:line="312" w:lineRule="atLeast"/>
              <w:textAlignment w:val="baseline"/>
              <w:rPr>
                <w:rFonts w:hint="eastAsia" w:ascii="宋体" w:hAnsi="宋体" w:eastAsia="宋体" w:cs="宋体"/>
                <w:sz w:val="21"/>
                <w:szCs w:val="21"/>
              </w:rPr>
            </w:pPr>
            <w:r>
              <w:rPr>
                <w:rFonts w:hint="eastAsia" w:ascii="宋体" w:hAnsi="宋体" w:eastAsia="宋体" w:cs="宋体"/>
                <w:sz w:val="21"/>
                <w:szCs w:val="21"/>
              </w:rPr>
              <w:t>IC类</w:t>
            </w:r>
          </w:p>
        </w:tc>
        <w:tc>
          <w:tcPr>
            <w:tcW w:w="3402" w:type="dxa"/>
            <w:vAlign w:val="center"/>
          </w:tcPr>
          <w:p>
            <w:pPr>
              <w:adjustRightInd w:val="0"/>
              <w:spacing w:line="312" w:lineRule="atLeast"/>
              <w:textAlignment w:val="baseline"/>
              <w:rPr>
                <w:rFonts w:hint="eastAsia" w:ascii="宋体" w:hAnsi="宋体" w:eastAsia="宋体" w:cs="宋体"/>
                <w:sz w:val="21"/>
                <w:szCs w:val="21"/>
              </w:rPr>
            </w:pPr>
            <w:r>
              <w:rPr>
                <w:rFonts w:hint="eastAsia" w:ascii="宋体" w:hAnsi="宋体" w:eastAsia="宋体" w:cs="宋体"/>
                <w:sz w:val="21"/>
                <w:szCs w:val="21"/>
              </w:rPr>
              <w:t>ASR5822S</w:t>
            </w:r>
          </w:p>
        </w:tc>
        <w:tc>
          <w:tcPr>
            <w:tcW w:w="1452" w:type="dxa"/>
            <w:vAlign w:val="center"/>
          </w:tcPr>
          <w:p>
            <w:pPr>
              <w:adjustRightInd w:val="0"/>
              <w:spacing w:line="312" w:lineRule="atLeast"/>
              <w:textAlignment w:val="baseline"/>
              <w:rPr>
                <w:rFonts w:hint="eastAsia" w:ascii="宋体" w:hAnsi="宋体" w:eastAsia="宋体" w:cs="宋体"/>
                <w:sz w:val="21"/>
                <w:szCs w:val="21"/>
              </w:rPr>
            </w:pPr>
            <w:r>
              <w:rPr>
                <w:rFonts w:hint="eastAsia" w:ascii="宋体" w:hAnsi="宋体" w:eastAsia="宋体" w:cs="宋体"/>
                <w:sz w:val="21"/>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widowControl/>
              <w:adjustRightInd w:val="0"/>
              <w:spacing w:line="36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w:t>
            </w:r>
          </w:p>
        </w:tc>
        <w:tc>
          <w:tcPr>
            <w:tcW w:w="1701" w:type="dxa"/>
            <w:vAlign w:val="center"/>
          </w:tcPr>
          <w:p>
            <w:pPr>
              <w:adjustRightInd w:val="0"/>
              <w:spacing w:line="312" w:lineRule="atLeast"/>
              <w:textAlignment w:val="baseline"/>
              <w:rPr>
                <w:rFonts w:hint="eastAsia" w:ascii="宋体" w:hAnsi="宋体" w:eastAsia="宋体" w:cs="宋体"/>
                <w:sz w:val="21"/>
                <w:szCs w:val="21"/>
              </w:rPr>
            </w:pPr>
            <w:r>
              <w:rPr>
                <w:rFonts w:hint="eastAsia" w:ascii="宋体" w:hAnsi="宋体" w:eastAsia="宋体" w:cs="宋体"/>
                <w:sz w:val="21"/>
                <w:szCs w:val="21"/>
              </w:rPr>
              <w:t>射频芯片</w:t>
            </w:r>
          </w:p>
        </w:tc>
        <w:tc>
          <w:tcPr>
            <w:tcW w:w="3402" w:type="dxa"/>
            <w:vAlign w:val="center"/>
          </w:tcPr>
          <w:p>
            <w:pPr>
              <w:widowControl/>
              <w:adjustRightInd w:val="0"/>
              <w:spacing w:line="360" w:lineRule="auto"/>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TP5815</w:t>
            </w:r>
          </w:p>
          <w:p>
            <w:pPr>
              <w:adjustRightInd w:val="0"/>
              <w:spacing w:line="312" w:lineRule="atLeast"/>
              <w:textAlignment w:val="baseline"/>
              <w:rPr>
                <w:rFonts w:hint="eastAsia" w:ascii="宋体" w:hAnsi="宋体" w:eastAsia="宋体" w:cs="宋体"/>
                <w:sz w:val="21"/>
                <w:szCs w:val="21"/>
              </w:rPr>
            </w:pPr>
            <w:r>
              <w:rPr>
                <w:rFonts w:hint="eastAsia" w:ascii="宋体" w:hAnsi="宋体" w:eastAsia="宋体" w:cs="宋体"/>
                <w:sz w:val="21"/>
                <w:szCs w:val="21"/>
              </w:rPr>
              <w:t>ISM 频率范围：127MHz~1.02GHz 典型应用频率：433.92MHz 数据速率：300kbps 灵敏度：-121dBm 接口：SPI</w:t>
            </w:r>
          </w:p>
        </w:tc>
        <w:tc>
          <w:tcPr>
            <w:tcW w:w="1452" w:type="dxa"/>
            <w:vAlign w:val="center"/>
          </w:tcPr>
          <w:p>
            <w:pPr>
              <w:adjustRightInd w:val="0"/>
              <w:spacing w:line="312" w:lineRule="atLeast"/>
              <w:textAlignment w:val="baseline"/>
              <w:rPr>
                <w:rFonts w:hint="eastAsia" w:ascii="宋体" w:hAnsi="宋体" w:eastAsia="宋体" w:cs="宋体"/>
                <w:sz w:val="21"/>
                <w:szCs w:val="21"/>
              </w:rPr>
            </w:pPr>
            <w:r>
              <w:rPr>
                <w:rFonts w:hint="eastAsia" w:ascii="宋体" w:hAnsi="宋体" w:eastAsia="宋体" w:cs="宋体"/>
                <w:sz w:val="21"/>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top"/>
          </w:tcPr>
          <w:p>
            <w:pPr>
              <w:widowControl/>
              <w:adjustRightInd w:val="0"/>
              <w:spacing w:line="36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w:t>
            </w:r>
          </w:p>
        </w:tc>
        <w:tc>
          <w:tcPr>
            <w:tcW w:w="1701" w:type="dxa"/>
            <w:vAlign w:val="center"/>
          </w:tcPr>
          <w:p>
            <w:pPr>
              <w:adjustRightInd w:val="0"/>
              <w:spacing w:line="312" w:lineRule="atLeast"/>
              <w:textAlignment w:val="baseline"/>
              <w:rPr>
                <w:rFonts w:hint="eastAsia" w:ascii="宋体" w:hAnsi="宋体" w:eastAsia="宋体" w:cs="宋体"/>
                <w:sz w:val="21"/>
                <w:szCs w:val="21"/>
              </w:rPr>
            </w:pPr>
            <w:r>
              <w:rPr>
                <w:rFonts w:hint="eastAsia" w:ascii="宋体" w:hAnsi="宋体" w:eastAsia="宋体" w:cs="宋体"/>
                <w:sz w:val="21"/>
                <w:szCs w:val="21"/>
              </w:rPr>
              <w:t>其他</w:t>
            </w:r>
          </w:p>
        </w:tc>
        <w:tc>
          <w:tcPr>
            <w:tcW w:w="3402" w:type="dxa"/>
            <w:vAlign w:val="center"/>
          </w:tcPr>
          <w:p>
            <w:pPr>
              <w:adjustRightInd w:val="0"/>
              <w:spacing w:line="312" w:lineRule="atLeast"/>
              <w:textAlignment w:val="baseline"/>
              <w:rPr>
                <w:rFonts w:hint="eastAsia" w:ascii="宋体" w:hAnsi="宋体" w:eastAsia="宋体" w:cs="宋体"/>
                <w:sz w:val="21"/>
                <w:szCs w:val="21"/>
              </w:rPr>
            </w:pPr>
            <w:r>
              <w:rPr>
                <w:rFonts w:hint="eastAsia" w:ascii="宋体" w:hAnsi="宋体" w:eastAsia="宋体" w:cs="宋体"/>
                <w:sz w:val="21"/>
                <w:szCs w:val="21"/>
              </w:rPr>
              <w:t>二极管+屏蔽罩+晶振+电感+PCB等</w:t>
            </w:r>
          </w:p>
        </w:tc>
        <w:tc>
          <w:tcPr>
            <w:tcW w:w="1452" w:type="dxa"/>
            <w:vAlign w:val="center"/>
          </w:tcPr>
          <w:p>
            <w:pPr>
              <w:adjustRightInd w:val="0"/>
              <w:spacing w:line="312" w:lineRule="atLeast"/>
              <w:textAlignment w:val="baseline"/>
              <w:rPr>
                <w:rFonts w:hint="eastAsia" w:ascii="宋体" w:hAnsi="宋体" w:eastAsia="宋体" w:cs="宋体"/>
                <w:sz w:val="21"/>
                <w:szCs w:val="21"/>
              </w:rPr>
            </w:pPr>
            <w:r>
              <w:rPr>
                <w:rFonts w:hint="eastAsia" w:ascii="宋体" w:hAnsi="宋体" w:eastAsia="宋体" w:cs="宋体"/>
                <w:sz w:val="21"/>
                <w:szCs w:val="21"/>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top"/>
          </w:tcPr>
          <w:p>
            <w:pPr>
              <w:widowControl/>
              <w:adjustRightInd w:val="0"/>
              <w:spacing w:line="360" w:lineRule="auto"/>
              <w:jc w:val="center"/>
              <w:textAlignment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SA"/>
              </w:rPr>
              <w:t>6</w:t>
            </w:r>
          </w:p>
        </w:tc>
        <w:tc>
          <w:tcPr>
            <w:tcW w:w="1701" w:type="dxa"/>
            <w:vAlign w:val="center"/>
          </w:tcPr>
          <w:p>
            <w:pPr>
              <w:widowControl/>
              <w:adjustRightInd w:val="0"/>
              <w:spacing w:line="360" w:lineRule="auto"/>
              <w:jc w:val="left"/>
              <w:textAlignment w:val="center"/>
              <w:rPr>
                <w:rFonts w:hint="eastAsia" w:ascii="宋体" w:hAnsi="宋体" w:eastAsia="宋体" w:cs="宋体"/>
                <w:kern w:val="2"/>
                <w:sz w:val="21"/>
                <w:szCs w:val="21"/>
                <w:lang w:val="en-US" w:eastAsia="zh-CN" w:bidi="ar-SA"/>
              </w:rPr>
            </w:pPr>
            <w:r>
              <w:rPr>
                <w:rFonts w:hint="eastAsia" w:ascii="宋体" w:hAnsi="宋体" w:eastAsia="宋体" w:cs="宋体"/>
                <w:color w:val="000000"/>
                <w:sz w:val="21"/>
                <w:szCs w:val="21"/>
              </w:rPr>
              <w:t>PCB线路板</w:t>
            </w:r>
          </w:p>
        </w:tc>
        <w:tc>
          <w:tcPr>
            <w:tcW w:w="3402" w:type="dxa"/>
            <w:vAlign w:val="center"/>
          </w:tcPr>
          <w:p>
            <w:pPr>
              <w:widowControl/>
              <w:adjustRightInd w:val="0"/>
              <w:spacing w:line="360" w:lineRule="auto"/>
              <w:jc w:val="left"/>
              <w:textAlignment w:val="center"/>
              <w:rPr>
                <w:rFonts w:hint="eastAsia" w:ascii="宋体" w:hAnsi="宋体" w:eastAsia="宋体" w:cs="宋体"/>
                <w:kern w:val="2"/>
                <w:sz w:val="21"/>
                <w:szCs w:val="21"/>
                <w:lang w:val="en-US" w:eastAsia="zh-CN" w:bidi="ar-SA"/>
              </w:rPr>
            </w:pPr>
            <w:r>
              <w:rPr>
                <w:rFonts w:hint="eastAsia" w:ascii="宋体" w:hAnsi="宋体" w:eastAsia="宋体" w:cs="宋体"/>
                <w:color w:val="000000"/>
                <w:sz w:val="21"/>
                <w:szCs w:val="21"/>
              </w:rPr>
              <w:t>层数4，板厚0.8mm，17.7x15.8mm</w:t>
            </w:r>
          </w:p>
        </w:tc>
        <w:tc>
          <w:tcPr>
            <w:tcW w:w="1452" w:type="dxa"/>
            <w:vAlign w:val="center"/>
          </w:tcPr>
          <w:p>
            <w:pPr>
              <w:adjustRightInd w:val="0"/>
              <w:spacing w:line="312" w:lineRule="atLeast"/>
              <w:textAlignment w:val="baseline"/>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top"/>
          </w:tcPr>
          <w:p>
            <w:pPr>
              <w:widowControl/>
              <w:adjustRightInd w:val="0"/>
              <w:spacing w:line="360" w:lineRule="auto"/>
              <w:jc w:val="center"/>
              <w:textAlignment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rPr>
              <w:t>7</w:t>
            </w:r>
          </w:p>
        </w:tc>
        <w:tc>
          <w:tcPr>
            <w:tcW w:w="1701" w:type="dxa"/>
            <w:vAlign w:val="center"/>
          </w:tcPr>
          <w:p>
            <w:pPr>
              <w:widowControl/>
              <w:adjustRightInd w:val="0"/>
              <w:spacing w:line="360" w:lineRule="auto"/>
              <w:jc w:val="left"/>
              <w:textAlignment w:val="center"/>
              <w:rPr>
                <w:rFonts w:hint="eastAsia" w:ascii="宋体" w:hAnsi="宋体" w:eastAsia="宋体" w:cs="宋体"/>
                <w:kern w:val="2"/>
                <w:sz w:val="21"/>
                <w:szCs w:val="21"/>
                <w:lang w:val="en-US" w:eastAsia="zh-CN" w:bidi="ar-SA"/>
              </w:rPr>
            </w:pPr>
            <w:r>
              <w:rPr>
                <w:rFonts w:hint="eastAsia" w:ascii="宋体" w:hAnsi="宋体" w:eastAsia="宋体" w:cs="宋体"/>
                <w:color w:val="000000"/>
                <w:sz w:val="21"/>
                <w:szCs w:val="21"/>
              </w:rPr>
              <w:t>屏蔽罩</w:t>
            </w:r>
          </w:p>
        </w:tc>
        <w:tc>
          <w:tcPr>
            <w:tcW w:w="3402" w:type="dxa"/>
            <w:vAlign w:val="center"/>
          </w:tcPr>
          <w:p>
            <w:pPr>
              <w:widowControl/>
              <w:adjustRightInd w:val="0"/>
              <w:spacing w:line="360" w:lineRule="auto"/>
              <w:jc w:val="left"/>
              <w:textAlignment w:val="center"/>
              <w:rPr>
                <w:rFonts w:hint="eastAsia" w:ascii="宋体" w:hAnsi="宋体" w:eastAsia="宋体" w:cs="宋体"/>
                <w:kern w:val="2"/>
                <w:sz w:val="21"/>
                <w:szCs w:val="21"/>
                <w:lang w:val="en-US" w:eastAsia="zh-CN" w:bidi="ar-SA"/>
              </w:rPr>
            </w:pPr>
            <w:r>
              <w:rPr>
                <w:rFonts w:hint="eastAsia" w:ascii="宋体" w:hAnsi="宋体" w:eastAsia="宋体" w:cs="宋体"/>
                <w:color w:val="000000"/>
                <w:sz w:val="21"/>
                <w:szCs w:val="21"/>
              </w:rPr>
              <w:t>模块屏蔽罩16.05×14.15×1.5，材质：洋白铜T=0.15</w:t>
            </w:r>
          </w:p>
        </w:tc>
        <w:tc>
          <w:tcPr>
            <w:tcW w:w="1452" w:type="dxa"/>
            <w:vAlign w:val="center"/>
          </w:tcPr>
          <w:p>
            <w:pPr>
              <w:adjustRightInd w:val="0"/>
              <w:spacing w:line="312" w:lineRule="atLeast"/>
              <w:textAlignment w:val="baseline"/>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1</w:t>
            </w:r>
          </w:p>
        </w:tc>
      </w:tr>
    </w:tbl>
    <w:p>
      <w:pPr>
        <w:pStyle w:val="29"/>
        <w:ind w:left="0" w:leftChars="0" w:firstLine="0" w:firstLineChars="0"/>
        <w:rPr>
          <w:rFonts w:hint="default" w:cs="仿宋_GB2312"/>
          <w:lang w:val="en-US" w:eastAsia="zh-CN"/>
        </w:rPr>
      </w:pPr>
    </w:p>
    <w:p>
      <w:pPr>
        <w:pStyle w:val="6"/>
        <w:bidi w:val="0"/>
        <w:rPr>
          <w:rFonts w:hint="eastAsia" w:cs="仿宋_GB2312"/>
          <w:lang w:val="en-US" w:eastAsia="zh-CN"/>
        </w:rPr>
      </w:pPr>
      <w:bookmarkStart w:id="101" w:name="_Toc1322"/>
      <w:bookmarkStart w:id="102" w:name="_Toc149152100"/>
      <w:r>
        <w:rPr>
          <w:rFonts w:hint="eastAsia"/>
          <w:lang w:val="en-US" w:eastAsia="zh-CN"/>
        </w:rPr>
        <w:t>模组接口说明</w:t>
      </w:r>
      <w:bookmarkEnd w:id="101"/>
      <w:bookmarkEnd w:id="102"/>
    </w:p>
    <w:p>
      <w:pPr>
        <w:pStyle w:val="9"/>
        <w:spacing w:line="360" w:lineRule="auto"/>
        <w:rPr>
          <w:rFonts w:hint="eastAsia"/>
          <w:lang w:val="en-US" w:eastAsia="zh-CN"/>
        </w:rPr>
      </w:pPr>
    </w:p>
    <w:p>
      <w:pPr>
        <w:pStyle w:val="9"/>
        <w:spacing w:line="360" w:lineRule="auto"/>
        <w:rPr>
          <w:rFonts w:hint="eastAsia"/>
        </w:rPr>
      </w:pPr>
      <w:r>
        <w:rPr>
          <w:rFonts w:hint="eastAsia"/>
          <w:lang w:val="en-US" w:eastAsia="zh-CN"/>
        </w:rPr>
        <w:t>表3 模组</w:t>
      </w:r>
      <w:r>
        <w:rPr>
          <w:rFonts w:hint="eastAsia"/>
        </w:rPr>
        <w:t>接口定义</w:t>
      </w:r>
    </w:p>
    <w:tbl>
      <w:tblPr>
        <w:tblStyle w:val="20"/>
        <w:tblW w:w="5025"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61"/>
        <w:gridCol w:w="1486"/>
        <w:gridCol w:w="665"/>
        <w:gridCol w:w="1299"/>
        <w:gridCol w:w="436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444" w:type="pct"/>
            <w:shd w:val="clear" w:color="auto" w:fill="FFFFFF" w:themeFill="background1"/>
            <w:vAlign w:val="center"/>
          </w:tcPr>
          <w:p>
            <w:pPr>
              <w:pStyle w:val="82"/>
              <w:widowControl w:val="0"/>
              <w:rPr>
                <w:rFonts w:hint="eastAsia"/>
              </w:rPr>
            </w:pPr>
            <w:r>
              <w:rPr>
                <w:rFonts w:hint="eastAsia"/>
              </w:rPr>
              <w:t>管脚</w:t>
            </w:r>
          </w:p>
        </w:tc>
        <w:tc>
          <w:tcPr>
            <w:tcW w:w="866" w:type="pct"/>
            <w:shd w:val="clear" w:color="auto" w:fill="FFFFFF" w:themeFill="background1"/>
            <w:vAlign w:val="center"/>
          </w:tcPr>
          <w:p>
            <w:pPr>
              <w:pStyle w:val="82"/>
              <w:widowControl w:val="0"/>
              <w:rPr>
                <w:rFonts w:hint="eastAsia"/>
              </w:rPr>
            </w:pPr>
            <w:r>
              <w:rPr>
                <w:rFonts w:hint="eastAsia"/>
              </w:rPr>
              <w:t>名称</w:t>
            </w:r>
          </w:p>
        </w:tc>
        <w:tc>
          <w:tcPr>
            <w:tcW w:w="388" w:type="pct"/>
            <w:shd w:val="clear" w:color="auto" w:fill="FFFFFF" w:themeFill="background1"/>
            <w:vAlign w:val="center"/>
          </w:tcPr>
          <w:p>
            <w:pPr>
              <w:pStyle w:val="82"/>
              <w:widowControl w:val="0"/>
              <w:rPr>
                <w:rFonts w:hint="eastAsia"/>
              </w:rPr>
            </w:pPr>
            <w:r>
              <w:rPr>
                <w:rFonts w:hint="eastAsia"/>
              </w:rPr>
              <w:t>类型</w:t>
            </w:r>
          </w:p>
        </w:tc>
        <w:tc>
          <w:tcPr>
            <w:tcW w:w="758" w:type="pct"/>
            <w:shd w:val="clear" w:color="auto" w:fill="FFFFFF" w:themeFill="background1"/>
            <w:vAlign w:val="center"/>
          </w:tcPr>
          <w:p>
            <w:pPr>
              <w:pStyle w:val="82"/>
              <w:widowControl w:val="0"/>
              <w:rPr>
                <w:rFonts w:hint="eastAsia"/>
              </w:rPr>
            </w:pPr>
            <w:r>
              <w:rPr>
                <w:rFonts w:hint="eastAsia"/>
              </w:rPr>
              <w:t>电源域</w:t>
            </w:r>
          </w:p>
        </w:tc>
        <w:tc>
          <w:tcPr>
            <w:tcW w:w="2541" w:type="pct"/>
            <w:shd w:val="clear" w:color="auto" w:fill="FFFFFF" w:themeFill="background1"/>
            <w:vAlign w:val="center"/>
          </w:tcPr>
          <w:p>
            <w:pPr>
              <w:pStyle w:val="82"/>
              <w:widowControl w:val="0"/>
              <w:rPr>
                <w:rFonts w:hint="eastAsia"/>
              </w:rPr>
            </w:pPr>
            <w:r>
              <w:rPr>
                <w:rFonts w:hint="eastAsia"/>
              </w:rPr>
              <w:t>功能说明</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44" w:type="pct"/>
            <w:vAlign w:val="center"/>
          </w:tcPr>
          <w:p>
            <w:pPr>
              <w:spacing w:line="300" w:lineRule="auto"/>
              <w:rPr>
                <w:rFonts w:ascii="宋体" w:hAnsi="宋体"/>
                <w:szCs w:val="21"/>
              </w:rPr>
            </w:pPr>
            <w:r>
              <w:rPr>
                <w:rFonts w:hint="eastAsia" w:ascii="宋体" w:hAnsi="宋体"/>
                <w:szCs w:val="21"/>
              </w:rPr>
              <w:t>1</w:t>
            </w:r>
          </w:p>
        </w:tc>
        <w:tc>
          <w:tcPr>
            <w:tcW w:w="866" w:type="pct"/>
            <w:vAlign w:val="center"/>
          </w:tcPr>
          <w:p>
            <w:pPr>
              <w:spacing w:line="300" w:lineRule="auto"/>
              <w:rPr>
                <w:rFonts w:ascii="宋体" w:hAnsi="宋体"/>
                <w:szCs w:val="21"/>
              </w:rPr>
            </w:pPr>
            <w:r>
              <w:rPr>
                <w:rFonts w:hint="eastAsia" w:ascii="宋体" w:hAnsi="宋体"/>
                <w:szCs w:val="21"/>
              </w:rPr>
              <w:t>GND</w:t>
            </w:r>
          </w:p>
        </w:tc>
        <w:tc>
          <w:tcPr>
            <w:tcW w:w="388" w:type="pct"/>
            <w:vAlign w:val="center"/>
          </w:tcPr>
          <w:p>
            <w:pPr>
              <w:spacing w:line="300" w:lineRule="auto"/>
              <w:rPr>
                <w:rFonts w:ascii="宋体" w:hAnsi="宋体"/>
                <w:szCs w:val="21"/>
              </w:rPr>
            </w:pPr>
            <w:r>
              <w:rPr>
                <w:rFonts w:hint="eastAsia" w:ascii="宋体" w:hAnsi="宋体"/>
                <w:szCs w:val="21"/>
              </w:rPr>
              <w:t>GND</w:t>
            </w:r>
          </w:p>
        </w:tc>
        <w:tc>
          <w:tcPr>
            <w:tcW w:w="758" w:type="pct"/>
            <w:vAlign w:val="center"/>
          </w:tcPr>
          <w:p>
            <w:pPr>
              <w:spacing w:line="300" w:lineRule="auto"/>
              <w:rPr>
                <w:rFonts w:ascii="宋体" w:hAnsi="宋体"/>
                <w:szCs w:val="21"/>
              </w:rPr>
            </w:pPr>
            <w:r>
              <w:rPr>
                <w:rFonts w:hint="eastAsia" w:ascii="宋体" w:hAnsi="宋体"/>
                <w:szCs w:val="21"/>
              </w:rPr>
              <w:t>-</w:t>
            </w:r>
          </w:p>
        </w:tc>
        <w:tc>
          <w:tcPr>
            <w:tcW w:w="2541" w:type="pct"/>
            <w:vAlign w:val="center"/>
          </w:tcPr>
          <w:p>
            <w:pPr>
              <w:spacing w:line="300" w:lineRule="auto"/>
              <w:rPr>
                <w:rFonts w:ascii="宋体" w:hAnsi="宋体"/>
                <w:szCs w:val="21"/>
              </w:rPr>
            </w:pPr>
            <w:r>
              <w:rPr>
                <w:rFonts w:hint="eastAsia" w:ascii="宋体" w:hAnsi="宋体"/>
                <w:szCs w:val="21"/>
              </w:rPr>
              <w:t>GND 管脚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44" w:type="pct"/>
            <w:vAlign w:val="center"/>
          </w:tcPr>
          <w:p>
            <w:pPr>
              <w:spacing w:line="300" w:lineRule="auto"/>
              <w:rPr>
                <w:rFonts w:ascii="宋体" w:hAnsi="宋体"/>
                <w:szCs w:val="21"/>
              </w:rPr>
            </w:pPr>
            <w:r>
              <w:rPr>
                <w:rFonts w:hint="eastAsia" w:ascii="宋体" w:hAnsi="宋体"/>
                <w:szCs w:val="21"/>
              </w:rPr>
              <w:t>2~9</w:t>
            </w:r>
          </w:p>
        </w:tc>
        <w:tc>
          <w:tcPr>
            <w:tcW w:w="866" w:type="pct"/>
            <w:vAlign w:val="center"/>
          </w:tcPr>
          <w:p>
            <w:pPr>
              <w:spacing w:line="300" w:lineRule="auto"/>
              <w:rPr>
                <w:rFonts w:ascii="宋体" w:hAnsi="宋体"/>
                <w:szCs w:val="21"/>
              </w:rPr>
            </w:pPr>
            <w:r>
              <w:rPr>
                <w:rFonts w:hint="eastAsia" w:ascii="宋体" w:hAnsi="宋体"/>
                <w:szCs w:val="21"/>
              </w:rPr>
              <w:t>NC</w:t>
            </w:r>
          </w:p>
        </w:tc>
        <w:tc>
          <w:tcPr>
            <w:tcW w:w="388" w:type="pct"/>
            <w:vAlign w:val="center"/>
          </w:tcPr>
          <w:p>
            <w:pPr>
              <w:spacing w:line="300" w:lineRule="auto"/>
              <w:rPr>
                <w:rFonts w:ascii="宋体" w:hAnsi="宋体"/>
                <w:szCs w:val="21"/>
              </w:rPr>
            </w:pPr>
            <w:r>
              <w:rPr>
                <w:rFonts w:hint="eastAsia" w:ascii="宋体" w:hAnsi="宋体"/>
                <w:szCs w:val="21"/>
              </w:rPr>
              <w:t>NC</w:t>
            </w:r>
          </w:p>
        </w:tc>
        <w:tc>
          <w:tcPr>
            <w:tcW w:w="758" w:type="pct"/>
            <w:vAlign w:val="center"/>
          </w:tcPr>
          <w:p>
            <w:pPr>
              <w:spacing w:line="300" w:lineRule="auto"/>
              <w:rPr>
                <w:rFonts w:ascii="宋体" w:hAnsi="宋体"/>
                <w:szCs w:val="21"/>
              </w:rPr>
            </w:pPr>
            <w:r>
              <w:rPr>
                <w:rFonts w:hint="eastAsia" w:ascii="宋体" w:hAnsi="宋体"/>
                <w:szCs w:val="21"/>
              </w:rPr>
              <w:t>-</w:t>
            </w:r>
          </w:p>
        </w:tc>
        <w:tc>
          <w:tcPr>
            <w:tcW w:w="2541" w:type="pct"/>
            <w:vAlign w:val="center"/>
          </w:tcPr>
          <w:p>
            <w:pPr>
              <w:spacing w:line="300" w:lineRule="auto"/>
              <w:rPr>
                <w:rFonts w:ascii="宋体" w:hAnsi="宋体"/>
                <w:szCs w:val="21"/>
              </w:rPr>
            </w:pPr>
            <w:r>
              <w:rPr>
                <w:rFonts w:hint="eastAsia" w:ascii="宋体" w:hAnsi="宋体"/>
                <w:szCs w:val="21"/>
              </w:rPr>
              <w:t>NC管脚，悬空处理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44" w:type="pct"/>
            <w:vAlign w:val="center"/>
          </w:tcPr>
          <w:p>
            <w:pPr>
              <w:spacing w:line="300" w:lineRule="auto"/>
              <w:rPr>
                <w:rFonts w:ascii="宋体" w:hAnsi="宋体"/>
                <w:szCs w:val="21"/>
              </w:rPr>
            </w:pPr>
            <w:r>
              <w:rPr>
                <w:rFonts w:hint="eastAsia" w:ascii="宋体" w:hAnsi="宋体"/>
                <w:szCs w:val="21"/>
              </w:rPr>
              <w:t>10</w:t>
            </w:r>
          </w:p>
        </w:tc>
        <w:tc>
          <w:tcPr>
            <w:tcW w:w="866" w:type="pct"/>
            <w:vAlign w:val="center"/>
          </w:tcPr>
          <w:p>
            <w:pPr>
              <w:spacing w:line="300" w:lineRule="auto"/>
              <w:rPr>
                <w:rFonts w:ascii="宋体" w:hAnsi="宋体"/>
                <w:szCs w:val="21"/>
              </w:rPr>
            </w:pPr>
            <w:r>
              <w:rPr>
                <w:rFonts w:hint="eastAsia" w:ascii="宋体" w:hAnsi="宋体"/>
                <w:szCs w:val="21"/>
              </w:rPr>
              <w:t>GND</w:t>
            </w:r>
          </w:p>
        </w:tc>
        <w:tc>
          <w:tcPr>
            <w:tcW w:w="388" w:type="pct"/>
            <w:vAlign w:val="center"/>
          </w:tcPr>
          <w:p>
            <w:pPr>
              <w:spacing w:line="300" w:lineRule="auto"/>
              <w:rPr>
                <w:rFonts w:ascii="宋体" w:hAnsi="宋体"/>
                <w:szCs w:val="21"/>
              </w:rPr>
            </w:pPr>
            <w:r>
              <w:rPr>
                <w:rFonts w:hint="eastAsia" w:ascii="宋体" w:hAnsi="宋体"/>
                <w:szCs w:val="21"/>
              </w:rPr>
              <w:t>GND</w:t>
            </w:r>
          </w:p>
        </w:tc>
        <w:tc>
          <w:tcPr>
            <w:tcW w:w="758" w:type="pct"/>
            <w:vAlign w:val="center"/>
          </w:tcPr>
          <w:p>
            <w:pPr>
              <w:spacing w:line="300" w:lineRule="auto"/>
              <w:rPr>
                <w:rFonts w:ascii="宋体" w:hAnsi="宋体"/>
                <w:szCs w:val="21"/>
              </w:rPr>
            </w:pPr>
            <w:r>
              <w:rPr>
                <w:rFonts w:hint="eastAsia" w:ascii="宋体" w:hAnsi="宋体"/>
                <w:szCs w:val="21"/>
              </w:rPr>
              <w:t>-</w:t>
            </w:r>
          </w:p>
        </w:tc>
        <w:tc>
          <w:tcPr>
            <w:tcW w:w="2541" w:type="pct"/>
            <w:vAlign w:val="center"/>
          </w:tcPr>
          <w:p>
            <w:pPr>
              <w:spacing w:line="300" w:lineRule="auto"/>
              <w:rPr>
                <w:rFonts w:ascii="宋体" w:hAnsi="宋体"/>
                <w:szCs w:val="21"/>
              </w:rPr>
            </w:pPr>
            <w:r>
              <w:rPr>
                <w:rFonts w:hint="eastAsia" w:ascii="宋体" w:hAnsi="宋体"/>
                <w:szCs w:val="21"/>
              </w:rPr>
              <w:t>GND 管脚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44" w:type="pct"/>
            <w:vAlign w:val="center"/>
          </w:tcPr>
          <w:p>
            <w:pPr>
              <w:spacing w:line="300" w:lineRule="auto"/>
              <w:rPr>
                <w:rFonts w:ascii="宋体" w:hAnsi="宋体"/>
                <w:szCs w:val="21"/>
              </w:rPr>
            </w:pPr>
            <w:r>
              <w:rPr>
                <w:rFonts w:hint="eastAsia" w:ascii="宋体" w:hAnsi="宋体"/>
                <w:szCs w:val="21"/>
              </w:rPr>
              <w:t>11</w:t>
            </w:r>
          </w:p>
        </w:tc>
        <w:tc>
          <w:tcPr>
            <w:tcW w:w="866" w:type="pct"/>
            <w:vAlign w:val="center"/>
          </w:tcPr>
          <w:p>
            <w:pPr>
              <w:spacing w:line="300" w:lineRule="auto"/>
              <w:rPr>
                <w:rFonts w:ascii="宋体" w:hAnsi="宋体"/>
                <w:szCs w:val="21"/>
              </w:rPr>
            </w:pPr>
            <w:r>
              <w:rPr>
                <w:rFonts w:hint="eastAsia" w:ascii="宋体" w:hAnsi="宋体"/>
                <w:szCs w:val="21"/>
              </w:rPr>
              <w:t>NC</w:t>
            </w:r>
          </w:p>
          <w:p>
            <w:pPr>
              <w:spacing w:line="300" w:lineRule="auto"/>
              <w:rPr>
                <w:rFonts w:ascii="宋体" w:hAnsi="宋体"/>
                <w:szCs w:val="21"/>
              </w:rPr>
            </w:pPr>
            <w:r>
              <w:rPr>
                <w:rFonts w:hint="eastAsia" w:ascii="宋体" w:hAnsi="宋体"/>
                <w:szCs w:val="21"/>
              </w:rPr>
              <w:t>/SWDIO</w:t>
            </w:r>
            <w:r>
              <w:rPr>
                <w:rFonts w:hint="eastAsia" w:ascii="宋体" w:hAnsi="宋体"/>
                <w:szCs w:val="21"/>
                <w:lang w:eastAsia="zh-CN"/>
              </w:rPr>
              <w:t>（</w:t>
            </w:r>
            <w:r>
              <w:rPr>
                <w:rFonts w:hint="eastAsia" w:ascii="宋体" w:hAnsi="宋体"/>
                <w:szCs w:val="21"/>
              </w:rPr>
              <w:t>兼容</w:t>
            </w:r>
            <w:r>
              <w:rPr>
                <w:rFonts w:hint="eastAsia" w:ascii="宋体" w:hAnsi="宋体"/>
                <w:szCs w:val="21"/>
                <w:lang w:eastAsia="zh-CN"/>
              </w:rPr>
              <w:t>）</w:t>
            </w:r>
          </w:p>
        </w:tc>
        <w:tc>
          <w:tcPr>
            <w:tcW w:w="388" w:type="pct"/>
            <w:vAlign w:val="center"/>
          </w:tcPr>
          <w:p>
            <w:pPr>
              <w:spacing w:line="300" w:lineRule="auto"/>
              <w:rPr>
                <w:rFonts w:ascii="宋体" w:hAnsi="宋体"/>
                <w:szCs w:val="21"/>
              </w:rPr>
            </w:pPr>
            <w:r>
              <w:rPr>
                <w:rFonts w:hint="eastAsia" w:ascii="宋体" w:hAnsi="宋体"/>
                <w:szCs w:val="21"/>
              </w:rPr>
              <w:t>NC/</w:t>
            </w:r>
          </w:p>
        </w:tc>
        <w:tc>
          <w:tcPr>
            <w:tcW w:w="758" w:type="pct"/>
            <w:vAlign w:val="center"/>
          </w:tcPr>
          <w:p>
            <w:pPr>
              <w:spacing w:line="300" w:lineRule="auto"/>
              <w:rPr>
                <w:rFonts w:ascii="宋体" w:hAnsi="宋体"/>
                <w:szCs w:val="21"/>
              </w:rPr>
            </w:pPr>
            <w:r>
              <w:rPr>
                <w:rFonts w:hint="eastAsia" w:ascii="宋体" w:hAnsi="宋体"/>
                <w:szCs w:val="21"/>
              </w:rPr>
              <w:t>-</w:t>
            </w:r>
          </w:p>
        </w:tc>
        <w:tc>
          <w:tcPr>
            <w:tcW w:w="2541" w:type="pct"/>
            <w:vAlign w:val="center"/>
          </w:tcPr>
          <w:p>
            <w:pPr>
              <w:spacing w:line="300" w:lineRule="auto"/>
              <w:rPr>
                <w:rFonts w:ascii="宋体" w:hAnsi="宋体"/>
                <w:szCs w:val="21"/>
              </w:rPr>
            </w:pPr>
            <w:r>
              <w:rPr>
                <w:rFonts w:hint="eastAsia" w:ascii="宋体" w:hAnsi="宋体"/>
                <w:szCs w:val="21"/>
              </w:rPr>
              <w:t>兼容TP1107、TP1501的SWDIO</w:t>
            </w:r>
            <w:r>
              <w:rPr>
                <w:rFonts w:hint="eastAsia" w:ascii="宋体" w:hAnsi="宋体"/>
                <w:szCs w:val="21"/>
                <w:lang w:eastAsia="zh-CN"/>
              </w:rPr>
              <w:t>（</w:t>
            </w:r>
            <w:r>
              <w:rPr>
                <w:rFonts w:hint="eastAsia" w:ascii="宋体" w:hAnsi="宋体"/>
                <w:szCs w:val="21"/>
              </w:rPr>
              <w:t>供选择</w:t>
            </w:r>
            <w:r>
              <w:rPr>
                <w:rFonts w:hint="eastAsia" w:ascii="宋体" w:hAnsi="宋体"/>
                <w:szCs w:val="21"/>
                <w:lang w:eastAsia="zh-CN"/>
              </w:rPr>
              <w:t>）</w:t>
            </w:r>
            <w:r>
              <w:rPr>
                <w:rFonts w:hint="eastAsia" w:ascii="宋体" w:hAnsi="宋体"/>
                <w:szCs w:val="21"/>
              </w:rPr>
              <w:t>/不兼容悬空处理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44" w:type="pct"/>
            <w:vAlign w:val="center"/>
          </w:tcPr>
          <w:p>
            <w:pPr>
              <w:spacing w:line="300" w:lineRule="auto"/>
              <w:rPr>
                <w:rFonts w:ascii="宋体" w:hAnsi="宋体"/>
                <w:szCs w:val="21"/>
              </w:rPr>
            </w:pPr>
            <w:r>
              <w:rPr>
                <w:rFonts w:hint="eastAsia" w:ascii="宋体" w:hAnsi="宋体"/>
                <w:szCs w:val="21"/>
              </w:rPr>
              <w:t>12</w:t>
            </w:r>
          </w:p>
        </w:tc>
        <w:tc>
          <w:tcPr>
            <w:tcW w:w="866" w:type="pct"/>
            <w:vAlign w:val="center"/>
          </w:tcPr>
          <w:p>
            <w:pPr>
              <w:spacing w:line="300" w:lineRule="auto"/>
              <w:rPr>
                <w:rFonts w:ascii="宋体" w:hAnsi="宋体"/>
                <w:szCs w:val="21"/>
              </w:rPr>
            </w:pPr>
            <w:r>
              <w:rPr>
                <w:rFonts w:hint="eastAsia" w:ascii="宋体" w:hAnsi="宋体"/>
                <w:szCs w:val="21"/>
              </w:rPr>
              <w:t>NC</w:t>
            </w:r>
          </w:p>
        </w:tc>
        <w:tc>
          <w:tcPr>
            <w:tcW w:w="388" w:type="pct"/>
            <w:vAlign w:val="center"/>
          </w:tcPr>
          <w:p>
            <w:pPr>
              <w:spacing w:line="300" w:lineRule="auto"/>
              <w:rPr>
                <w:rFonts w:ascii="宋体" w:hAnsi="宋体"/>
                <w:szCs w:val="21"/>
              </w:rPr>
            </w:pPr>
            <w:r>
              <w:rPr>
                <w:rFonts w:hint="eastAsia" w:ascii="宋体" w:hAnsi="宋体"/>
                <w:szCs w:val="21"/>
              </w:rPr>
              <w:t>NC</w:t>
            </w:r>
          </w:p>
        </w:tc>
        <w:tc>
          <w:tcPr>
            <w:tcW w:w="758" w:type="pct"/>
            <w:vAlign w:val="center"/>
          </w:tcPr>
          <w:p>
            <w:pPr>
              <w:spacing w:line="300" w:lineRule="auto"/>
              <w:rPr>
                <w:rFonts w:ascii="宋体" w:hAnsi="宋体"/>
                <w:szCs w:val="21"/>
              </w:rPr>
            </w:pPr>
            <w:r>
              <w:rPr>
                <w:rFonts w:hint="eastAsia" w:ascii="宋体" w:hAnsi="宋体"/>
                <w:szCs w:val="21"/>
              </w:rPr>
              <w:t>-</w:t>
            </w:r>
          </w:p>
        </w:tc>
        <w:tc>
          <w:tcPr>
            <w:tcW w:w="2541" w:type="pct"/>
            <w:vAlign w:val="center"/>
          </w:tcPr>
          <w:p>
            <w:pPr>
              <w:spacing w:line="300" w:lineRule="auto"/>
              <w:rPr>
                <w:rFonts w:ascii="宋体" w:hAnsi="宋体"/>
                <w:szCs w:val="21"/>
              </w:rPr>
            </w:pPr>
            <w:r>
              <w:rPr>
                <w:rFonts w:hint="eastAsia" w:ascii="宋体" w:hAnsi="宋体"/>
                <w:szCs w:val="21"/>
              </w:rPr>
              <w:t>NC管脚，悬空处理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44" w:type="pct"/>
            <w:vAlign w:val="center"/>
          </w:tcPr>
          <w:p>
            <w:pPr>
              <w:spacing w:line="300" w:lineRule="auto"/>
              <w:rPr>
                <w:rFonts w:ascii="宋体" w:hAnsi="宋体"/>
                <w:szCs w:val="21"/>
              </w:rPr>
            </w:pPr>
            <w:r>
              <w:rPr>
                <w:rFonts w:hint="eastAsia" w:ascii="宋体" w:hAnsi="宋体"/>
                <w:szCs w:val="21"/>
              </w:rPr>
              <w:t>13</w:t>
            </w:r>
          </w:p>
        </w:tc>
        <w:tc>
          <w:tcPr>
            <w:tcW w:w="866" w:type="pct"/>
            <w:vAlign w:val="center"/>
          </w:tcPr>
          <w:p>
            <w:pPr>
              <w:spacing w:line="300" w:lineRule="auto"/>
              <w:rPr>
                <w:rFonts w:ascii="宋体" w:hAnsi="宋体"/>
                <w:szCs w:val="21"/>
              </w:rPr>
            </w:pPr>
            <w:r>
              <w:rPr>
                <w:rFonts w:hint="eastAsia" w:ascii="宋体" w:hAnsi="宋体"/>
                <w:szCs w:val="21"/>
              </w:rPr>
              <w:t>SEL1</w:t>
            </w:r>
          </w:p>
          <w:p>
            <w:pPr>
              <w:spacing w:line="300" w:lineRule="auto"/>
              <w:rPr>
                <w:rFonts w:ascii="宋体" w:hAnsi="宋体"/>
                <w:szCs w:val="21"/>
              </w:rPr>
            </w:pPr>
            <w:r>
              <w:rPr>
                <w:rFonts w:hint="eastAsia" w:ascii="宋体" w:hAnsi="宋体"/>
                <w:szCs w:val="21"/>
              </w:rPr>
              <w:t>/SWCLK</w:t>
            </w:r>
            <w:r>
              <w:rPr>
                <w:rFonts w:hint="eastAsia" w:ascii="宋体" w:hAnsi="宋体"/>
                <w:szCs w:val="21"/>
                <w:lang w:eastAsia="zh-CN"/>
              </w:rPr>
              <w:t>（</w:t>
            </w:r>
            <w:r>
              <w:rPr>
                <w:rFonts w:hint="eastAsia" w:ascii="宋体" w:hAnsi="宋体"/>
                <w:szCs w:val="21"/>
              </w:rPr>
              <w:t>兼容</w:t>
            </w:r>
            <w:r>
              <w:rPr>
                <w:rFonts w:hint="eastAsia" w:ascii="宋体" w:hAnsi="宋体"/>
                <w:szCs w:val="21"/>
                <w:lang w:eastAsia="zh-CN"/>
              </w:rPr>
              <w:t>）</w:t>
            </w:r>
          </w:p>
        </w:tc>
        <w:tc>
          <w:tcPr>
            <w:tcW w:w="388" w:type="pct"/>
            <w:vAlign w:val="center"/>
          </w:tcPr>
          <w:p>
            <w:pPr>
              <w:spacing w:line="300" w:lineRule="auto"/>
              <w:rPr>
                <w:rFonts w:ascii="宋体" w:hAnsi="宋体"/>
                <w:szCs w:val="21"/>
              </w:rPr>
            </w:pPr>
            <w:r>
              <w:rPr>
                <w:rFonts w:hint="eastAsia" w:ascii="宋体" w:hAnsi="宋体"/>
                <w:szCs w:val="21"/>
              </w:rPr>
              <w:t>DI</w:t>
            </w:r>
          </w:p>
        </w:tc>
        <w:tc>
          <w:tcPr>
            <w:tcW w:w="758" w:type="pct"/>
            <w:vAlign w:val="center"/>
          </w:tcPr>
          <w:p>
            <w:pPr>
              <w:spacing w:line="300" w:lineRule="auto"/>
              <w:rPr>
                <w:rFonts w:hint="eastAsia" w:ascii="宋体" w:hAnsi="宋体" w:eastAsia="宋体"/>
                <w:szCs w:val="21"/>
                <w:lang w:eastAsia="zh-CN"/>
              </w:rPr>
            </w:pPr>
            <w:r>
              <w:rPr>
                <w:rFonts w:hint="eastAsia" w:ascii="宋体" w:hAnsi="宋体"/>
                <w:szCs w:val="21"/>
              </w:rPr>
              <w:t>VBAT</w:t>
            </w:r>
          </w:p>
          <w:p>
            <w:pPr>
              <w:spacing w:line="300" w:lineRule="auto"/>
              <w:rPr>
                <w:rFonts w:ascii="宋体" w:hAnsi="宋体"/>
                <w:szCs w:val="21"/>
              </w:rPr>
            </w:pPr>
            <w:r>
              <w:rPr>
                <w:rFonts w:hint="eastAsia" w:ascii="宋体" w:hAnsi="宋体"/>
                <w:szCs w:val="21"/>
              </w:rPr>
              <w:t>3.1</w:t>
            </w:r>
            <w:r>
              <w:rPr>
                <w:rFonts w:hint="eastAsia" w:ascii="宋体" w:hAnsi="宋体"/>
                <w:szCs w:val="21"/>
                <w:lang w:eastAsia="zh-CN"/>
              </w:rPr>
              <w:t>～</w:t>
            </w:r>
            <w:r>
              <w:rPr>
                <w:rFonts w:hint="eastAsia" w:ascii="宋体" w:hAnsi="宋体"/>
                <w:szCs w:val="21"/>
              </w:rPr>
              <w:t>3.65V</w:t>
            </w:r>
          </w:p>
        </w:tc>
        <w:tc>
          <w:tcPr>
            <w:tcW w:w="2541" w:type="pct"/>
            <w:vAlign w:val="center"/>
          </w:tcPr>
          <w:p>
            <w:pPr>
              <w:spacing w:line="300" w:lineRule="auto"/>
              <w:rPr>
                <w:rFonts w:ascii="宋体" w:hAnsi="宋体"/>
                <w:szCs w:val="21"/>
              </w:rPr>
            </w:pPr>
            <w:r>
              <w:rPr>
                <w:rFonts w:hint="eastAsia" w:ascii="宋体" w:hAnsi="宋体"/>
                <w:szCs w:val="21"/>
              </w:rPr>
              <w:t>烧录、运行模式选择设置管脚：</w:t>
            </w:r>
          </w:p>
          <w:p>
            <w:pPr>
              <w:spacing w:line="300" w:lineRule="auto"/>
              <w:rPr>
                <w:rFonts w:ascii="宋体" w:hAnsi="宋体"/>
                <w:szCs w:val="21"/>
              </w:rPr>
            </w:pPr>
            <w:r>
              <w:rPr>
                <w:rFonts w:hint="eastAsia" w:ascii="宋体" w:hAnsi="宋体"/>
                <w:szCs w:val="21"/>
              </w:rPr>
              <w:t>1）设置高电平，模块进入烧录模式（外部短接到VBAT或者连接小于1K的电阻强上拉到VBAT）</w:t>
            </w:r>
          </w:p>
          <w:p>
            <w:pPr>
              <w:spacing w:line="300" w:lineRule="auto"/>
              <w:rPr>
                <w:rFonts w:ascii="宋体" w:hAnsi="宋体"/>
                <w:szCs w:val="21"/>
              </w:rPr>
            </w:pPr>
            <w:r>
              <w:rPr>
                <w:rFonts w:hint="eastAsia" w:ascii="宋体" w:hAnsi="宋体"/>
                <w:szCs w:val="21"/>
              </w:rPr>
              <w:t>2）该管脚悬空状态默认为低电平，模块正常运行</w:t>
            </w:r>
          </w:p>
          <w:p>
            <w:pPr>
              <w:spacing w:line="300" w:lineRule="auto"/>
              <w:rPr>
                <w:rFonts w:ascii="宋体" w:hAnsi="宋体"/>
                <w:szCs w:val="21"/>
              </w:rPr>
            </w:pPr>
            <w:r>
              <w:rPr>
                <w:rFonts w:hint="eastAsia" w:ascii="宋体" w:hAnsi="宋体"/>
                <w:szCs w:val="21"/>
              </w:rPr>
              <w:t>3）SEL1与VBAT需设计排针接口紧靠，方便设置操作</w:t>
            </w:r>
          </w:p>
          <w:p>
            <w:pPr>
              <w:spacing w:line="300" w:lineRule="auto"/>
              <w:rPr>
                <w:rFonts w:ascii="宋体" w:hAnsi="宋体"/>
                <w:szCs w:val="21"/>
              </w:rPr>
            </w:pPr>
            <w:r>
              <w:rPr>
                <w:rFonts w:hint="eastAsia" w:ascii="宋体" w:hAnsi="宋体"/>
                <w:szCs w:val="21"/>
              </w:rPr>
              <w:t>/兼容TP1107、TP1501的SWCLK</w:t>
            </w:r>
            <w:r>
              <w:rPr>
                <w:rFonts w:hint="eastAsia" w:ascii="宋体" w:hAnsi="宋体"/>
                <w:szCs w:val="21"/>
                <w:lang w:eastAsia="zh-CN"/>
              </w:rPr>
              <w:t>（</w:t>
            </w:r>
            <w:r>
              <w:rPr>
                <w:rFonts w:hint="eastAsia" w:ascii="宋体" w:hAnsi="宋体"/>
                <w:szCs w:val="21"/>
              </w:rPr>
              <w:t>供选择</w:t>
            </w:r>
            <w:r>
              <w:rPr>
                <w:rFonts w:hint="eastAsia" w:ascii="宋体" w:hAnsi="宋体"/>
                <w:szCs w:val="21"/>
                <w:lang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44" w:type="pct"/>
            <w:vAlign w:val="center"/>
          </w:tcPr>
          <w:p>
            <w:pPr>
              <w:spacing w:line="300" w:lineRule="auto"/>
              <w:rPr>
                <w:rFonts w:ascii="宋体" w:hAnsi="宋体"/>
                <w:szCs w:val="21"/>
              </w:rPr>
            </w:pPr>
            <w:r>
              <w:rPr>
                <w:rFonts w:hint="eastAsia" w:ascii="宋体" w:hAnsi="宋体"/>
                <w:szCs w:val="21"/>
              </w:rPr>
              <w:t>14</w:t>
            </w:r>
          </w:p>
        </w:tc>
        <w:tc>
          <w:tcPr>
            <w:tcW w:w="866" w:type="pct"/>
            <w:vAlign w:val="center"/>
          </w:tcPr>
          <w:p>
            <w:pPr>
              <w:spacing w:line="300" w:lineRule="auto"/>
              <w:rPr>
                <w:rFonts w:ascii="宋体" w:hAnsi="宋体"/>
                <w:szCs w:val="21"/>
              </w:rPr>
            </w:pPr>
            <w:r>
              <w:rPr>
                <w:rFonts w:hint="eastAsia" w:ascii="宋体" w:hAnsi="宋体"/>
                <w:szCs w:val="21"/>
              </w:rPr>
              <w:t>NC</w:t>
            </w:r>
          </w:p>
        </w:tc>
        <w:tc>
          <w:tcPr>
            <w:tcW w:w="388" w:type="pct"/>
            <w:vAlign w:val="center"/>
          </w:tcPr>
          <w:p>
            <w:pPr>
              <w:spacing w:line="300" w:lineRule="auto"/>
              <w:rPr>
                <w:rFonts w:ascii="宋体" w:hAnsi="宋体"/>
                <w:szCs w:val="21"/>
              </w:rPr>
            </w:pPr>
            <w:r>
              <w:rPr>
                <w:rFonts w:hint="eastAsia" w:ascii="宋体" w:hAnsi="宋体"/>
                <w:szCs w:val="21"/>
              </w:rPr>
              <w:t>NC</w:t>
            </w:r>
          </w:p>
        </w:tc>
        <w:tc>
          <w:tcPr>
            <w:tcW w:w="758" w:type="pct"/>
            <w:vAlign w:val="center"/>
          </w:tcPr>
          <w:p>
            <w:pPr>
              <w:spacing w:line="300" w:lineRule="auto"/>
              <w:rPr>
                <w:rFonts w:ascii="宋体" w:hAnsi="宋体"/>
                <w:szCs w:val="21"/>
              </w:rPr>
            </w:pPr>
            <w:r>
              <w:rPr>
                <w:rFonts w:hint="eastAsia" w:ascii="宋体" w:hAnsi="宋体"/>
                <w:szCs w:val="21"/>
              </w:rPr>
              <w:t>-</w:t>
            </w:r>
          </w:p>
        </w:tc>
        <w:tc>
          <w:tcPr>
            <w:tcW w:w="2541" w:type="pct"/>
            <w:vAlign w:val="center"/>
          </w:tcPr>
          <w:p>
            <w:pPr>
              <w:spacing w:line="300" w:lineRule="auto"/>
              <w:rPr>
                <w:rFonts w:ascii="宋体" w:hAnsi="宋体"/>
                <w:szCs w:val="21"/>
              </w:rPr>
            </w:pPr>
            <w:r>
              <w:rPr>
                <w:rFonts w:hint="eastAsia" w:ascii="宋体" w:hAnsi="宋体"/>
                <w:szCs w:val="21"/>
              </w:rPr>
              <w:t>NC管脚，悬空处理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44" w:type="pct"/>
            <w:vAlign w:val="center"/>
          </w:tcPr>
          <w:p>
            <w:pPr>
              <w:spacing w:line="300" w:lineRule="auto"/>
              <w:rPr>
                <w:rFonts w:ascii="宋体" w:hAnsi="宋体"/>
                <w:szCs w:val="21"/>
              </w:rPr>
            </w:pPr>
            <w:r>
              <w:rPr>
                <w:rFonts w:hint="eastAsia" w:ascii="宋体" w:hAnsi="宋体"/>
                <w:szCs w:val="21"/>
              </w:rPr>
              <w:t>15</w:t>
            </w:r>
          </w:p>
        </w:tc>
        <w:tc>
          <w:tcPr>
            <w:tcW w:w="866" w:type="pct"/>
            <w:vAlign w:val="center"/>
          </w:tcPr>
          <w:p>
            <w:pPr>
              <w:spacing w:line="300" w:lineRule="auto"/>
              <w:rPr>
                <w:rFonts w:ascii="宋体" w:hAnsi="宋体"/>
                <w:szCs w:val="21"/>
              </w:rPr>
            </w:pPr>
            <w:r>
              <w:rPr>
                <w:rFonts w:hint="eastAsia" w:ascii="宋体" w:hAnsi="宋体"/>
                <w:szCs w:val="21"/>
              </w:rPr>
              <w:t>RESET</w:t>
            </w:r>
          </w:p>
        </w:tc>
        <w:tc>
          <w:tcPr>
            <w:tcW w:w="388" w:type="pct"/>
            <w:vAlign w:val="center"/>
          </w:tcPr>
          <w:p>
            <w:pPr>
              <w:spacing w:line="300" w:lineRule="auto"/>
              <w:rPr>
                <w:rFonts w:ascii="宋体" w:hAnsi="宋体"/>
                <w:szCs w:val="21"/>
              </w:rPr>
            </w:pPr>
            <w:r>
              <w:rPr>
                <w:rFonts w:hint="eastAsia" w:ascii="宋体" w:hAnsi="宋体"/>
                <w:szCs w:val="21"/>
              </w:rPr>
              <w:t>DI</w:t>
            </w:r>
          </w:p>
        </w:tc>
        <w:tc>
          <w:tcPr>
            <w:tcW w:w="758" w:type="pct"/>
            <w:vAlign w:val="center"/>
          </w:tcPr>
          <w:p>
            <w:pPr>
              <w:spacing w:line="300" w:lineRule="auto"/>
              <w:rPr>
                <w:rFonts w:hint="eastAsia" w:ascii="宋体" w:hAnsi="宋体" w:eastAsia="宋体"/>
                <w:szCs w:val="21"/>
                <w:lang w:eastAsia="zh-CN"/>
              </w:rPr>
            </w:pPr>
            <w:r>
              <w:rPr>
                <w:rFonts w:hint="eastAsia" w:ascii="宋体" w:hAnsi="宋体"/>
                <w:szCs w:val="21"/>
              </w:rPr>
              <w:t>VDDIO</w:t>
            </w:r>
          </w:p>
          <w:p>
            <w:pPr>
              <w:spacing w:line="300" w:lineRule="auto"/>
              <w:rPr>
                <w:rFonts w:ascii="宋体" w:hAnsi="宋体"/>
                <w:szCs w:val="21"/>
              </w:rPr>
            </w:pPr>
            <w:r>
              <w:rPr>
                <w:rFonts w:hint="eastAsia" w:ascii="宋体" w:hAnsi="宋体"/>
                <w:szCs w:val="21"/>
              </w:rPr>
              <w:t>3.1</w:t>
            </w:r>
            <w:r>
              <w:rPr>
                <w:rFonts w:hint="eastAsia" w:ascii="宋体" w:hAnsi="宋体"/>
                <w:szCs w:val="21"/>
                <w:lang w:eastAsia="zh-CN"/>
              </w:rPr>
              <w:t>～</w:t>
            </w:r>
            <w:r>
              <w:rPr>
                <w:rFonts w:hint="eastAsia" w:ascii="宋体" w:hAnsi="宋体"/>
                <w:szCs w:val="21"/>
              </w:rPr>
              <w:t>3.5V</w:t>
            </w:r>
          </w:p>
        </w:tc>
        <w:tc>
          <w:tcPr>
            <w:tcW w:w="2541" w:type="pct"/>
            <w:vAlign w:val="center"/>
          </w:tcPr>
          <w:p>
            <w:pPr>
              <w:spacing w:line="300" w:lineRule="auto"/>
              <w:rPr>
                <w:rFonts w:ascii="宋体" w:hAnsi="宋体"/>
                <w:szCs w:val="21"/>
              </w:rPr>
            </w:pPr>
            <w:r>
              <w:rPr>
                <w:rFonts w:hint="eastAsia" w:ascii="宋体" w:hAnsi="宋体"/>
                <w:szCs w:val="21"/>
              </w:rPr>
              <w:t>复位模块，低电平有效，拉低至少100ms</w:t>
            </w:r>
            <w:r>
              <w:rPr>
                <w:rFonts w:hint="eastAsia" w:ascii="宋体" w:hAnsi="宋体"/>
                <w:szCs w:val="21"/>
                <w:lang w:eastAsia="zh-CN"/>
              </w:rPr>
              <w:t>（</w:t>
            </w:r>
            <w:r>
              <w:rPr>
                <w:rFonts w:hint="eastAsia" w:ascii="宋体" w:hAnsi="宋体"/>
                <w:szCs w:val="21"/>
              </w:rPr>
              <w:t>模块内部有上拉电阻及滤波电容</w:t>
            </w:r>
            <w:r>
              <w:rPr>
                <w:rFonts w:hint="eastAsia" w:ascii="宋体" w:hAnsi="宋体"/>
                <w:szCs w:val="21"/>
                <w:lang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44" w:type="pct"/>
            <w:vAlign w:val="center"/>
          </w:tcPr>
          <w:p>
            <w:pPr>
              <w:spacing w:line="300" w:lineRule="auto"/>
              <w:rPr>
                <w:rFonts w:ascii="宋体" w:hAnsi="宋体"/>
                <w:szCs w:val="21"/>
              </w:rPr>
            </w:pPr>
            <w:r>
              <w:rPr>
                <w:rFonts w:hint="eastAsia" w:ascii="宋体" w:hAnsi="宋体"/>
                <w:szCs w:val="21"/>
              </w:rPr>
              <w:t>16</w:t>
            </w:r>
          </w:p>
        </w:tc>
        <w:tc>
          <w:tcPr>
            <w:tcW w:w="866" w:type="pct"/>
            <w:vAlign w:val="center"/>
          </w:tcPr>
          <w:p>
            <w:pPr>
              <w:spacing w:line="300" w:lineRule="auto"/>
              <w:rPr>
                <w:rFonts w:ascii="宋体" w:hAnsi="宋体"/>
                <w:szCs w:val="21"/>
              </w:rPr>
            </w:pPr>
            <w:r>
              <w:rPr>
                <w:rFonts w:hint="eastAsia" w:ascii="宋体" w:hAnsi="宋体"/>
                <w:szCs w:val="21"/>
              </w:rPr>
              <w:t>LED_NET</w:t>
            </w:r>
          </w:p>
        </w:tc>
        <w:tc>
          <w:tcPr>
            <w:tcW w:w="388" w:type="pct"/>
            <w:vAlign w:val="center"/>
          </w:tcPr>
          <w:p>
            <w:pPr>
              <w:spacing w:line="300" w:lineRule="auto"/>
              <w:rPr>
                <w:rFonts w:ascii="宋体" w:hAnsi="宋体"/>
                <w:szCs w:val="21"/>
              </w:rPr>
            </w:pPr>
            <w:r>
              <w:rPr>
                <w:rFonts w:hint="eastAsia" w:ascii="宋体" w:hAnsi="宋体"/>
                <w:szCs w:val="21"/>
              </w:rPr>
              <w:t>DO</w:t>
            </w:r>
          </w:p>
        </w:tc>
        <w:tc>
          <w:tcPr>
            <w:tcW w:w="758" w:type="pct"/>
            <w:vAlign w:val="center"/>
          </w:tcPr>
          <w:p>
            <w:pPr>
              <w:spacing w:line="300" w:lineRule="auto"/>
              <w:rPr>
                <w:rFonts w:hint="eastAsia" w:ascii="宋体" w:hAnsi="宋体" w:eastAsia="宋体"/>
                <w:szCs w:val="21"/>
                <w:lang w:eastAsia="zh-CN"/>
              </w:rPr>
            </w:pPr>
            <w:r>
              <w:rPr>
                <w:rFonts w:hint="eastAsia" w:ascii="宋体" w:hAnsi="宋体"/>
                <w:szCs w:val="21"/>
              </w:rPr>
              <w:t>VDDIO</w:t>
            </w:r>
          </w:p>
          <w:p>
            <w:pPr>
              <w:spacing w:line="300" w:lineRule="auto"/>
              <w:rPr>
                <w:rFonts w:ascii="宋体" w:hAnsi="宋体"/>
                <w:szCs w:val="21"/>
              </w:rPr>
            </w:pPr>
            <w:r>
              <w:rPr>
                <w:rFonts w:hint="eastAsia" w:ascii="宋体" w:hAnsi="宋体"/>
                <w:szCs w:val="21"/>
              </w:rPr>
              <w:t>3.1</w:t>
            </w:r>
            <w:r>
              <w:rPr>
                <w:rFonts w:hint="eastAsia" w:ascii="宋体" w:hAnsi="宋体"/>
                <w:szCs w:val="21"/>
                <w:lang w:eastAsia="zh-CN"/>
              </w:rPr>
              <w:t>～</w:t>
            </w:r>
            <w:r>
              <w:rPr>
                <w:rFonts w:hint="eastAsia" w:ascii="宋体" w:hAnsi="宋体"/>
                <w:szCs w:val="21"/>
              </w:rPr>
              <w:t>3.5V</w:t>
            </w:r>
          </w:p>
        </w:tc>
        <w:tc>
          <w:tcPr>
            <w:tcW w:w="2541" w:type="pct"/>
            <w:vAlign w:val="center"/>
          </w:tcPr>
          <w:p>
            <w:pPr>
              <w:spacing w:line="300" w:lineRule="auto"/>
              <w:rPr>
                <w:rFonts w:ascii="宋体" w:hAnsi="宋体"/>
                <w:szCs w:val="21"/>
              </w:rPr>
            </w:pPr>
            <w:r>
              <w:rPr>
                <w:rFonts w:hint="eastAsia" w:ascii="宋体" w:hAnsi="宋体"/>
                <w:szCs w:val="21"/>
              </w:rPr>
              <w:t>网络状态指示LED驱动信号，低电平点亮，不用则悬空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44" w:type="pct"/>
            <w:vAlign w:val="center"/>
          </w:tcPr>
          <w:p>
            <w:pPr>
              <w:spacing w:line="300" w:lineRule="auto"/>
              <w:rPr>
                <w:rFonts w:ascii="宋体" w:hAnsi="宋体"/>
                <w:szCs w:val="21"/>
              </w:rPr>
            </w:pPr>
            <w:r>
              <w:rPr>
                <w:rFonts w:hint="eastAsia" w:ascii="宋体" w:hAnsi="宋体"/>
                <w:szCs w:val="21"/>
              </w:rPr>
              <w:t>17</w:t>
            </w:r>
          </w:p>
        </w:tc>
        <w:tc>
          <w:tcPr>
            <w:tcW w:w="866" w:type="pct"/>
            <w:vAlign w:val="center"/>
          </w:tcPr>
          <w:p>
            <w:pPr>
              <w:spacing w:line="300" w:lineRule="auto"/>
              <w:rPr>
                <w:rFonts w:ascii="宋体" w:hAnsi="宋体"/>
                <w:szCs w:val="21"/>
              </w:rPr>
            </w:pPr>
            <w:r>
              <w:rPr>
                <w:rFonts w:hint="eastAsia" w:ascii="宋体" w:hAnsi="宋体"/>
                <w:szCs w:val="21"/>
              </w:rPr>
              <w:t>AT_RXD</w:t>
            </w:r>
          </w:p>
        </w:tc>
        <w:tc>
          <w:tcPr>
            <w:tcW w:w="388" w:type="pct"/>
            <w:vAlign w:val="center"/>
          </w:tcPr>
          <w:p>
            <w:pPr>
              <w:spacing w:line="300" w:lineRule="auto"/>
              <w:rPr>
                <w:rFonts w:ascii="宋体" w:hAnsi="宋体"/>
                <w:szCs w:val="21"/>
              </w:rPr>
            </w:pPr>
            <w:r>
              <w:rPr>
                <w:rFonts w:hint="eastAsia" w:ascii="宋体" w:hAnsi="宋体"/>
                <w:szCs w:val="21"/>
              </w:rPr>
              <w:t>DI</w:t>
            </w:r>
          </w:p>
        </w:tc>
        <w:tc>
          <w:tcPr>
            <w:tcW w:w="758" w:type="pct"/>
            <w:vAlign w:val="center"/>
          </w:tcPr>
          <w:p>
            <w:pPr>
              <w:spacing w:line="300" w:lineRule="auto"/>
              <w:rPr>
                <w:rFonts w:hint="eastAsia" w:ascii="宋体" w:hAnsi="宋体" w:eastAsia="宋体"/>
                <w:szCs w:val="21"/>
                <w:lang w:eastAsia="zh-CN"/>
              </w:rPr>
            </w:pPr>
            <w:r>
              <w:rPr>
                <w:rFonts w:hint="eastAsia" w:ascii="宋体" w:hAnsi="宋体"/>
                <w:szCs w:val="21"/>
              </w:rPr>
              <w:t>VBAT</w:t>
            </w:r>
          </w:p>
          <w:p>
            <w:pPr>
              <w:spacing w:line="300" w:lineRule="auto"/>
              <w:rPr>
                <w:rFonts w:ascii="宋体" w:hAnsi="宋体"/>
                <w:szCs w:val="21"/>
              </w:rPr>
            </w:pPr>
            <w:r>
              <w:rPr>
                <w:rFonts w:hint="eastAsia" w:ascii="宋体" w:hAnsi="宋体"/>
                <w:szCs w:val="21"/>
              </w:rPr>
              <w:t>3.1</w:t>
            </w:r>
            <w:r>
              <w:rPr>
                <w:rFonts w:hint="eastAsia" w:ascii="宋体" w:hAnsi="宋体"/>
                <w:szCs w:val="21"/>
                <w:lang w:eastAsia="zh-CN"/>
              </w:rPr>
              <w:t>～</w:t>
            </w:r>
            <w:r>
              <w:rPr>
                <w:rFonts w:hint="eastAsia" w:ascii="宋体" w:hAnsi="宋体"/>
                <w:szCs w:val="21"/>
              </w:rPr>
              <w:t>3.65V</w:t>
            </w:r>
          </w:p>
        </w:tc>
        <w:tc>
          <w:tcPr>
            <w:tcW w:w="2541" w:type="pct"/>
            <w:vAlign w:val="center"/>
          </w:tcPr>
          <w:p>
            <w:pPr>
              <w:spacing w:line="300" w:lineRule="auto"/>
              <w:rPr>
                <w:rFonts w:ascii="宋体" w:hAnsi="宋体"/>
                <w:szCs w:val="21"/>
              </w:rPr>
            </w:pPr>
            <w:r>
              <w:rPr>
                <w:rFonts w:hint="eastAsia" w:ascii="宋体" w:hAnsi="宋体"/>
                <w:szCs w:val="21"/>
              </w:rPr>
              <w:t>AT串口接收，模块接收数据，默认</w:t>
            </w:r>
            <w:r>
              <w:rPr>
                <w:rFonts w:hint="eastAsia" w:ascii="宋体" w:hAnsi="宋体"/>
                <w:color w:val="000000" w:themeColor="text1"/>
                <w:lang w:bidi="he-IL"/>
                <w14:textFill>
                  <w14:solidFill>
                    <w14:schemeClr w14:val="tx1"/>
                  </w14:solidFill>
                </w14:textFill>
              </w:rPr>
              <w:t>波特率9600bps</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76" w:hRule="atLeast"/>
        </w:trPr>
        <w:tc>
          <w:tcPr>
            <w:tcW w:w="444" w:type="pct"/>
            <w:vAlign w:val="center"/>
          </w:tcPr>
          <w:p>
            <w:pPr>
              <w:spacing w:line="300" w:lineRule="auto"/>
              <w:rPr>
                <w:rFonts w:ascii="宋体" w:hAnsi="宋体"/>
                <w:szCs w:val="21"/>
              </w:rPr>
            </w:pPr>
            <w:r>
              <w:rPr>
                <w:rFonts w:hint="eastAsia" w:ascii="宋体" w:hAnsi="宋体"/>
                <w:szCs w:val="21"/>
              </w:rPr>
              <w:t>18</w:t>
            </w:r>
          </w:p>
        </w:tc>
        <w:tc>
          <w:tcPr>
            <w:tcW w:w="866" w:type="pct"/>
            <w:vAlign w:val="center"/>
          </w:tcPr>
          <w:p>
            <w:pPr>
              <w:spacing w:line="300" w:lineRule="auto"/>
              <w:rPr>
                <w:rFonts w:ascii="宋体" w:hAnsi="宋体"/>
                <w:szCs w:val="21"/>
              </w:rPr>
            </w:pPr>
            <w:r>
              <w:rPr>
                <w:rFonts w:hint="eastAsia" w:ascii="宋体" w:hAnsi="宋体"/>
                <w:szCs w:val="21"/>
              </w:rPr>
              <w:t>AT_TXD</w:t>
            </w:r>
          </w:p>
        </w:tc>
        <w:tc>
          <w:tcPr>
            <w:tcW w:w="388" w:type="pct"/>
            <w:vAlign w:val="center"/>
          </w:tcPr>
          <w:p>
            <w:pPr>
              <w:spacing w:line="300" w:lineRule="auto"/>
              <w:rPr>
                <w:rFonts w:ascii="宋体" w:hAnsi="宋体"/>
                <w:szCs w:val="21"/>
              </w:rPr>
            </w:pPr>
            <w:r>
              <w:rPr>
                <w:rFonts w:hint="eastAsia" w:ascii="宋体" w:hAnsi="宋体"/>
                <w:szCs w:val="21"/>
              </w:rPr>
              <w:t>DO</w:t>
            </w:r>
          </w:p>
        </w:tc>
        <w:tc>
          <w:tcPr>
            <w:tcW w:w="758" w:type="pct"/>
            <w:vAlign w:val="center"/>
          </w:tcPr>
          <w:p>
            <w:pPr>
              <w:spacing w:line="300" w:lineRule="auto"/>
              <w:rPr>
                <w:rFonts w:hint="eastAsia" w:ascii="宋体" w:hAnsi="宋体" w:eastAsia="宋体"/>
                <w:szCs w:val="21"/>
                <w:lang w:eastAsia="zh-CN"/>
              </w:rPr>
            </w:pPr>
            <w:r>
              <w:rPr>
                <w:rFonts w:hint="eastAsia" w:ascii="宋体" w:hAnsi="宋体"/>
                <w:szCs w:val="21"/>
              </w:rPr>
              <w:t>VBAT</w:t>
            </w:r>
          </w:p>
          <w:p>
            <w:pPr>
              <w:spacing w:line="300" w:lineRule="auto"/>
              <w:rPr>
                <w:rFonts w:ascii="宋体" w:hAnsi="宋体"/>
                <w:szCs w:val="21"/>
              </w:rPr>
            </w:pPr>
            <w:r>
              <w:rPr>
                <w:rFonts w:hint="eastAsia" w:ascii="宋体" w:hAnsi="宋体"/>
                <w:szCs w:val="21"/>
              </w:rPr>
              <w:t>3.1</w:t>
            </w:r>
            <w:r>
              <w:rPr>
                <w:rFonts w:hint="eastAsia" w:ascii="宋体" w:hAnsi="宋体"/>
                <w:szCs w:val="21"/>
                <w:lang w:eastAsia="zh-CN"/>
              </w:rPr>
              <w:t>～</w:t>
            </w:r>
            <w:r>
              <w:rPr>
                <w:rFonts w:hint="eastAsia" w:ascii="宋体" w:hAnsi="宋体"/>
                <w:szCs w:val="21"/>
              </w:rPr>
              <w:t>3.65V</w:t>
            </w:r>
          </w:p>
        </w:tc>
        <w:tc>
          <w:tcPr>
            <w:tcW w:w="2541" w:type="pct"/>
            <w:vAlign w:val="center"/>
          </w:tcPr>
          <w:p>
            <w:pPr>
              <w:spacing w:line="300" w:lineRule="auto"/>
              <w:rPr>
                <w:rFonts w:ascii="宋体" w:hAnsi="宋体"/>
                <w:szCs w:val="21"/>
              </w:rPr>
            </w:pPr>
            <w:r>
              <w:rPr>
                <w:rFonts w:hint="eastAsia" w:ascii="宋体" w:hAnsi="宋体"/>
                <w:szCs w:val="21"/>
              </w:rPr>
              <w:t>AT串口发送，模块发送数据，默认</w:t>
            </w:r>
            <w:r>
              <w:rPr>
                <w:rFonts w:hint="eastAsia" w:ascii="宋体" w:hAnsi="宋体"/>
                <w:color w:val="000000" w:themeColor="text1"/>
                <w:lang w:bidi="he-IL"/>
                <w14:textFill>
                  <w14:solidFill>
                    <w14:schemeClr w14:val="tx1"/>
                  </w14:solidFill>
                </w14:textFill>
              </w:rPr>
              <w:t>波特率9600bps</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44" w:type="pct"/>
            <w:vAlign w:val="center"/>
          </w:tcPr>
          <w:p>
            <w:pPr>
              <w:spacing w:line="300" w:lineRule="auto"/>
              <w:rPr>
                <w:rFonts w:ascii="宋体" w:hAnsi="宋体"/>
                <w:szCs w:val="21"/>
              </w:rPr>
            </w:pPr>
            <w:r>
              <w:rPr>
                <w:rFonts w:hint="eastAsia" w:ascii="宋体" w:hAnsi="宋体"/>
                <w:szCs w:val="21"/>
              </w:rPr>
              <w:t>19~23</w:t>
            </w:r>
          </w:p>
        </w:tc>
        <w:tc>
          <w:tcPr>
            <w:tcW w:w="866" w:type="pct"/>
            <w:vAlign w:val="center"/>
          </w:tcPr>
          <w:p>
            <w:pPr>
              <w:spacing w:line="300" w:lineRule="auto"/>
              <w:rPr>
                <w:rFonts w:ascii="宋体" w:hAnsi="宋体"/>
                <w:szCs w:val="21"/>
              </w:rPr>
            </w:pPr>
            <w:r>
              <w:rPr>
                <w:rFonts w:hint="eastAsia" w:ascii="宋体" w:hAnsi="宋体"/>
                <w:szCs w:val="21"/>
              </w:rPr>
              <w:t>NC</w:t>
            </w:r>
          </w:p>
        </w:tc>
        <w:tc>
          <w:tcPr>
            <w:tcW w:w="388" w:type="pct"/>
            <w:vAlign w:val="center"/>
          </w:tcPr>
          <w:p>
            <w:pPr>
              <w:spacing w:line="300" w:lineRule="auto"/>
              <w:rPr>
                <w:rFonts w:ascii="宋体" w:hAnsi="宋体"/>
                <w:szCs w:val="21"/>
              </w:rPr>
            </w:pPr>
            <w:r>
              <w:rPr>
                <w:rFonts w:hint="eastAsia" w:ascii="宋体" w:hAnsi="宋体"/>
                <w:szCs w:val="21"/>
              </w:rPr>
              <w:t>NC</w:t>
            </w:r>
          </w:p>
        </w:tc>
        <w:tc>
          <w:tcPr>
            <w:tcW w:w="758" w:type="pct"/>
            <w:vAlign w:val="center"/>
          </w:tcPr>
          <w:p>
            <w:pPr>
              <w:spacing w:line="300" w:lineRule="auto"/>
              <w:rPr>
                <w:rFonts w:ascii="宋体" w:hAnsi="宋体"/>
                <w:szCs w:val="21"/>
              </w:rPr>
            </w:pPr>
            <w:r>
              <w:rPr>
                <w:rFonts w:hint="eastAsia" w:ascii="宋体" w:hAnsi="宋体"/>
                <w:szCs w:val="21"/>
              </w:rPr>
              <w:t>-</w:t>
            </w:r>
          </w:p>
        </w:tc>
        <w:tc>
          <w:tcPr>
            <w:tcW w:w="2541" w:type="pct"/>
            <w:vAlign w:val="center"/>
          </w:tcPr>
          <w:p>
            <w:pPr>
              <w:spacing w:line="300" w:lineRule="auto"/>
              <w:rPr>
                <w:rFonts w:ascii="宋体" w:hAnsi="宋体"/>
                <w:szCs w:val="21"/>
              </w:rPr>
            </w:pPr>
            <w:r>
              <w:rPr>
                <w:rFonts w:hint="eastAsia" w:ascii="宋体" w:hAnsi="宋体"/>
                <w:szCs w:val="21"/>
              </w:rPr>
              <w:t>NC管脚，悬空处理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44" w:type="pct"/>
            <w:vAlign w:val="center"/>
          </w:tcPr>
          <w:p>
            <w:pPr>
              <w:spacing w:line="300" w:lineRule="auto"/>
              <w:rPr>
                <w:rFonts w:ascii="宋体" w:hAnsi="宋体"/>
                <w:szCs w:val="21"/>
              </w:rPr>
            </w:pPr>
            <w:r>
              <w:rPr>
                <w:rFonts w:hint="eastAsia" w:ascii="宋体" w:hAnsi="宋体"/>
                <w:szCs w:val="21"/>
              </w:rPr>
              <w:t>24</w:t>
            </w:r>
          </w:p>
        </w:tc>
        <w:tc>
          <w:tcPr>
            <w:tcW w:w="866" w:type="pct"/>
            <w:vAlign w:val="center"/>
          </w:tcPr>
          <w:p>
            <w:pPr>
              <w:spacing w:line="300" w:lineRule="auto"/>
              <w:rPr>
                <w:rFonts w:ascii="宋体" w:hAnsi="宋体"/>
                <w:szCs w:val="21"/>
              </w:rPr>
            </w:pPr>
            <w:r>
              <w:rPr>
                <w:rFonts w:hint="eastAsia" w:ascii="宋体" w:hAnsi="宋体"/>
                <w:szCs w:val="21"/>
              </w:rPr>
              <w:t>VDDIO_EXT</w:t>
            </w:r>
          </w:p>
        </w:tc>
        <w:tc>
          <w:tcPr>
            <w:tcW w:w="388" w:type="pct"/>
            <w:vAlign w:val="center"/>
          </w:tcPr>
          <w:p>
            <w:pPr>
              <w:spacing w:line="300" w:lineRule="auto"/>
              <w:rPr>
                <w:rFonts w:ascii="宋体" w:hAnsi="宋体"/>
                <w:szCs w:val="21"/>
              </w:rPr>
            </w:pPr>
            <w:r>
              <w:rPr>
                <w:rFonts w:hint="eastAsia" w:ascii="宋体" w:hAnsi="宋体"/>
                <w:szCs w:val="21"/>
              </w:rPr>
              <w:t>PO</w:t>
            </w:r>
          </w:p>
        </w:tc>
        <w:tc>
          <w:tcPr>
            <w:tcW w:w="758" w:type="pct"/>
            <w:vAlign w:val="center"/>
          </w:tcPr>
          <w:p>
            <w:pPr>
              <w:spacing w:line="300" w:lineRule="auto"/>
              <w:rPr>
                <w:rFonts w:hint="eastAsia" w:ascii="宋体" w:hAnsi="宋体" w:eastAsia="宋体"/>
                <w:szCs w:val="21"/>
                <w:lang w:eastAsia="zh-CN"/>
              </w:rPr>
            </w:pPr>
            <w:r>
              <w:rPr>
                <w:rFonts w:hint="eastAsia" w:ascii="宋体" w:hAnsi="宋体"/>
                <w:szCs w:val="21"/>
              </w:rPr>
              <w:t>VDDIO</w:t>
            </w:r>
          </w:p>
          <w:p>
            <w:pPr>
              <w:spacing w:line="300" w:lineRule="auto"/>
              <w:rPr>
                <w:rFonts w:ascii="宋体" w:hAnsi="宋体"/>
                <w:szCs w:val="21"/>
              </w:rPr>
            </w:pPr>
            <w:r>
              <w:rPr>
                <w:rFonts w:hint="eastAsia" w:ascii="宋体" w:hAnsi="宋体"/>
                <w:szCs w:val="21"/>
              </w:rPr>
              <w:t>3.1</w:t>
            </w:r>
            <w:r>
              <w:rPr>
                <w:rFonts w:hint="eastAsia" w:ascii="宋体" w:hAnsi="宋体"/>
                <w:szCs w:val="21"/>
                <w:lang w:eastAsia="zh-CN"/>
              </w:rPr>
              <w:t>～</w:t>
            </w:r>
            <w:r>
              <w:rPr>
                <w:rFonts w:hint="eastAsia" w:ascii="宋体" w:hAnsi="宋体"/>
                <w:szCs w:val="21"/>
              </w:rPr>
              <w:t>3.5V</w:t>
            </w:r>
          </w:p>
        </w:tc>
        <w:tc>
          <w:tcPr>
            <w:tcW w:w="2541" w:type="pct"/>
            <w:vAlign w:val="center"/>
          </w:tcPr>
          <w:p>
            <w:pPr>
              <w:spacing w:line="300" w:lineRule="auto"/>
              <w:rPr>
                <w:rFonts w:ascii="宋体" w:hAnsi="宋体"/>
                <w:szCs w:val="21"/>
              </w:rPr>
            </w:pPr>
            <w:r>
              <w:rPr>
                <w:rFonts w:hint="eastAsia" w:ascii="宋体" w:hAnsi="宋体"/>
                <w:szCs w:val="21"/>
              </w:rPr>
              <w:t>模块VDDIO参考电压输出，可用于模块外部电路作参考电平，不用则悬空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44" w:type="pct"/>
            <w:vAlign w:val="center"/>
          </w:tcPr>
          <w:p>
            <w:pPr>
              <w:spacing w:line="300" w:lineRule="auto"/>
              <w:rPr>
                <w:rFonts w:ascii="宋体" w:hAnsi="宋体"/>
                <w:szCs w:val="21"/>
              </w:rPr>
            </w:pPr>
            <w:r>
              <w:rPr>
                <w:rFonts w:hint="eastAsia" w:ascii="宋体" w:hAnsi="宋体"/>
                <w:szCs w:val="21"/>
              </w:rPr>
              <w:t>25~26</w:t>
            </w:r>
          </w:p>
        </w:tc>
        <w:tc>
          <w:tcPr>
            <w:tcW w:w="866" w:type="pct"/>
            <w:vAlign w:val="center"/>
          </w:tcPr>
          <w:p>
            <w:pPr>
              <w:spacing w:line="300" w:lineRule="auto"/>
              <w:rPr>
                <w:rFonts w:ascii="宋体" w:hAnsi="宋体"/>
                <w:szCs w:val="21"/>
              </w:rPr>
            </w:pPr>
            <w:r>
              <w:rPr>
                <w:rFonts w:hint="eastAsia" w:ascii="宋体" w:hAnsi="宋体"/>
                <w:szCs w:val="21"/>
              </w:rPr>
              <w:t>NC</w:t>
            </w:r>
          </w:p>
        </w:tc>
        <w:tc>
          <w:tcPr>
            <w:tcW w:w="388" w:type="pct"/>
            <w:vAlign w:val="center"/>
          </w:tcPr>
          <w:p>
            <w:pPr>
              <w:spacing w:line="300" w:lineRule="auto"/>
              <w:rPr>
                <w:rFonts w:ascii="宋体" w:hAnsi="宋体"/>
                <w:szCs w:val="21"/>
              </w:rPr>
            </w:pPr>
            <w:r>
              <w:rPr>
                <w:rFonts w:hint="eastAsia" w:ascii="宋体" w:hAnsi="宋体"/>
                <w:szCs w:val="21"/>
              </w:rPr>
              <w:t>NC</w:t>
            </w:r>
          </w:p>
        </w:tc>
        <w:tc>
          <w:tcPr>
            <w:tcW w:w="758" w:type="pct"/>
            <w:vAlign w:val="center"/>
          </w:tcPr>
          <w:p>
            <w:pPr>
              <w:spacing w:line="300" w:lineRule="auto"/>
              <w:rPr>
                <w:rFonts w:ascii="宋体" w:hAnsi="宋体"/>
                <w:szCs w:val="21"/>
              </w:rPr>
            </w:pPr>
            <w:r>
              <w:rPr>
                <w:rFonts w:hint="eastAsia" w:ascii="宋体" w:hAnsi="宋体"/>
                <w:szCs w:val="21"/>
              </w:rPr>
              <w:t>-</w:t>
            </w:r>
          </w:p>
        </w:tc>
        <w:tc>
          <w:tcPr>
            <w:tcW w:w="2541" w:type="pct"/>
            <w:vAlign w:val="center"/>
          </w:tcPr>
          <w:p>
            <w:pPr>
              <w:spacing w:line="300" w:lineRule="auto"/>
              <w:rPr>
                <w:rFonts w:ascii="宋体" w:hAnsi="宋体"/>
                <w:szCs w:val="21"/>
              </w:rPr>
            </w:pPr>
            <w:r>
              <w:rPr>
                <w:rFonts w:hint="eastAsia" w:ascii="宋体" w:hAnsi="宋体"/>
                <w:szCs w:val="21"/>
              </w:rPr>
              <w:t>NC管脚，悬空处理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44" w:type="pct"/>
            <w:vAlign w:val="center"/>
          </w:tcPr>
          <w:p>
            <w:pPr>
              <w:spacing w:line="300" w:lineRule="auto"/>
              <w:rPr>
                <w:rFonts w:ascii="宋体" w:hAnsi="宋体"/>
                <w:szCs w:val="21"/>
              </w:rPr>
            </w:pPr>
            <w:r>
              <w:rPr>
                <w:rFonts w:hint="eastAsia" w:ascii="宋体" w:hAnsi="宋体"/>
                <w:szCs w:val="21"/>
              </w:rPr>
              <w:t>27</w:t>
            </w:r>
          </w:p>
        </w:tc>
        <w:tc>
          <w:tcPr>
            <w:tcW w:w="866" w:type="pct"/>
            <w:vAlign w:val="center"/>
          </w:tcPr>
          <w:p>
            <w:pPr>
              <w:spacing w:line="300" w:lineRule="auto"/>
              <w:rPr>
                <w:rFonts w:ascii="宋体" w:hAnsi="宋体"/>
                <w:szCs w:val="21"/>
              </w:rPr>
            </w:pPr>
            <w:r>
              <w:rPr>
                <w:rFonts w:hint="eastAsia" w:ascii="宋体" w:hAnsi="宋体"/>
                <w:szCs w:val="21"/>
              </w:rPr>
              <w:t>GND</w:t>
            </w:r>
          </w:p>
        </w:tc>
        <w:tc>
          <w:tcPr>
            <w:tcW w:w="388" w:type="pct"/>
            <w:vAlign w:val="center"/>
          </w:tcPr>
          <w:p>
            <w:pPr>
              <w:spacing w:line="300" w:lineRule="auto"/>
              <w:rPr>
                <w:rFonts w:ascii="宋体" w:hAnsi="宋体"/>
                <w:szCs w:val="21"/>
              </w:rPr>
            </w:pPr>
            <w:r>
              <w:rPr>
                <w:rFonts w:hint="eastAsia" w:ascii="宋体" w:hAnsi="宋体"/>
                <w:szCs w:val="21"/>
              </w:rPr>
              <w:t>GND</w:t>
            </w:r>
          </w:p>
        </w:tc>
        <w:tc>
          <w:tcPr>
            <w:tcW w:w="758" w:type="pct"/>
            <w:vAlign w:val="center"/>
          </w:tcPr>
          <w:p>
            <w:pPr>
              <w:spacing w:line="300" w:lineRule="auto"/>
              <w:rPr>
                <w:rFonts w:ascii="宋体" w:hAnsi="宋体"/>
                <w:szCs w:val="21"/>
              </w:rPr>
            </w:pPr>
            <w:r>
              <w:rPr>
                <w:rFonts w:hint="eastAsia" w:ascii="宋体" w:hAnsi="宋体"/>
                <w:szCs w:val="21"/>
              </w:rPr>
              <w:t>-</w:t>
            </w:r>
          </w:p>
        </w:tc>
        <w:tc>
          <w:tcPr>
            <w:tcW w:w="2541" w:type="pct"/>
            <w:vAlign w:val="center"/>
          </w:tcPr>
          <w:p>
            <w:pPr>
              <w:spacing w:line="300" w:lineRule="auto"/>
              <w:rPr>
                <w:rFonts w:ascii="宋体" w:hAnsi="宋体"/>
                <w:szCs w:val="21"/>
              </w:rPr>
            </w:pPr>
            <w:r>
              <w:rPr>
                <w:rFonts w:hint="eastAsia" w:ascii="宋体" w:hAnsi="宋体"/>
                <w:szCs w:val="21"/>
              </w:rPr>
              <w:t>GND 管脚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44" w:type="pct"/>
            <w:vAlign w:val="center"/>
          </w:tcPr>
          <w:p>
            <w:pPr>
              <w:spacing w:line="300" w:lineRule="auto"/>
              <w:rPr>
                <w:rFonts w:ascii="宋体" w:hAnsi="宋体"/>
                <w:szCs w:val="21"/>
              </w:rPr>
            </w:pPr>
            <w:r>
              <w:rPr>
                <w:rFonts w:hint="eastAsia" w:ascii="宋体" w:hAnsi="宋体"/>
                <w:szCs w:val="21"/>
              </w:rPr>
              <w:t>28~33</w:t>
            </w:r>
          </w:p>
        </w:tc>
        <w:tc>
          <w:tcPr>
            <w:tcW w:w="866" w:type="pct"/>
            <w:vAlign w:val="center"/>
          </w:tcPr>
          <w:p>
            <w:pPr>
              <w:spacing w:line="300" w:lineRule="auto"/>
              <w:rPr>
                <w:rFonts w:ascii="宋体" w:hAnsi="宋体"/>
                <w:szCs w:val="21"/>
              </w:rPr>
            </w:pPr>
            <w:r>
              <w:rPr>
                <w:rFonts w:hint="eastAsia" w:ascii="宋体" w:hAnsi="宋体"/>
                <w:szCs w:val="21"/>
              </w:rPr>
              <w:t>NC</w:t>
            </w:r>
          </w:p>
        </w:tc>
        <w:tc>
          <w:tcPr>
            <w:tcW w:w="388" w:type="pct"/>
            <w:vAlign w:val="center"/>
          </w:tcPr>
          <w:p>
            <w:pPr>
              <w:spacing w:line="300" w:lineRule="auto"/>
              <w:rPr>
                <w:rFonts w:ascii="宋体" w:hAnsi="宋体"/>
                <w:szCs w:val="21"/>
              </w:rPr>
            </w:pPr>
            <w:r>
              <w:rPr>
                <w:rFonts w:hint="eastAsia" w:ascii="宋体" w:hAnsi="宋体"/>
                <w:szCs w:val="21"/>
              </w:rPr>
              <w:t>NC</w:t>
            </w:r>
          </w:p>
        </w:tc>
        <w:tc>
          <w:tcPr>
            <w:tcW w:w="758" w:type="pct"/>
            <w:vAlign w:val="center"/>
          </w:tcPr>
          <w:p>
            <w:pPr>
              <w:spacing w:line="300" w:lineRule="auto"/>
              <w:rPr>
                <w:rFonts w:ascii="宋体" w:hAnsi="宋体"/>
                <w:szCs w:val="21"/>
              </w:rPr>
            </w:pPr>
            <w:r>
              <w:rPr>
                <w:rFonts w:hint="eastAsia" w:ascii="宋体" w:hAnsi="宋体"/>
                <w:szCs w:val="21"/>
              </w:rPr>
              <w:t>-</w:t>
            </w:r>
          </w:p>
        </w:tc>
        <w:tc>
          <w:tcPr>
            <w:tcW w:w="2541" w:type="pct"/>
            <w:vAlign w:val="center"/>
          </w:tcPr>
          <w:p>
            <w:pPr>
              <w:spacing w:line="300" w:lineRule="auto"/>
              <w:rPr>
                <w:rFonts w:ascii="宋体" w:hAnsi="宋体"/>
                <w:szCs w:val="21"/>
              </w:rPr>
            </w:pPr>
            <w:r>
              <w:rPr>
                <w:rFonts w:hint="eastAsia" w:ascii="宋体" w:hAnsi="宋体"/>
                <w:szCs w:val="21"/>
              </w:rPr>
              <w:t>NC管脚，悬空处理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44" w:type="pct"/>
            <w:vAlign w:val="center"/>
          </w:tcPr>
          <w:p>
            <w:pPr>
              <w:spacing w:line="300" w:lineRule="auto"/>
              <w:rPr>
                <w:rFonts w:ascii="宋体" w:hAnsi="宋体"/>
                <w:szCs w:val="21"/>
              </w:rPr>
            </w:pPr>
            <w:r>
              <w:rPr>
                <w:rFonts w:hint="eastAsia" w:ascii="宋体" w:hAnsi="宋体"/>
                <w:szCs w:val="21"/>
              </w:rPr>
              <w:t>34</w:t>
            </w:r>
          </w:p>
        </w:tc>
        <w:tc>
          <w:tcPr>
            <w:tcW w:w="866" w:type="pct"/>
            <w:vAlign w:val="center"/>
          </w:tcPr>
          <w:p>
            <w:pPr>
              <w:spacing w:line="300" w:lineRule="auto"/>
              <w:rPr>
                <w:rFonts w:ascii="宋体" w:hAnsi="宋体"/>
                <w:szCs w:val="21"/>
              </w:rPr>
            </w:pPr>
            <w:r>
              <w:rPr>
                <w:rFonts w:hint="eastAsia" w:ascii="宋体" w:hAnsi="宋体"/>
                <w:szCs w:val="21"/>
              </w:rPr>
              <w:t>GND</w:t>
            </w:r>
          </w:p>
        </w:tc>
        <w:tc>
          <w:tcPr>
            <w:tcW w:w="388" w:type="pct"/>
            <w:vAlign w:val="center"/>
          </w:tcPr>
          <w:p>
            <w:pPr>
              <w:spacing w:line="300" w:lineRule="auto"/>
              <w:rPr>
                <w:rFonts w:ascii="宋体" w:hAnsi="宋体"/>
                <w:szCs w:val="21"/>
              </w:rPr>
            </w:pPr>
            <w:r>
              <w:rPr>
                <w:rFonts w:hint="eastAsia" w:ascii="宋体" w:hAnsi="宋体"/>
                <w:szCs w:val="21"/>
              </w:rPr>
              <w:t>GND</w:t>
            </w:r>
          </w:p>
        </w:tc>
        <w:tc>
          <w:tcPr>
            <w:tcW w:w="758" w:type="pct"/>
            <w:vAlign w:val="center"/>
          </w:tcPr>
          <w:p>
            <w:pPr>
              <w:spacing w:line="300" w:lineRule="auto"/>
              <w:rPr>
                <w:rFonts w:ascii="宋体" w:hAnsi="宋体"/>
                <w:szCs w:val="21"/>
              </w:rPr>
            </w:pPr>
            <w:r>
              <w:rPr>
                <w:rFonts w:hint="eastAsia" w:ascii="宋体" w:hAnsi="宋体"/>
                <w:szCs w:val="21"/>
              </w:rPr>
              <w:t>-</w:t>
            </w:r>
          </w:p>
        </w:tc>
        <w:tc>
          <w:tcPr>
            <w:tcW w:w="2541" w:type="pct"/>
            <w:vAlign w:val="center"/>
          </w:tcPr>
          <w:p>
            <w:pPr>
              <w:spacing w:line="300" w:lineRule="auto"/>
              <w:rPr>
                <w:rFonts w:ascii="宋体" w:hAnsi="宋体"/>
                <w:szCs w:val="21"/>
              </w:rPr>
            </w:pPr>
            <w:r>
              <w:rPr>
                <w:rFonts w:hint="eastAsia" w:ascii="宋体" w:hAnsi="宋体"/>
                <w:szCs w:val="21"/>
              </w:rPr>
              <w:t>GND 管脚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44" w:type="pct"/>
            <w:vAlign w:val="center"/>
          </w:tcPr>
          <w:p>
            <w:pPr>
              <w:spacing w:line="300" w:lineRule="auto"/>
              <w:rPr>
                <w:rFonts w:ascii="宋体" w:hAnsi="宋体"/>
                <w:szCs w:val="21"/>
              </w:rPr>
            </w:pPr>
            <w:r>
              <w:rPr>
                <w:rFonts w:hint="eastAsia" w:ascii="宋体" w:hAnsi="宋体"/>
                <w:szCs w:val="21"/>
              </w:rPr>
              <w:t>35</w:t>
            </w:r>
          </w:p>
        </w:tc>
        <w:tc>
          <w:tcPr>
            <w:tcW w:w="866" w:type="pct"/>
            <w:vAlign w:val="center"/>
          </w:tcPr>
          <w:p>
            <w:pPr>
              <w:spacing w:line="300" w:lineRule="auto"/>
              <w:rPr>
                <w:rFonts w:ascii="宋体" w:hAnsi="宋体"/>
                <w:szCs w:val="21"/>
              </w:rPr>
            </w:pPr>
            <w:r>
              <w:rPr>
                <w:rFonts w:hint="eastAsia" w:ascii="宋体" w:hAnsi="宋体"/>
                <w:szCs w:val="21"/>
              </w:rPr>
              <w:t>RF_ANT</w:t>
            </w:r>
          </w:p>
        </w:tc>
        <w:tc>
          <w:tcPr>
            <w:tcW w:w="388" w:type="pct"/>
            <w:vAlign w:val="center"/>
          </w:tcPr>
          <w:p>
            <w:pPr>
              <w:spacing w:line="300" w:lineRule="auto"/>
              <w:rPr>
                <w:rFonts w:ascii="宋体" w:hAnsi="宋体"/>
                <w:szCs w:val="21"/>
              </w:rPr>
            </w:pPr>
            <w:r>
              <w:rPr>
                <w:rFonts w:hint="eastAsia" w:ascii="宋体" w:hAnsi="宋体"/>
                <w:szCs w:val="21"/>
              </w:rPr>
              <w:t>RFIO</w:t>
            </w:r>
          </w:p>
        </w:tc>
        <w:tc>
          <w:tcPr>
            <w:tcW w:w="758" w:type="pct"/>
            <w:vAlign w:val="center"/>
          </w:tcPr>
          <w:p>
            <w:pPr>
              <w:spacing w:line="300" w:lineRule="auto"/>
              <w:rPr>
                <w:rFonts w:ascii="宋体" w:hAnsi="宋体"/>
                <w:szCs w:val="21"/>
              </w:rPr>
            </w:pPr>
            <w:r>
              <w:rPr>
                <w:rFonts w:hint="eastAsia" w:ascii="宋体" w:hAnsi="宋体"/>
                <w:szCs w:val="21"/>
              </w:rPr>
              <w:t>-</w:t>
            </w:r>
          </w:p>
        </w:tc>
        <w:tc>
          <w:tcPr>
            <w:tcW w:w="2541" w:type="pct"/>
            <w:vAlign w:val="center"/>
          </w:tcPr>
          <w:p>
            <w:pPr>
              <w:spacing w:line="300" w:lineRule="auto"/>
              <w:rPr>
                <w:rFonts w:ascii="宋体" w:hAnsi="宋体"/>
                <w:szCs w:val="21"/>
              </w:rPr>
            </w:pPr>
            <w:r>
              <w:rPr>
                <w:rFonts w:hint="eastAsia" w:ascii="宋体" w:hAnsi="宋体"/>
                <w:szCs w:val="21"/>
              </w:rPr>
              <w:t>射频天线焊盘， 50Ω 特性阻抗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44" w:type="pct"/>
            <w:vAlign w:val="center"/>
          </w:tcPr>
          <w:p>
            <w:pPr>
              <w:spacing w:line="300" w:lineRule="auto"/>
              <w:rPr>
                <w:rFonts w:ascii="宋体" w:hAnsi="宋体"/>
                <w:szCs w:val="21"/>
              </w:rPr>
            </w:pPr>
            <w:r>
              <w:rPr>
                <w:rFonts w:hint="eastAsia" w:ascii="宋体" w:hAnsi="宋体"/>
                <w:szCs w:val="21"/>
              </w:rPr>
              <w:t>36~37</w:t>
            </w:r>
          </w:p>
        </w:tc>
        <w:tc>
          <w:tcPr>
            <w:tcW w:w="866" w:type="pct"/>
            <w:vAlign w:val="center"/>
          </w:tcPr>
          <w:p>
            <w:pPr>
              <w:spacing w:line="300" w:lineRule="auto"/>
              <w:rPr>
                <w:rFonts w:ascii="宋体" w:hAnsi="宋体"/>
                <w:szCs w:val="21"/>
              </w:rPr>
            </w:pPr>
            <w:r>
              <w:rPr>
                <w:rFonts w:hint="eastAsia" w:ascii="宋体" w:hAnsi="宋体"/>
                <w:szCs w:val="21"/>
              </w:rPr>
              <w:t>GND</w:t>
            </w:r>
          </w:p>
        </w:tc>
        <w:tc>
          <w:tcPr>
            <w:tcW w:w="388" w:type="pct"/>
            <w:vAlign w:val="center"/>
          </w:tcPr>
          <w:p>
            <w:pPr>
              <w:spacing w:line="300" w:lineRule="auto"/>
              <w:rPr>
                <w:rFonts w:ascii="宋体" w:hAnsi="宋体"/>
                <w:szCs w:val="21"/>
              </w:rPr>
            </w:pPr>
            <w:r>
              <w:rPr>
                <w:rFonts w:hint="eastAsia" w:ascii="宋体" w:hAnsi="宋体"/>
                <w:szCs w:val="21"/>
              </w:rPr>
              <w:t>GND</w:t>
            </w:r>
          </w:p>
        </w:tc>
        <w:tc>
          <w:tcPr>
            <w:tcW w:w="758" w:type="pct"/>
            <w:vAlign w:val="center"/>
          </w:tcPr>
          <w:p>
            <w:pPr>
              <w:spacing w:line="300" w:lineRule="auto"/>
              <w:rPr>
                <w:rFonts w:ascii="宋体" w:hAnsi="宋体"/>
                <w:szCs w:val="21"/>
              </w:rPr>
            </w:pPr>
            <w:r>
              <w:rPr>
                <w:rFonts w:hint="eastAsia" w:ascii="宋体" w:hAnsi="宋体"/>
                <w:szCs w:val="21"/>
              </w:rPr>
              <w:t>-</w:t>
            </w:r>
          </w:p>
        </w:tc>
        <w:tc>
          <w:tcPr>
            <w:tcW w:w="2541" w:type="pct"/>
            <w:vAlign w:val="center"/>
          </w:tcPr>
          <w:p>
            <w:pPr>
              <w:spacing w:line="300" w:lineRule="auto"/>
              <w:rPr>
                <w:rFonts w:ascii="宋体" w:hAnsi="宋体"/>
                <w:szCs w:val="21"/>
              </w:rPr>
            </w:pPr>
            <w:r>
              <w:rPr>
                <w:rFonts w:hint="eastAsia" w:ascii="宋体" w:hAnsi="宋体"/>
                <w:szCs w:val="21"/>
              </w:rPr>
              <w:t>GND 管脚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44" w:type="pct"/>
            <w:vAlign w:val="center"/>
          </w:tcPr>
          <w:p>
            <w:pPr>
              <w:spacing w:line="300" w:lineRule="auto"/>
              <w:rPr>
                <w:rFonts w:ascii="宋体" w:hAnsi="宋体"/>
                <w:szCs w:val="21"/>
              </w:rPr>
            </w:pPr>
            <w:r>
              <w:rPr>
                <w:rFonts w:hint="eastAsia" w:ascii="宋体" w:hAnsi="宋体"/>
                <w:szCs w:val="21"/>
              </w:rPr>
              <w:t>38</w:t>
            </w:r>
          </w:p>
        </w:tc>
        <w:tc>
          <w:tcPr>
            <w:tcW w:w="866" w:type="pct"/>
            <w:vAlign w:val="center"/>
          </w:tcPr>
          <w:p>
            <w:pPr>
              <w:spacing w:line="300" w:lineRule="auto"/>
              <w:rPr>
                <w:rFonts w:ascii="宋体" w:hAnsi="宋体"/>
                <w:szCs w:val="21"/>
              </w:rPr>
            </w:pPr>
            <w:r>
              <w:rPr>
                <w:rFonts w:hint="eastAsia" w:ascii="宋体" w:hAnsi="宋体"/>
                <w:szCs w:val="21"/>
              </w:rPr>
              <w:t>DB_RXD</w:t>
            </w:r>
          </w:p>
        </w:tc>
        <w:tc>
          <w:tcPr>
            <w:tcW w:w="388" w:type="pct"/>
            <w:vAlign w:val="center"/>
          </w:tcPr>
          <w:p>
            <w:pPr>
              <w:spacing w:line="300" w:lineRule="auto"/>
              <w:rPr>
                <w:rFonts w:ascii="宋体" w:hAnsi="宋体"/>
                <w:szCs w:val="21"/>
              </w:rPr>
            </w:pPr>
            <w:r>
              <w:rPr>
                <w:rFonts w:hint="eastAsia" w:ascii="宋体" w:hAnsi="宋体"/>
                <w:szCs w:val="21"/>
              </w:rPr>
              <w:t>DI</w:t>
            </w:r>
          </w:p>
        </w:tc>
        <w:tc>
          <w:tcPr>
            <w:tcW w:w="758" w:type="pct"/>
            <w:vAlign w:val="center"/>
          </w:tcPr>
          <w:p>
            <w:pPr>
              <w:spacing w:line="300" w:lineRule="auto"/>
              <w:rPr>
                <w:rFonts w:hint="eastAsia" w:ascii="宋体" w:hAnsi="宋体" w:eastAsia="宋体"/>
                <w:szCs w:val="21"/>
                <w:lang w:eastAsia="zh-CN"/>
              </w:rPr>
            </w:pPr>
            <w:r>
              <w:rPr>
                <w:rFonts w:hint="eastAsia" w:ascii="宋体" w:hAnsi="宋体"/>
                <w:szCs w:val="21"/>
              </w:rPr>
              <w:t>VBAT</w:t>
            </w:r>
          </w:p>
          <w:p>
            <w:pPr>
              <w:spacing w:line="300" w:lineRule="auto"/>
              <w:rPr>
                <w:rFonts w:ascii="宋体" w:hAnsi="宋体"/>
                <w:szCs w:val="21"/>
              </w:rPr>
            </w:pPr>
            <w:r>
              <w:rPr>
                <w:rFonts w:hint="eastAsia" w:ascii="宋体" w:hAnsi="宋体"/>
                <w:szCs w:val="21"/>
              </w:rPr>
              <w:t>3.1</w:t>
            </w:r>
            <w:r>
              <w:rPr>
                <w:rFonts w:hint="eastAsia" w:ascii="宋体" w:hAnsi="宋体"/>
                <w:szCs w:val="21"/>
                <w:lang w:eastAsia="zh-CN"/>
              </w:rPr>
              <w:t>～</w:t>
            </w:r>
            <w:r>
              <w:rPr>
                <w:rFonts w:hint="eastAsia" w:ascii="宋体" w:hAnsi="宋体"/>
                <w:szCs w:val="21"/>
              </w:rPr>
              <w:t>3.65V</w:t>
            </w:r>
          </w:p>
        </w:tc>
        <w:tc>
          <w:tcPr>
            <w:tcW w:w="2541" w:type="pct"/>
            <w:vAlign w:val="center"/>
          </w:tcPr>
          <w:p>
            <w:pPr>
              <w:spacing w:line="300" w:lineRule="auto"/>
              <w:rPr>
                <w:rFonts w:ascii="宋体" w:hAnsi="宋体"/>
                <w:szCs w:val="21"/>
              </w:rPr>
            </w:pPr>
            <w:r>
              <w:rPr>
                <w:rFonts w:hint="eastAsia" w:ascii="宋体" w:hAnsi="宋体"/>
                <w:szCs w:val="21"/>
              </w:rPr>
              <w:t>调试/烧录串口接收，模块接收数据（SEL1低为调试/高为烧录），默认</w:t>
            </w:r>
            <w:r>
              <w:rPr>
                <w:rFonts w:hint="eastAsia" w:ascii="宋体" w:hAnsi="宋体"/>
                <w:color w:val="000000" w:themeColor="text1"/>
                <w:lang w:bidi="he-IL"/>
                <w14:textFill>
                  <w14:solidFill>
                    <w14:schemeClr w14:val="tx1"/>
                  </w14:solidFill>
                </w14:textFill>
              </w:rPr>
              <w:t>波特率115200bps</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44" w:type="pct"/>
            <w:vAlign w:val="center"/>
          </w:tcPr>
          <w:p>
            <w:pPr>
              <w:spacing w:line="300" w:lineRule="auto"/>
              <w:rPr>
                <w:rFonts w:ascii="宋体" w:hAnsi="宋体"/>
                <w:szCs w:val="21"/>
              </w:rPr>
            </w:pPr>
            <w:r>
              <w:rPr>
                <w:rFonts w:hint="eastAsia" w:ascii="宋体" w:hAnsi="宋体"/>
                <w:szCs w:val="21"/>
              </w:rPr>
              <w:t>39</w:t>
            </w:r>
          </w:p>
        </w:tc>
        <w:tc>
          <w:tcPr>
            <w:tcW w:w="866" w:type="pct"/>
            <w:vAlign w:val="center"/>
          </w:tcPr>
          <w:p>
            <w:pPr>
              <w:spacing w:line="300" w:lineRule="auto"/>
              <w:rPr>
                <w:rFonts w:ascii="宋体" w:hAnsi="宋体"/>
                <w:szCs w:val="21"/>
              </w:rPr>
            </w:pPr>
            <w:r>
              <w:rPr>
                <w:rFonts w:hint="eastAsia" w:ascii="宋体" w:hAnsi="宋体"/>
                <w:szCs w:val="21"/>
              </w:rPr>
              <w:t>DB_TXD</w:t>
            </w:r>
          </w:p>
        </w:tc>
        <w:tc>
          <w:tcPr>
            <w:tcW w:w="388" w:type="pct"/>
            <w:vAlign w:val="center"/>
          </w:tcPr>
          <w:p>
            <w:pPr>
              <w:spacing w:line="300" w:lineRule="auto"/>
              <w:rPr>
                <w:rFonts w:ascii="宋体" w:hAnsi="宋体"/>
                <w:szCs w:val="21"/>
              </w:rPr>
            </w:pPr>
            <w:r>
              <w:rPr>
                <w:rFonts w:hint="eastAsia" w:ascii="宋体" w:hAnsi="宋体"/>
                <w:szCs w:val="21"/>
              </w:rPr>
              <w:t>DO</w:t>
            </w:r>
          </w:p>
        </w:tc>
        <w:tc>
          <w:tcPr>
            <w:tcW w:w="758" w:type="pct"/>
            <w:vAlign w:val="center"/>
          </w:tcPr>
          <w:p>
            <w:pPr>
              <w:spacing w:line="300" w:lineRule="auto"/>
              <w:rPr>
                <w:rFonts w:hint="eastAsia" w:ascii="宋体" w:hAnsi="宋体" w:eastAsia="宋体"/>
                <w:szCs w:val="21"/>
                <w:lang w:eastAsia="zh-CN"/>
              </w:rPr>
            </w:pPr>
            <w:r>
              <w:rPr>
                <w:rFonts w:hint="eastAsia" w:ascii="宋体" w:hAnsi="宋体"/>
                <w:szCs w:val="21"/>
              </w:rPr>
              <w:t>VBAT</w:t>
            </w:r>
          </w:p>
          <w:p>
            <w:pPr>
              <w:spacing w:line="300" w:lineRule="auto"/>
              <w:rPr>
                <w:rFonts w:ascii="宋体" w:hAnsi="宋体"/>
                <w:szCs w:val="21"/>
              </w:rPr>
            </w:pPr>
            <w:r>
              <w:rPr>
                <w:rFonts w:hint="eastAsia" w:ascii="宋体" w:hAnsi="宋体"/>
                <w:szCs w:val="21"/>
              </w:rPr>
              <w:t>3.1</w:t>
            </w:r>
            <w:r>
              <w:rPr>
                <w:rFonts w:hint="eastAsia" w:ascii="宋体" w:hAnsi="宋体"/>
                <w:szCs w:val="21"/>
                <w:lang w:eastAsia="zh-CN"/>
              </w:rPr>
              <w:t>～</w:t>
            </w:r>
            <w:r>
              <w:rPr>
                <w:rFonts w:hint="eastAsia" w:ascii="宋体" w:hAnsi="宋体"/>
                <w:szCs w:val="21"/>
              </w:rPr>
              <w:t>3.65V</w:t>
            </w:r>
          </w:p>
        </w:tc>
        <w:tc>
          <w:tcPr>
            <w:tcW w:w="2541" w:type="pct"/>
            <w:vAlign w:val="center"/>
          </w:tcPr>
          <w:p>
            <w:pPr>
              <w:spacing w:line="300" w:lineRule="auto"/>
              <w:rPr>
                <w:rFonts w:ascii="宋体" w:hAnsi="宋体"/>
                <w:szCs w:val="21"/>
              </w:rPr>
            </w:pPr>
            <w:r>
              <w:rPr>
                <w:rFonts w:hint="eastAsia" w:ascii="宋体" w:hAnsi="宋体"/>
                <w:szCs w:val="21"/>
              </w:rPr>
              <w:t>调试/烧录串口发送，模块发送数据（SEL1低为调试/高为烧录），默认</w:t>
            </w:r>
            <w:r>
              <w:rPr>
                <w:rFonts w:hint="eastAsia" w:ascii="宋体" w:hAnsi="宋体"/>
                <w:color w:val="000000" w:themeColor="text1"/>
                <w:lang w:bidi="he-IL"/>
                <w14:textFill>
                  <w14:solidFill>
                    <w14:schemeClr w14:val="tx1"/>
                  </w14:solidFill>
                </w14:textFill>
              </w:rPr>
              <w:t>波特率115200bps</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44" w:type="pct"/>
            <w:vAlign w:val="center"/>
          </w:tcPr>
          <w:p>
            <w:pPr>
              <w:spacing w:line="300" w:lineRule="auto"/>
              <w:rPr>
                <w:rFonts w:ascii="宋体" w:hAnsi="宋体"/>
                <w:szCs w:val="21"/>
              </w:rPr>
            </w:pPr>
            <w:r>
              <w:rPr>
                <w:rFonts w:hint="eastAsia" w:ascii="宋体" w:hAnsi="宋体"/>
                <w:szCs w:val="21"/>
              </w:rPr>
              <w:t>40~41</w:t>
            </w:r>
          </w:p>
        </w:tc>
        <w:tc>
          <w:tcPr>
            <w:tcW w:w="866" w:type="pct"/>
            <w:vAlign w:val="center"/>
          </w:tcPr>
          <w:p>
            <w:pPr>
              <w:spacing w:line="300" w:lineRule="auto"/>
              <w:rPr>
                <w:rFonts w:ascii="宋体" w:hAnsi="宋体"/>
                <w:szCs w:val="21"/>
              </w:rPr>
            </w:pPr>
            <w:r>
              <w:rPr>
                <w:rFonts w:hint="eastAsia" w:ascii="宋体" w:hAnsi="宋体"/>
                <w:szCs w:val="21"/>
              </w:rPr>
              <w:t>GND</w:t>
            </w:r>
          </w:p>
        </w:tc>
        <w:tc>
          <w:tcPr>
            <w:tcW w:w="388" w:type="pct"/>
            <w:vAlign w:val="center"/>
          </w:tcPr>
          <w:p>
            <w:pPr>
              <w:spacing w:line="300" w:lineRule="auto"/>
              <w:rPr>
                <w:rFonts w:ascii="宋体" w:hAnsi="宋体"/>
                <w:szCs w:val="21"/>
              </w:rPr>
            </w:pPr>
            <w:r>
              <w:rPr>
                <w:rFonts w:hint="eastAsia" w:ascii="宋体" w:hAnsi="宋体"/>
                <w:szCs w:val="21"/>
              </w:rPr>
              <w:t>GND</w:t>
            </w:r>
          </w:p>
        </w:tc>
        <w:tc>
          <w:tcPr>
            <w:tcW w:w="758" w:type="pct"/>
            <w:vAlign w:val="center"/>
          </w:tcPr>
          <w:p>
            <w:pPr>
              <w:spacing w:line="300" w:lineRule="auto"/>
              <w:rPr>
                <w:rFonts w:ascii="宋体" w:hAnsi="宋体"/>
                <w:szCs w:val="21"/>
              </w:rPr>
            </w:pPr>
            <w:r>
              <w:rPr>
                <w:rFonts w:hint="eastAsia" w:ascii="宋体" w:hAnsi="宋体"/>
                <w:szCs w:val="21"/>
              </w:rPr>
              <w:t>-</w:t>
            </w:r>
          </w:p>
        </w:tc>
        <w:tc>
          <w:tcPr>
            <w:tcW w:w="2541" w:type="pct"/>
            <w:vAlign w:val="center"/>
          </w:tcPr>
          <w:p>
            <w:pPr>
              <w:spacing w:line="300" w:lineRule="auto"/>
              <w:rPr>
                <w:rFonts w:ascii="宋体" w:hAnsi="宋体"/>
                <w:szCs w:val="21"/>
              </w:rPr>
            </w:pPr>
            <w:r>
              <w:rPr>
                <w:rFonts w:hint="eastAsia" w:ascii="宋体" w:hAnsi="宋体"/>
                <w:szCs w:val="21"/>
              </w:rPr>
              <w:t>GND 管脚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44" w:type="pct"/>
            <w:vAlign w:val="center"/>
          </w:tcPr>
          <w:p>
            <w:pPr>
              <w:spacing w:line="300" w:lineRule="auto"/>
              <w:rPr>
                <w:rFonts w:ascii="宋体" w:hAnsi="宋体"/>
                <w:szCs w:val="21"/>
              </w:rPr>
            </w:pPr>
            <w:r>
              <w:rPr>
                <w:rFonts w:hint="eastAsia" w:ascii="宋体" w:hAnsi="宋体"/>
                <w:szCs w:val="21"/>
              </w:rPr>
              <w:t>42~43</w:t>
            </w:r>
          </w:p>
        </w:tc>
        <w:tc>
          <w:tcPr>
            <w:tcW w:w="866" w:type="pct"/>
            <w:vAlign w:val="center"/>
          </w:tcPr>
          <w:p>
            <w:pPr>
              <w:spacing w:line="300" w:lineRule="auto"/>
              <w:rPr>
                <w:rFonts w:ascii="宋体" w:hAnsi="宋体"/>
                <w:szCs w:val="21"/>
              </w:rPr>
            </w:pPr>
            <w:r>
              <w:rPr>
                <w:rFonts w:hint="eastAsia" w:ascii="宋体" w:hAnsi="宋体"/>
                <w:szCs w:val="21"/>
              </w:rPr>
              <w:t>VBAT</w:t>
            </w:r>
          </w:p>
        </w:tc>
        <w:tc>
          <w:tcPr>
            <w:tcW w:w="388" w:type="pct"/>
            <w:vAlign w:val="center"/>
          </w:tcPr>
          <w:p>
            <w:pPr>
              <w:spacing w:line="300" w:lineRule="auto"/>
              <w:rPr>
                <w:rFonts w:ascii="宋体" w:hAnsi="宋体"/>
                <w:szCs w:val="21"/>
              </w:rPr>
            </w:pPr>
            <w:r>
              <w:rPr>
                <w:rFonts w:hint="eastAsia" w:ascii="宋体" w:hAnsi="宋体"/>
                <w:szCs w:val="21"/>
              </w:rPr>
              <w:t>PI</w:t>
            </w:r>
          </w:p>
        </w:tc>
        <w:tc>
          <w:tcPr>
            <w:tcW w:w="758" w:type="pct"/>
            <w:vAlign w:val="center"/>
          </w:tcPr>
          <w:p>
            <w:pPr>
              <w:spacing w:line="300" w:lineRule="auto"/>
              <w:rPr>
                <w:rFonts w:ascii="宋体" w:hAnsi="宋体"/>
                <w:szCs w:val="21"/>
              </w:rPr>
            </w:pPr>
            <w:r>
              <w:rPr>
                <w:rFonts w:hint="eastAsia" w:ascii="宋体" w:hAnsi="宋体"/>
                <w:szCs w:val="21"/>
              </w:rPr>
              <w:t>3.1</w:t>
            </w:r>
            <w:r>
              <w:rPr>
                <w:rFonts w:hint="eastAsia" w:ascii="宋体" w:hAnsi="宋体"/>
                <w:szCs w:val="21"/>
                <w:lang w:eastAsia="zh-CN"/>
              </w:rPr>
              <w:t>～</w:t>
            </w:r>
            <w:r>
              <w:rPr>
                <w:rFonts w:hint="eastAsia" w:ascii="宋体" w:hAnsi="宋体"/>
                <w:szCs w:val="21"/>
              </w:rPr>
              <w:t>3.65V</w:t>
            </w:r>
          </w:p>
        </w:tc>
        <w:tc>
          <w:tcPr>
            <w:tcW w:w="2541" w:type="pct"/>
            <w:vAlign w:val="center"/>
          </w:tcPr>
          <w:p>
            <w:pPr>
              <w:widowControl/>
              <w:jc w:val="left"/>
            </w:pPr>
            <w:r>
              <w:rPr>
                <w:rFonts w:hint="eastAsia" w:ascii="宋体" w:hAnsi="宋体"/>
                <w:szCs w:val="21"/>
              </w:rPr>
              <w:t>VABT电源输入，</w:t>
            </w:r>
            <w:r>
              <w:rPr>
                <w:rFonts w:hint="eastAsia" w:ascii="宋体" w:hAnsi="宋体" w:cs="宋体"/>
                <w:color w:val="404040"/>
                <w:kern w:val="0"/>
                <w:szCs w:val="21"/>
                <w:lang w:bidi="ar"/>
              </w:rPr>
              <w:t xml:space="preserve">电源必须能够提供至 </w:t>
            </w:r>
          </w:p>
          <w:p>
            <w:pPr>
              <w:widowControl/>
              <w:jc w:val="left"/>
              <w:rPr>
                <w:rFonts w:ascii="宋体" w:hAnsi="宋体"/>
                <w:szCs w:val="21"/>
              </w:rPr>
            </w:pPr>
            <w:r>
              <w:rPr>
                <w:rFonts w:hint="eastAsia" w:ascii="宋体" w:hAnsi="宋体" w:cs="宋体"/>
                <w:color w:val="404040"/>
                <w:kern w:val="0"/>
                <w:szCs w:val="21"/>
                <w:lang w:bidi="ar"/>
              </w:rPr>
              <w:t>少 0.3A</w:t>
            </w:r>
            <w:r>
              <w:rPr>
                <w:rFonts w:ascii="Arial" w:hAnsi="Arial" w:cs="Arial"/>
                <w:color w:val="404040"/>
                <w:kern w:val="0"/>
                <w:szCs w:val="21"/>
                <w:lang w:bidi="ar"/>
              </w:rPr>
              <w:t xml:space="preserve"> </w:t>
            </w:r>
            <w:r>
              <w:rPr>
                <w:rFonts w:hint="eastAsia" w:ascii="宋体" w:hAnsi="宋体" w:cs="宋体"/>
                <w:color w:val="404040"/>
                <w:kern w:val="0"/>
                <w:szCs w:val="21"/>
                <w:lang w:bidi="ar"/>
              </w:rPr>
              <w:t>的电流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44" w:type="pct"/>
            <w:vAlign w:val="center"/>
          </w:tcPr>
          <w:p>
            <w:pPr>
              <w:spacing w:line="300" w:lineRule="auto"/>
              <w:rPr>
                <w:rFonts w:ascii="宋体" w:hAnsi="宋体"/>
                <w:szCs w:val="21"/>
              </w:rPr>
            </w:pPr>
            <w:r>
              <w:rPr>
                <w:rFonts w:hint="eastAsia" w:ascii="宋体" w:hAnsi="宋体"/>
                <w:szCs w:val="21"/>
              </w:rPr>
              <w:t>44</w:t>
            </w:r>
          </w:p>
        </w:tc>
        <w:tc>
          <w:tcPr>
            <w:tcW w:w="866" w:type="pct"/>
            <w:vAlign w:val="center"/>
          </w:tcPr>
          <w:p>
            <w:pPr>
              <w:spacing w:line="300" w:lineRule="auto"/>
              <w:rPr>
                <w:rFonts w:ascii="宋体" w:hAnsi="宋体"/>
                <w:szCs w:val="21"/>
              </w:rPr>
            </w:pPr>
            <w:r>
              <w:rPr>
                <w:rFonts w:hint="eastAsia" w:ascii="宋体" w:hAnsi="宋体"/>
                <w:szCs w:val="21"/>
              </w:rPr>
              <w:t>NC</w:t>
            </w:r>
          </w:p>
        </w:tc>
        <w:tc>
          <w:tcPr>
            <w:tcW w:w="388" w:type="pct"/>
            <w:vAlign w:val="center"/>
          </w:tcPr>
          <w:p>
            <w:pPr>
              <w:spacing w:line="300" w:lineRule="auto"/>
              <w:rPr>
                <w:rFonts w:ascii="宋体" w:hAnsi="宋体"/>
                <w:szCs w:val="21"/>
              </w:rPr>
            </w:pPr>
            <w:r>
              <w:rPr>
                <w:rFonts w:hint="eastAsia" w:ascii="宋体" w:hAnsi="宋体"/>
                <w:szCs w:val="21"/>
              </w:rPr>
              <w:t>NC</w:t>
            </w:r>
          </w:p>
        </w:tc>
        <w:tc>
          <w:tcPr>
            <w:tcW w:w="758" w:type="pct"/>
            <w:vAlign w:val="center"/>
          </w:tcPr>
          <w:p>
            <w:pPr>
              <w:spacing w:line="300" w:lineRule="auto"/>
              <w:rPr>
                <w:rFonts w:ascii="宋体" w:hAnsi="宋体"/>
                <w:szCs w:val="21"/>
              </w:rPr>
            </w:pPr>
            <w:r>
              <w:rPr>
                <w:rFonts w:hint="eastAsia" w:ascii="宋体" w:hAnsi="宋体"/>
                <w:szCs w:val="21"/>
              </w:rPr>
              <w:t>-</w:t>
            </w:r>
          </w:p>
        </w:tc>
        <w:tc>
          <w:tcPr>
            <w:tcW w:w="2541" w:type="pct"/>
            <w:vAlign w:val="center"/>
          </w:tcPr>
          <w:p>
            <w:pPr>
              <w:spacing w:line="300" w:lineRule="auto"/>
              <w:rPr>
                <w:rFonts w:ascii="宋体" w:hAnsi="宋体"/>
                <w:szCs w:val="21"/>
              </w:rPr>
            </w:pPr>
            <w:r>
              <w:rPr>
                <w:rFonts w:hint="eastAsia" w:ascii="宋体" w:hAnsi="宋体"/>
                <w:szCs w:val="21"/>
              </w:rPr>
              <w:t>NC管脚，悬空处理</w:t>
            </w:r>
          </w:p>
        </w:tc>
      </w:tr>
    </w:tbl>
    <w:p>
      <w:pPr>
        <w:rPr>
          <w:rFonts w:hint="eastAsia"/>
          <w:lang w:val="en-US" w:eastAsia="zh-CN"/>
        </w:rPr>
      </w:pPr>
    </w:p>
    <w:p>
      <w:pPr>
        <w:pStyle w:val="6"/>
        <w:bidi w:val="0"/>
        <w:rPr>
          <w:rFonts w:hint="eastAsia"/>
          <w:lang w:val="en-US" w:eastAsia="zh-CN"/>
        </w:rPr>
      </w:pPr>
      <w:bookmarkStart w:id="103" w:name="_Toc149152110"/>
      <w:bookmarkStart w:id="104" w:name="_Toc13270"/>
      <w:r>
        <w:rPr>
          <w:rFonts w:hint="eastAsia"/>
          <w:lang w:val="en-US" w:eastAsia="zh-CN"/>
        </w:rPr>
        <w:t>模组封装尺寸</w:t>
      </w:r>
      <w:bookmarkEnd w:id="103"/>
      <w:bookmarkEnd w:id="104"/>
    </w:p>
    <w:p>
      <w:pPr>
        <w:pStyle w:val="80"/>
      </w:pPr>
      <w:r>
        <w:t>如</w:t>
      </w:r>
      <w:r>
        <w:rPr>
          <w:rFonts w:hint="eastAsia"/>
          <w:lang w:val="en-US" w:eastAsia="zh-CN"/>
        </w:rPr>
        <w:t>图1</w:t>
      </w:r>
      <w:r>
        <w:t>所示为封装尺寸图</w:t>
      </w:r>
      <w:r>
        <w:rPr>
          <w:rFonts w:hint="eastAsia"/>
        </w:rPr>
        <w:t>。</w:t>
      </w:r>
    </w:p>
    <w:p>
      <w:bookmarkStart w:id="105" w:name="_Ref32866793"/>
      <w:bookmarkStart w:id="106" w:name="_Ref32866812"/>
      <w:r>
        <w:drawing>
          <wp:inline distT="0" distB="0" distL="114300" distR="114300">
            <wp:extent cx="4361815" cy="2753360"/>
            <wp:effectExtent l="0" t="0" r="635" b="8890"/>
            <wp:docPr id="26"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1"/>
                    <pic:cNvPicPr>
                      <a:picLocks noChangeAspect="1"/>
                    </pic:cNvPicPr>
                  </pic:nvPicPr>
                  <pic:blipFill>
                    <a:blip r:embed="rId6"/>
                    <a:stretch>
                      <a:fillRect/>
                    </a:stretch>
                  </pic:blipFill>
                  <pic:spPr>
                    <a:xfrm>
                      <a:off x="0" y="0"/>
                      <a:ext cx="4361815" cy="2753360"/>
                    </a:xfrm>
                    <a:prstGeom prst="rect">
                      <a:avLst/>
                    </a:prstGeom>
                    <a:noFill/>
                    <a:ln>
                      <a:noFill/>
                    </a:ln>
                  </pic:spPr>
                </pic:pic>
              </a:graphicData>
            </a:graphic>
          </wp:inline>
        </w:drawing>
      </w:r>
    </w:p>
    <w:p>
      <w:pPr>
        <w:pStyle w:val="9"/>
        <w:rPr>
          <w:rFonts w:hint="eastAsia"/>
          <w:lang w:val="en-US" w:eastAsia="zh-CN"/>
        </w:rPr>
      </w:pPr>
      <w:r>
        <w:rPr>
          <w:rFonts w:hint="eastAsia"/>
          <w:lang w:val="en-US" w:eastAsia="zh-CN"/>
        </w:rPr>
        <w:t>图 1 俯视及侧视尺寸图</w:t>
      </w:r>
    </w:p>
    <w:p>
      <w:pPr>
        <w:jc w:val="center"/>
      </w:pPr>
      <w:r>
        <w:rPr>
          <w:rFonts w:ascii="黑体" w:hAnsi="黑体" w:eastAsia="黑体"/>
        </w:rPr>
        <w:drawing>
          <wp:inline distT="0" distB="0" distL="114300" distR="114300">
            <wp:extent cx="3883025" cy="3513455"/>
            <wp:effectExtent l="0" t="0" r="3175" b="10795"/>
            <wp:docPr id="27"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2"/>
                    <pic:cNvPicPr>
                      <a:picLocks noChangeAspect="1"/>
                    </pic:cNvPicPr>
                  </pic:nvPicPr>
                  <pic:blipFill>
                    <a:blip r:embed="rId7"/>
                    <a:stretch>
                      <a:fillRect/>
                    </a:stretch>
                  </pic:blipFill>
                  <pic:spPr>
                    <a:xfrm>
                      <a:off x="0" y="0"/>
                      <a:ext cx="3883025" cy="3513455"/>
                    </a:xfrm>
                    <a:prstGeom prst="rect">
                      <a:avLst/>
                    </a:prstGeom>
                    <a:noFill/>
                    <a:ln>
                      <a:noFill/>
                    </a:ln>
                  </pic:spPr>
                </pic:pic>
              </a:graphicData>
            </a:graphic>
          </wp:inline>
        </w:drawing>
      </w:r>
    </w:p>
    <w:p>
      <w:pPr>
        <w:pStyle w:val="9"/>
        <w:rPr>
          <w:rFonts w:hint="eastAsia" w:cs="仿宋_GB2312"/>
          <w:lang w:val="en-US" w:eastAsia="zh-CN"/>
        </w:rPr>
      </w:pPr>
      <w:r>
        <w:rPr>
          <w:rFonts w:hint="eastAsia"/>
          <w:lang w:val="en-US" w:eastAsia="zh-CN"/>
        </w:rPr>
        <w:t xml:space="preserve">图2 </w:t>
      </w:r>
      <w:r>
        <w:rPr>
          <w:rFonts w:hint="eastAsia"/>
        </w:rPr>
        <w:t>底视尺寸图</w:t>
      </w:r>
      <w:bookmarkEnd w:id="105"/>
      <w:bookmarkEnd w:id="106"/>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Times New Roman" w:hAnsi="Times New Roman" w:eastAsia="宋体"/>
        </w:rPr>
      </w:pPr>
    </w:p>
    <w:p>
      <w:pPr>
        <w:pStyle w:val="2"/>
        <w:jc w:val="center"/>
      </w:pPr>
      <w:r>
        <w:drawing>
          <wp:inline distT="0" distB="0" distL="0" distR="0">
            <wp:extent cx="5231130" cy="5236845"/>
            <wp:effectExtent l="0" t="0" r="7620" b="190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8"/>
                    <a:stretch>
                      <a:fillRect/>
                    </a:stretch>
                  </pic:blipFill>
                  <pic:spPr>
                    <a:xfrm>
                      <a:off x="0" y="0"/>
                      <a:ext cx="5232808" cy="5238622"/>
                    </a:xfrm>
                    <a:prstGeom prst="rect">
                      <a:avLst/>
                    </a:prstGeom>
                  </pic:spPr>
                </pic:pic>
              </a:graphicData>
            </a:graphic>
          </wp:inline>
        </w:drawing>
      </w:r>
    </w:p>
    <w:p>
      <w:pPr>
        <w:pStyle w:val="9"/>
        <w:rPr>
          <w:rFonts w:hint="eastAsia"/>
          <w:lang w:val="en-US" w:eastAsia="zh-CN"/>
        </w:rPr>
      </w:pPr>
      <w:r>
        <w:rPr>
          <w:rFonts w:hint="eastAsia"/>
          <w:lang w:val="en-US" w:eastAsia="zh-CN"/>
        </w:rPr>
        <w:t>图3 PCB布局图：俯视图</w:t>
      </w:r>
    </w:p>
    <w:p>
      <w:pPr>
        <w:pStyle w:val="6"/>
        <w:bidi w:val="0"/>
        <w:rPr>
          <w:rFonts w:hint="eastAsia" w:cs="Times New Roman"/>
          <w:lang w:val="en-US" w:eastAsia="zh-CN"/>
        </w:rPr>
      </w:pPr>
      <w:r>
        <w:rPr>
          <w:rFonts w:hint="eastAsia" w:cs="Times New Roman"/>
          <w:lang w:val="en-US" w:eastAsia="zh-CN"/>
        </w:rPr>
        <w:t>智能主控模块材料硬件参数</w:t>
      </w:r>
    </w:p>
    <w:p>
      <w:pPr>
        <w:rPr>
          <w:rFonts w:hint="eastAsia" w:cs="Times New Roman"/>
          <w:lang w:val="en-US" w:eastAsia="zh-CN"/>
        </w:rPr>
      </w:pPr>
      <w:r>
        <w:rPr>
          <w:rFonts w:hint="eastAsia" w:cs="Times New Roman"/>
          <w:lang w:val="en-US" w:eastAsia="zh-CN"/>
        </w:rPr>
        <w:t>硬件参数：</w:t>
      </w:r>
    </w:p>
    <w:p>
      <w:pPr>
        <w:pStyle w:val="9"/>
        <w:spacing w:line="360" w:lineRule="auto"/>
        <w:rPr>
          <w:rFonts w:hint="eastAsia"/>
          <w:lang w:val="en-US" w:eastAsia="zh-CN"/>
        </w:rPr>
      </w:pPr>
      <w:bookmarkStart w:id="107" w:name="OLE_LINK24"/>
      <w:bookmarkStart w:id="108" w:name="OLE_LINK25"/>
      <w:r>
        <w:rPr>
          <w:rFonts w:hint="eastAsia"/>
          <w:lang w:val="en-US" w:eastAsia="zh-CN"/>
        </w:rPr>
        <w:t>表4 参数列表</w:t>
      </w:r>
    </w:p>
    <w:bookmarkEnd w:id="107"/>
    <w:bookmarkEnd w:id="108"/>
    <w:tbl>
      <w:tblPr>
        <w:tblStyle w:val="20"/>
        <w:tblW w:w="5027"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1523"/>
        <w:gridCol w:w="1948"/>
        <w:gridCol w:w="490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2" w:hRule="atLeast"/>
          <w:jc w:val="center"/>
        </w:trPr>
        <w:tc>
          <w:tcPr>
            <w:tcW w:w="909" w:type="pct"/>
            <w:shd w:val="clear" w:color="auto" w:fill="auto"/>
            <w:vAlign w:val="center"/>
          </w:tcPr>
          <w:p>
            <w:pPr>
              <w:pStyle w:val="82"/>
              <w:widowControl w:val="0"/>
              <w:rPr>
                <w:rFonts w:hint="eastAsia"/>
              </w:rPr>
            </w:pPr>
            <w:r>
              <w:rPr>
                <w:rFonts w:hint="eastAsia"/>
              </w:rPr>
              <w:t>类别</w:t>
            </w:r>
          </w:p>
        </w:tc>
        <w:tc>
          <w:tcPr>
            <w:tcW w:w="1163" w:type="pct"/>
            <w:shd w:val="clear" w:color="auto" w:fill="auto"/>
            <w:vAlign w:val="center"/>
          </w:tcPr>
          <w:p>
            <w:pPr>
              <w:pStyle w:val="82"/>
              <w:widowControl w:val="0"/>
              <w:rPr>
                <w:rFonts w:hint="eastAsia"/>
              </w:rPr>
            </w:pPr>
            <w:r>
              <w:rPr>
                <w:rFonts w:hint="eastAsia"/>
              </w:rPr>
              <w:t>参数</w:t>
            </w:r>
          </w:p>
        </w:tc>
        <w:tc>
          <w:tcPr>
            <w:tcW w:w="2926" w:type="pct"/>
            <w:shd w:val="clear" w:color="auto" w:fill="auto"/>
            <w:vAlign w:val="center"/>
          </w:tcPr>
          <w:p>
            <w:pPr>
              <w:pStyle w:val="82"/>
              <w:widowControl w:val="0"/>
              <w:rPr>
                <w:rFonts w:hint="eastAsia"/>
              </w:rPr>
            </w:pPr>
            <w:r>
              <w:rPr>
                <w:rFonts w:hint="eastAsia"/>
              </w:rPr>
              <w:t>取值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909" w:type="pct"/>
            <w:vMerge w:val="restart"/>
            <w:vAlign w:val="center"/>
          </w:tcPr>
          <w:p>
            <w:pPr>
              <w:spacing w:line="300" w:lineRule="auto"/>
              <w:jc w:val="center"/>
              <w:rPr>
                <w:rFonts w:hint="eastAsia" w:ascii="宋体" w:hAnsi="宋体" w:eastAsia="宋体" w:cs="宋体"/>
                <w:b w:val="0"/>
                <w:bCs/>
                <w:sz w:val="21"/>
                <w:szCs w:val="21"/>
                <w:lang w:bidi="he-IL"/>
              </w:rPr>
            </w:pPr>
            <w:r>
              <w:rPr>
                <w:rFonts w:hint="eastAsia" w:ascii="宋体" w:hAnsi="宋体" w:eastAsia="宋体" w:cs="宋体"/>
                <w:b w:val="0"/>
                <w:bCs/>
                <w:sz w:val="21"/>
                <w:szCs w:val="21"/>
                <w:lang w:bidi="he-IL"/>
              </w:rPr>
              <w:t>无线参数</w:t>
            </w:r>
          </w:p>
        </w:tc>
        <w:tc>
          <w:tcPr>
            <w:tcW w:w="1163" w:type="pct"/>
            <w:vAlign w:val="center"/>
          </w:tcPr>
          <w:p>
            <w:pPr>
              <w:spacing w:line="300" w:lineRule="auto"/>
              <w:rPr>
                <w:rFonts w:hint="eastAsia" w:ascii="宋体" w:hAnsi="宋体" w:eastAsia="宋体" w:cs="宋体"/>
                <w:b w:val="0"/>
                <w:bCs/>
                <w:sz w:val="21"/>
                <w:szCs w:val="21"/>
                <w:lang w:bidi="he-IL"/>
              </w:rPr>
            </w:pPr>
            <w:r>
              <w:rPr>
                <w:rFonts w:hint="eastAsia" w:ascii="宋体" w:hAnsi="宋体" w:eastAsia="宋体" w:cs="宋体"/>
                <w:b w:val="0"/>
                <w:bCs/>
                <w:sz w:val="21"/>
                <w:szCs w:val="21"/>
                <w:lang w:bidi="he-IL"/>
              </w:rPr>
              <w:t>工作频段</w:t>
            </w:r>
          </w:p>
        </w:tc>
        <w:tc>
          <w:tcPr>
            <w:tcW w:w="2926" w:type="pct"/>
            <w:vAlign w:val="center"/>
          </w:tcPr>
          <w:p>
            <w:pPr>
              <w:spacing w:line="300" w:lineRule="auto"/>
              <w:rPr>
                <w:rFonts w:hint="eastAsia" w:ascii="宋体" w:hAnsi="宋体" w:eastAsia="宋体" w:cs="宋体"/>
                <w:b w:val="0"/>
                <w:bCs/>
                <w:sz w:val="21"/>
                <w:szCs w:val="21"/>
                <w:lang w:bidi="he-IL"/>
              </w:rPr>
            </w:pPr>
            <w:r>
              <w:rPr>
                <w:rFonts w:hint="eastAsia" w:ascii="宋体" w:hAnsi="宋体" w:eastAsia="宋体" w:cs="宋体"/>
                <w:b w:val="0"/>
                <w:bCs/>
                <w:sz w:val="21"/>
                <w:szCs w:val="21"/>
                <w:lang w:bidi="he-IL"/>
              </w:rPr>
              <w:t xml:space="preserve"> 470</w:t>
            </w:r>
            <w:r>
              <w:rPr>
                <w:rFonts w:hint="eastAsia" w:ascii="宋体" w:hAnsi="宋体" w:eastAsia="宋体" w:cs="宋体"/>
                <w:b w:val="0"/>
                <w:bCs/>
                <w:sz w:val="21"/>
                <w:szCs w:val="21"/>
              </w:rPr>
              <w:t>～</w:t>
            </w:r>
            <w:r>
              <w:rPr>
                <w:rFonts w:hint="eastAsia" w:ascii="宋体" w:hAnsi="宋体" w:eastAsia="宋体" w:cs="宋体"/>
                <w:b w:val="0"/>
                <w:bCs/>
                <w:sz w:val="21"/>
                <w:szCs w:val="21"/>
                <w:lang w:bidi="he-IL"/>
              </w:rPr>
              <w:t>510MHz(可配置)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909" w:type="pct"/>
            <w:vMerge w:val="continue"/>
            <w:vAlign w:val="center"/>
          </w:tcPr>
          <w:p>
            <w:pPr>
              <w:spacing w:line="300" w:lineRule="auto"/>
              <w:rPr>
                <w:rFonts w:hint="eastAsia" w:ascii="宋体" w:hAnsi="宋体" w:eastAsia="宋体" w:cs="宋体"/>
                <w:b w:val="0"/>
                <w:bCs/>
                <w:sz w:val="21"/>
                <w:szCs w:val="21"/>
                <w:lang w:bidi="he-IL"/>
              </w:rPr>
            </w:pPr>
          </w:p>
        </w:tc>
        <w:tc>
          <w:tcPr>
            <w:tcW w:w="1163" w:type="pct"/>
            <w:vAlign w:val="center"/>
          </w:tcPr>
          <w:p>
            <w:pPr>
              <w:spacing w:line="300" w:lineRule="auto"/>
              <w:rPr>
                <w:rFonts w:hint="eastAsia" w:ascii="宋体" w:hAnsi="宋体" w:eastAsia="宋体" w:cs="宋体"/>
                <w:b w:val="0"/>
                <w:bCs/>
                <w:sz w:val="21"/>
                <w:szCs w:val="21"/>
                <w:lang w:bidi="he-IL"/>
              </w:rPr>
            </w:pPr>
            <w:r>
              <w:rPr>
                <w:rFonts w:hint="eastAsia" w:ascii="宋体" w:hAnsi="宋体" w:eastAsia="宋体" w:cs="宋体"/>
                <w:b w:val="0"/>
                <w:bCs/>
                <w:sz w:val="21"/>
                <w:szCs w:val="21"/>
                <w:lang w:bidi="he-IL"/>
              </w:rPr>
              <w:t>发射功率</w:t>
            </w:r>
          </w:p>
        </w:tc>
        <w:tc>
          <w:tcPr>
            <w:tcW w:w="2926" w:type="pct"/>
            <w:vAlign w:val="center"/>
          </w:tcPr>
          <w:p>
            <w:pPr>
              <w:spacing w:line="300" w:lineRule="auto"/>
              <w:rPr>
                <w:rFonts w:hint="eastAsia" w:ascii="宋体" w:hAnsi="宋体" w:eastAsia="宋体" w:cs="宋体"/>
                <w:b w:val="0"/>
                <w:bCs/>
                <w:sz w:val="21"/>
                <w:szCs w:val="21"/>
                <w:lang w:bidi="he-IL"/>
              </w:rPr>
            </w:pPr>
            <w:r>
              <w:rPr>
                <w:rFonts w:hint="eastAsia" w:ascii="宋体" w:hAnsi="宋体" w:eastAsia="宋体" w:cs="宋体"/>
                <w:b w:val="0"/>
                <w:bCs/>
                <w:sz w:val="21"/>
                <w:szCs w:val="21"/>
                <w:lang w:bidi="he-IL"/>
              </w:rPr>
              <w:t xml:space="preserve"> 0dBm</w:t>
            </w:r>
            <w:r>
              <w:rPr>
                <w:rFonts w:hint="eastAsia" w:ascii="宋体" w:hAnsi="宋体" w:eastAsia="宋体" w:cs="宋体"/>
                <w:b w:val="0"/>
                <w:bCs/>
                <w:sz w:val="21"/>
                <w:szCs w:val="21"/>
              </w:rPr>
              <w:t>～+20</w:t>
            </w:r>
            <w:r>
              <w:rPr>
                <w:rFonts w:hint="eastAsia" w:ascii="宋体" w:hAnsi="宋体" w:eastAsia="宋体" w:cs="宋体"/>
                <w:b w:val="0"/>
                <w:bCs/>
                <w:sz w:val="21"/>
                <w:szCs w:val="21"/>
                <w:lang w:bidi="he-IL"/>
              </w:rPr>
              <w:t>dBm</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909" w:type="pct"/>
            <w:vMerge w:val="continue"/>
            <w:vAlign w:val="center"/>
          </w:tcPr>
          <w:p>
            <w:pPr>
              <w:spacing w:line="300" w:lineRule="auto"/>
              <w:rPr>
                <w:rFonts w:hint="eastAsia" w:ascii="宋体" w:hAnsi="宋体" w:eastAsia="宋体" w:cs="宋体"/>
                <w:b w:val="0"/>
                <w:bCs/>
                <w:sz w:val="21"/>
                <w:szCs w:val="21"/>
                <w:lang w:bidi="he-IL"/>
              </w:rPr>
            </w:pPr>
          </w:p>
        </w:tc>
        <w:tc>
          <w:tcPr>
            <w:tcW w:w="1163" w:type="pct"/>
            <w:tcBorders>
              <w:top w:val="single" w:color="000000" w:sz="6" w:space="0"/>
              <w:bottom w:val="single" w:color="000000" w:sz="6" w:space="0"/>
              <w:right w:val="single" w:color="000000" w:sz="6" w:space="0"/>
            </w:tcBorders>
            <w:vAlign w:val="center"/>
          </w:tcPr>
          <w:p>
            <w:pPr>
              <w:spacing w:line="300" w:lineRule="auto"/>
              <w:rPr>
                <w:rFonts w:hint="eastAsia" w:ascii="宋体" w:hAnsi="宋体" w:eastAsia="宋体" w:cs="宋体"/>
                <w:b w:val="0"/>
                <w:bCs/>
                <w:sz w:val="21"/>
                <w:szCs w:val="21"/>
                <w:lang w:bidi="he-IL"/>
              </w:rPr>
            </w:pPr>
            <w:r>
              <w:rPr>
                <w:rFonts w:hint="eastAsia" w:ascii="宋体" w:hAnsi="宋体" w:eastAsia="宋体" w:cs="宋体"/>
                <w:b w:val="0"/>
                <w:bCs/>
                <w:sz w:val="21"/>
                <w:szCs w:val="21"/>
                <w:lang w:bidi="he-IL"/>
              </w:rPr>
              <w:t>接收灵敏度</w:t>
            </w:r>
          </w:p>
        </w:tc>
        <w:tc>
          <w:tcPr>
            <w:tcW w:w="2926" w:type="pct"/>
            <w:tcBorders>
              <w:top w:val="single" w:color="000000" w:sz="6" w:space="0"/>
              <w:left w:val="single" w:color="000000" w:sz="6" w:space="0"/>
              <w:bottom w:val="single" w:color="000000" w:sz="6" w:space="0"/>
              <w:right w:val="single" w:color="000000" w:sz="6" w:space="0"/>
            </w:tcBorders>
            <w:vAlign w:val="center"/>
          </w:tcPr>
          <w:p>
            <w:pPr>
              <w:spacing w:line="300" w:lineRule="auto"/>
              <w:rPr>
                <w:rFonts w:hint="eastAsia" w:ascii="宋体" w:hAnsi="宋体" w:eastAsia="宋体" w:cs="宋体"/>
                <w:b w:val="0"/>
                <w:bCs/>
                <w:sz w:val="21"/>
                <w:szCs w:val="21"/>
                <w:lang w:bidi="he-IL"/>
              </w:rPr>
            </w:pPr>
            <w:r>
              <w:rPr>
                <w:rFonts w:hint="eastAsia" w:ascii="宋体" w:hAnsi="宋体" w:eastAsia="宋体" w:cs="宋体"/>
                <w:b w:val="0"/>
                <w:bCs/>
                <w:sz w:val="21"/>
                <w:szCs w:val="21"/>
                <w:lang w:bidi="he-IL"/>
              </w:rPr>
              <w:t xml:space="preserve"> -1</w:t>
            </w:r>
            <w:r>
              <w:rPr>
                <w:rFonts w:hint="eastAsia" w:ascii="宋体" w:hAnsi="宋体" w:eastAsia="宋体" w:cs="宋体"/>
                <w:b w:val="0"/>
                <w:bCs/>
                <w:sz w:val="21"/>
                <w:szCs w:val="21"/>
                <w:lang w:val="en-US" w:eastAsia="zh-CN" w:bidi="he-IL"/>
              </w:rPr>
              <w:t>20</w:t>
            </w:r>
            <w:r>
              <w:rPr>
                <w:rFonts w:hint="eastAsia" w:ascii="宋体" w:hAnsi="宋体" w:eastAsia="宋体" w:cs="宋体"/>
                <w:b w:val="0"/>
                <w:bCs/>
                <w:sz w:val="21"/>
                <w:szCs w:val="21"/>
                <w:lang w:bidi="he-IL"/>
              </w:rPr>
              <w:t>dbm</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909" w:type="pct"/>
            <w:vMerge w:val="continue"/>
            <w:vAlign w:val="center"/>
          </w:tcPr>
          <w:p>
            <w:pPr>
              <w:spacing w:line="300" w:lineRule="auto"/>
              <w:rPr>
                <w:rFonts w:hint="eastAsia" w:ascii="宋体" w:hAnsi="宋体" w:eastAsia="宋体" w:cs="宋体"/>
                <w:b w:val="0"/>
                <w:bCs/>
                <w:sz w:val="21"/>
                <w:szCs w:val="21"/>
                <w:lang w:bidi="he-IL"/>
              </w:rPr>
            </w:pPr>
          </w:p>
        </w:tc>
        <w:tc>
          <w:tcPr>
            <w:tcW w:w="1163" w:type="pct"/>
            <w:tcBorders>
              <w:top w:val="single" w:color="000000" w:sz="6" w:space="0"/>
              <w:bottom w:val="single" w:color="000000" w:sz="6" w:space="0"/>
              <w:right w:val="single" w:color="000000" w:sz="6" w:space="0"/>
            </w:tcBorders>
          </w:tcPr>
          <w:p>
            <w:pPr>
              <w:spacing w:line="300" w:lineRule="auto"/>
              <w:rPr>
                <w:rFonts w:hint="eastAsia" w:ascii="宋体" w:hAnsi="宋体" w:eastAsia="宋体" w:cs="宋体"/>
                <w:b w:val="0"/>
                <w:bCs/>
                <w:sz w:val="21"/>
                <w:szCs w:val="21"/>
                <w:lang w:bidi="he-IL"/>
              </w:rPr>
            </w:pPr>
            <w:r>
              <w:rPr>
                <w:rFonts w:hint="eastAsia" w:ascii="宋体" w:hAnsi="宋体" w:eastAsia="宋体" w:cs="宋体"/>
                <w:b w:val="0"/>
                <w:bCs/>
                <w:sz w:val="21"/>
                <w:szCs w:val="21"/>
                <w:lang w:bidi="he-IL"/>
              </w:rPr>
              <w:t>调制方式</w:t>
            </w:r>
          </w:p>
        </w:tc>
        <w:tc>
          <w:tcPr>
            <w:tcW w:w="2926" w:type="pct"/>
            <w:tcBorders>
              <w:top w:val="single" w:color="000000" w:sz="6" w:space="0"/>
              <w:left w:val="single" w:color="000000" w:sz="6" w:space="0"/>
              <w:bottom w:val="single" w:color="000000" w:sz="6" w:space="0"/>
              <w:right w:val="single" w:color="000000" w:sz="6" w:space="0"/>
            </w:tcBorders>
          </w:tcPr>
          <w:p>
            <w:pPr>
              <w:spacing w:line="300" w:lineRule="auto"/>
              <w:rPr>
                <w:rFonts w:hint="eastAsia" w:ascii="宋体" w:hAnsi="宋体" w:eastAsia="宋体" w:cs="宋体"/>
                <w:b w:val="0"/>
                <w:bCs/>
                <w:sz w:val="21"/>
                <w:szCs w:val="21"/>
                <w:lang w:bidi="he-IL"/>
              </w:rPr>
            </w:pPr>
            <w:r>
              <w:rPr>
                <w:rFonts w:hint="eastAsia" w:ascii="宋体" w:hAnsi="宋体" w:eastAsia="宋体" w:cs="宋体"/>
                <w:b w:val="0"/>
                <w:bCs/>
                <w:sz w:val="21"/>
                <w:szCs w:val="21"/>
                <w:lang w:bidi="he-IL"/>
              </w:rPr>
              <w:t xml:space="preserve"> S-FSK (</w:t>
            </w:r>
            <w:r>
              <w:rPr>
                <w:rFonts w:hint="eastAsia" w:ascii="宋体" w:hAnsi="宋体" w:eastAsia="宋体" w:cs="宋体"/>
                <w:b w:val="0"/>
                <w:bCs/>
                <w:sz w:val="21"/>
                <w:szCs w:val="21"/>
              </w:rPr>
              <w:t>扩频FSK调制</w:t>
            </w:r>
            <w:r>
              <w:rPr>
                <w:rFonts w:hint="eastAsia" w:ascii="宋体" w:hAnsi="宋体" w:eastAsia="宋体" w:cs="宋体"/>
                <w:b w:val="0"/>
                <w:bCs/>
                <w:sz w:val="21"/>
                <w:szCs w:val="21"/>
                <w:lang w:bidi="he-IL"/>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909" w:type="pct"/>
            <w:vMerge w:val="continue"/>
            <w:vAlign w:val="center"/>
          </w:tcPr>
          <w:p>
            <w:pPr>
              <w:spacing w:line="300" w:lineRule="auto"/>
              <w:rPr>
                <w:rFonts w:hint="eastAsia" w:ascii="宋体" w:hAnsi="宋体" w:eastAsia="宋体" w:cs="宋体"/>
                <w:b w:val="0"/>
                <w:bCs/>
                <w:sz w:val="21"/>
                <w:szCs w:val="21"/>
                <w:lang w:bidi="he-IL"/>
              </w:rPr>
            </w:pPr>
          </w:p>
        </w:tc>
        <w:tc>
          <w:tcPr>
            <w:tcW w:w="1163" w:type="pct"/>
            <w:tcBorders>
              <w:top w:val="single" w:color="000000" w:sz="6" w:space="0"/>
              <w:bottom w:val="single" w:color="000000" w:sz="6" w:space="0"/>
              <w:right w:val="single" w:color="000000" w:sz="6" w:space="0"/>
            </w:tcBorders>
          </w:tcPr>
          <w:p>
            <w:pPr>
              <w:spacing w:line="300" w:lineRule="auto"/>
              <w:rPr>
                <w:rFonts w:hint="eastAsia" w:ascii="宋体" w:hAnsi="宋体" w:eastAsia="宋体" w:cs="宋体"/>
                <w:b w:val="0"/>
                <w:bCs/>
                <w:sz w:val="21"/>
                <w:szCs w:val="21"/>
                <w:lang w:bidi="he-IL"/>
              </w:rPr>
            </w:pPr>
            <w:r>
              <w:rPr>
                <w:rFonts w:hint="eastAsia" w:ascii="宋体" w:hAnsi="宋体" w:eastAsia="宋体" w:cs="宋体"/>
                <w:b w:val="0"/>
                <w:bCs/>
                <w:sz w:val="21"/>
                <w:szCs w:val="21"/>
                <w:lang w:bidi="he-IL"/>
              </w:rPr>
              <w:t>工作带宽</w:t>
            </w:r>
          </w:p>
        </w:tc>
        <w:tc>
          <w:tcPr>
            <w:tcW w:w="2926" w:type="pct"/>
            <w:tcBorders>
              <w:top w:val="single" w:color="000000" w:sz="6" w:space="0"/>
              <w:left w:val="single" w:color="000000" w:sz="6" w:space="0"/>
              <w:bottom w:val="single" w:color="000000" w:sz="6" w:space="0"/>
              <w:right w:val="single" w:color="000000" w:sz="6" w:space="0"/>
            </w:tcBorders>
          </w:tcPr>
          <w:p>
            <w:pPr>
              <w:spacing w:line="300" w:lineRule="auto"/>
              <w:rPr>
                <w:rFonts w:hint="eastAsia" w:ascii="宋体" w:hAnsi="宋体" w:eastAsia="宋体" w:cs="宋体"/>
                <w:b w:val="0"/>
                <w:bCs/>
                <w:sz w:val="21"/>
                <w:szCs w:val="21"/>
                <w:lang w:bidi="he-IL"/>
              </w:rPr>
            </w:pPr>
            <w:r>
              <w:rPr>
                <w:rFonts w:hint="eastAsia" w:ascii="宋体" w:hAnsi="宋体" w:eastAsia="宋体" w:cs="宋体"/>
                <w:b w:val="0"/>
                <w:bCs/>
                <w:sz w:val="21"/>
                <w:szCs w:val="21"/>
                <w:lang w:bidi="he-IL"/>
              </w:rPr>
              <w:t xml:space="preserve"> ＜200kHz/单载波</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909" w:type="pct"/>
            <w:vMerge w:val="continue"/>
            <w:vAlign w:val="center"/>
          </w:tcPr>
          <w:p>
            <w:pPr>
              <w:spacing w:line="300" w:lineRule="auto"/>
              <w:rPr>
                <w:rFonts w:hint="eastAsia" w:ascii="宋体" w:hAnsi="宋体" w:eastAsia="宋体" w:cs="宋体"/>
                <w:b w:val="0"/>
                <w:bCs/>
                <w:sz w:val="21"/>
                <w:szCs w:val="21"/>
                <w:lang w:bidi="he-IL"/>
              </w:rPr>
            </w:pPr>
          </w:p>
        </w:tc>
        <w:tc>
          <w:tcPr>
            <w:tcW w:w="1163" w:type="pct"/>
            <w:tcBorders>
              <w:top w:val="single" w:color="000000" w:sz="6" w:space="0"/>
              <w:bottom w:val="single" w:color="000000" w:sz="6" w:space="0"/>
              <w:right w:val="single" w:color="000000" w:sz="6" w:space="0"/>
            </w:tcBorders>
          </w:tcPr>
          <w:p>
            <w:pPr>
              <w:spacing w:line="300" w:lineRule="auto"/>
              <w:rPr>
                <w:rFonts w:hint="eastAsia" w:ascii="宋体" w:hAnsi="宋体" w:eastAsia="宋体" w:cs="宋体"/>
                <w:b w:val="0"/>
                <w:bCs/>
                <w:sz w:val="21"/>
                <w:szCs w:val="21"/>
                <w:lang w:bidi="he-IL"/>
              </w:rPr>
            </w:pPr>
            <w:r>
              <w:rPr>
                <w:rFonts w:hint="eastAsia" w:ascii="宋体" w:hAnsi="宋体" w:eastAsia="宋体" w:cs="宋体"/>
                <w:b w:val="0"/>
                <w:bCs/>
                <w:sz w:val="21"/>
                <w:szCs w:val="21"/>
              </w:rPr>
              <w:t>空中</w:t>
            </w:r>
            <w:r>
              <w:rPr>
                <w:rFonts w:hint="eastAsia" w:ascii="宋体" w:hAnsi="宋体" w:eastAsia="宋体" w:cs="宋体"/>
                <w:b w:val="0"/>
                <w:bCs/>
                <w:sz w:val="21"/>
                <w:szCs w:val="21"/>
                <w:lang w:bidi="he-IL"/>
              </w:rPr>
              <w:t>速率</w:t>
            </w:r>
          </w:p>
        </w:tc>
        <w:tc>
          <w:tcPr>
            <w:tcW w:w="2926" w:type="pct"/>
            <w:tcBorders>
              <w:top w:val="single" w:color="000000" w:sz="6" w:space="0"/>
              <w:left w:val="single" w:color="000000" w:sz="6" w:space="0"/>
              <w:bottom w:val="single" w:color="000000" w:sz="6" w:space="0"/>
              <w:right w:val="single" w:color="000000" w:sz="6" w:space="0"/>
            </w:tcBorders>
          </w:tcPr>
          <w:p>
            <w:pPr>
              <w:spacing w:line="300" w:lineRule="auto"/>
              <w:rPr>
                <w:rFonts w:hint="eastAsia" w:ascii="宋体" w:hAnsi="宋体" w:eastAsia="宋体" w:cs="宋体"/>
                <w:b w:val="0"/>
                <w:bCs/>
                <w:sz w:val="21"/>
                <w:szCs w:val="21"/>
                <w:lang w:bidi="he-IL"/>
              </w:rPr>
            </w:pPr>
            <w:r>
              <w:rPr>
                <w:rFonts w:hint="eastAsia" w:ascii="宋体" w:hAnsi="宋体" w:eastAsia="宋体" w:cs="宋体"/>
                <w:b w:val="0"/>
                <w:bCs/>
                <w:sz w:val="21"/>
                <w:szCs w:val="21"/>
                <w:lang w:bidi="he-IL"/>
              </w:rPr>
              <w:t xml:space="preserve"> </w:t>
            </w:r>
            <w:r>
              <w:rPr>
                <w:rFonts w:hint="eastAsia" w:ascii="宋体" w:hAnsi="宋体" w:eastAsia="宋体" w:cs="宋体"/>
                <w:b w:val="0"/>
                <w:bCs/>
                <w:sz w:val="21"/>
                <w:szCs w:val="21"/>
              </w:rPr>
              <w:t>2.4kbps/19.2kbps/76.8kbps</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909" w:type="pct"/>
            <w:vMerge w:val="continue"/>
            <w:tcBorders>
              <w:bottom w:val="single" w:color="000000" w:sz="6" w:space="0"/>
            </w:tcBorders>
            <w:vAlign w:val="center"/>
          </w:tcPr>
          <w:p>
            <w:pPr>
              <w:spacing w:line="300" w:lineRule="auto"/>
              <w:rPr>
                <w:rFonts w:hint="eastAsia" w:ascii="宋体" w:hAnsi="宋体" w:eastAsia="宋体" w:cs="宋体"/>
                <w:b w:val="0"/>
                <w:bCs/>
                <w:sz w:val="21"/>
                <w:szCs w:val="21"/>
                <w:lang w:bidi="he-IL"/>
              </w:rPr>
            </w:pPr>
          </w:p>
        </w:tc>
        <w:tc>
          <w:tcPr>
            <w:tcW w:w="1163" w:type="pct"/>
            <w:tcBorders>
              <w:top w:val="single" w:color="000000" w:sz="6" w:space="0"/>
              <w:bottom w:val="single" w:color="000000" w:sz="6" w:space="0"/>
              <w:right w:val="single" w:color="000000" w:sz="6" w:space="0"/>
            </w:tcBorders>
            <w:vAlign w:val="center"/>
          </w:tcPr>
          <w:p>
            <w:pPr>
              <w:spacing w:line="300" w:lineRule="auto"/>
              <w:rPr>
                <w:rFonts w:hint="eastAsia" w:ascii="宋体" w:hAnsi="宋体" w:eastAsia="宋体" w:cs="宋体"/>
                <w:b w:val="0"/>
                <w:bCs/>
                <w:sz w:val="21"/>
                <w:szCs w:val="21"/>
                <w:lang w:bidi="he-IL"/>
              </w:rPr>
            </w:pPr>
            <w:r>
              <w:rPr>
                <w:rFonts w:hint="eastAsia" w:ascii="宋体" w:hAnsi="宋体" w:eastAsia="宋体" w:cs="宋体"/>
                <w:b w:val="0"/>
                <w:bCs/>
                <w:sz w:val="21"/>
                <w:szCs w:val="21"/>
                <w:lang w:bidi="he-IL"/>
              </w:rPr>
              <w:t>天线接口</w:t>
            </w:r>
          </w:p>
        </w:tc>
        <w:tc>
          <w:tcPr>
            <w:tcW w:w="2926" w:type="pct"/>
            <w:tcBorders>
              <w:top w:val="single" w:color="000000" w:sz="6" w:space="0"/>
              <w:left w:val="single" w:color="000000" w:sz="6" w:space="0"/>
              <w:bottom w:val="single" w:color="000000" w:sz="6" w:space="0"/>
              <w:right w:val="single" w:color="000000" w:sz="6" w:space="0"/>
            </w:tcBorders>
            <w:vAlign w:val="center"/>
          </w:tcPr>
          <w:p>
            <w:pPr>
              <w:spacing w:line="300" w:lineRule="auto"/>
              <w:rPr>
                <w:rFonts w:hint="eastAsia" w:ascii="宋体" w:hAnsi="宋体" w:eastAsia="宋体" w:cs="宋体"/>
                <w:b w:val="0"/>
                <w:bCs/>
                <w:sz w:val="21"/>
                <w:szCs w:val="21"/>
                <w:lang w:bidi="he-IL"/>
              </w:rPr>
            </w:pPr>
            <w:r>
              <w:rPr>
                <w:rFonts w:hint="eastAsia" w:ascii="宋体" w:hAnsi="宋体" w:eastAsia="宋体" w:cs="宋体"/>
                <w:b w:val="0"/>
                <w:bCs/>
                <w:sz w:val="21"/>
                <w:szCs w:val="21"/>
                <w:lang w:bidi="he-IL"/>
              </w:rPr>
              <w:t xml:space="preserve"> IPEX一代</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909" w:type="pct"/>
            <w:vMerge w:val="restart"/>
            <w:tcBorders>
              <w:top w:val="single" w:color="000000" w:sz="6" w:space="0"/>
              <w:left w:val="single" w:color="000000" w:sz="6" w:space="0"/>
              <w:right w:val="single" w:color="000000" w:sz="6" w:space="0"/>
            </w:tcBorders>
            <w:vAlign w:val="center"/>
          </w:tcPr>
          <w:p>
            <w:pPr>
              <w:spacing w:line="300" w:lineRule="auto"/>
              <w:jc w:val="center"/>
              <w:rPr>
                <w:rFonts w:hint="eastAsia" w:ascii="宋体" w:hAnsi="宋体" w:eastAsia="宋体" w:cs="宋体"/>
                <w:b w:val="0"/>
                <w:bCs/>
                <w:sz w:val="21"/>
                <w:szCs w:val="21"/>
                <w:lang w:bidi="he-IL"/>
              </w:rPr>
            </w:pPr>
            <w:r>
              <w:rPr>
                <w:rFonts w:hint="eastAsia" w:ascii="宋体" w:hAnsi="宋体" w:eastAsia="宋体" w:cs="宋体"/>
                <w:b w:val="0"/>
                <w:bCs/>
                <w:sz w:val="21"/>
                <w:szCs w:val="21"/>
                <w:lang w:bidi="he-IL"/>
              </w:rPr>
              <w:t>硬件参数</w:t>
            </w:r>
          </w:p>
        </w:tc>
        <w:tc>
          <w:tcPr>
            <w:tcW w:w="1163" w:type="pct"/>
            <w:tcBorders>
              <w:top w:val="single" w:color="000000" w:sz="6" w:space="0"/>
              <w:left w:val="single" w:color="000000" w:sz="6" w:space="0"/>
              <w:bottom w:val="single" w:color="000000" w:sz="6" w:space="0"/>
              <w:right w:val="single" w:color="000000" w:sz="6" w:space="0"/>
            </w:tcBorders>
            <w:vAlign w:val="center"/>
          </w:tcPr>
          <w:p>
            <w:pPr>
              <w:spacing w:line="300" w:lineRule="auto"/>
              <w:rPr>
                <w:rFonts w:hint="eastAsia" w:ascii="宋体" w:hAnsi="宋体" w:eastAsia="宋体" w:cs="宋体"/>
                <w:b w:val="0"/>
                <w:bCs/>
                <w:sz w:val="21"/>
                <w:szCs w:val="21"/>
                <w:lang w:bidi="he-IL"/>
              </w:rPr>
            </w:pPr>
            <w:r>
              <w:rPr>
                <w:rFonts w:hint="eastAsia" w:ascii="宋体" w:hAnsi="宋体" w:eastAsia="宋体" w:cs="宋体"/>
                <w:b w:val="0"/>
                <w:bCs/>
                <w:sz w:val="21"/>
                <w:szCs w:val="21"/>
                <w:lang w:bidi="he-IL"/>
              </w:rPr>
              <w:t>工作电压</w:t>
            </w:r>
          </w:p>
        </w:tc>
        <w:tc>
          <w:tcPr>
            <w:tcW w:w="2926" w:type="pct"/>
            <w:tcBorders>
              <w:top w:val="single" w:color="000000" w:sz="6" w:space="0"/>
              <w:left w:val="single" w:color="000000" w:sz="6" w:space="0"/>
              <w:bottom w:val="single" w:color="000000" w:sz="6" w:space="0"/>
              <w:right w:val="single" w:color="000000" w:sz="6" w:space="0"/>
            </w:tcBorders>
            <w:vAlign w:val="center"/>
          </w:tcPr>
          <w:p>
            <w:pPr>
              <w:spacing w:line="300" w:lineRule="auto"/>
              <w:rPr>
                <w:rFonts w:hint="eastAsia" w:ascii="宋体" w:hAnsi="宋体" w:eastAsia="宋体" w:cs="宋体"/>
                <w:b w:val="0"/>
                <w:bCs/>
                <w:sz w:val="21"/>
                <w:szCs w:val="21"/>
                <w:lang w:bidi="he-IL"/>
              </w:rPr>
            </w:pPr>
            <w:r>
              <w:rPr>
                <w:rFonts w:hint="eastAsia" w:ascii="宋体" w:hAnsi="宋体" w:eastAsia="宋体" w:cs="宋体"/>
                <w:b w:val="0"/>
                <w:bCs/>
                <w:sz w:val="21"/>
                <w:szCs w:val="21"/>
                <w:lang w:bidi="he-IL"/>
              </w:rPr>
              <w:t xml:space="preserve"> DC3.4~5.5V典型值5.0V</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909" w:type="pct"/>
            <w:vMerge w:val="continue"/>
            <w:tcBorders>
              <w:left w:val="single" w:color="000000" w:sz="6" w:space="0"/>
              <w:right w:val="single" w:color="000000" w:sz="6" w:space="0"/>
            </w:tcBorders>
            <w:vAlign w:val="center"/>
          </w:tcPr>
          <w:p>
            <w:pPr>
              <w:spacing w:line="300" w:lineRule="auto"/>
              <w:rPr>
                <w:rFonts w:hint="eastAsia" w:ascii="宋体" w:hAnsi="宋体" w:eastAsia="宋体" w:cs="宋体"/>
                <w:b w:val="0"/>
                <w:bCs/>
                <w:sz w:val="21"/>
                <w:szCs w:val="21"/>
                <w:lang w:bidi="he-IL"/>
              </w:rPr>
            </w:pPr>
          </w:p>
        </w:tc>
        <w:tc>
          <w:tcPr>
            <w:tcW w:w="1163" w:type="pct"/>
            <w:tcBorders>
              <w:top w:val="single" w:color="000000" w:sz="6" w:space="0"/>
              <w:left w:val="single" w:color="000000" w:sz="6" w:space="0"/>
              <w:bottom w:val="single" w:color="000000" w:sz="6" w:space="0"/>
              <w:right w:val="single" w:color="000000" w:sz="6" w:space="0"/>
            </w:tcBorders>
            <w:vAlign w:val="center"/>
          </w:tcPr>
          <w:p>
            <w:pPr>
              <w:spacing w:line="300" w:lineRule="auto"/>
              <w:rPr>
                <w:rFonts w:hint="eastAsia" w:ascii="宋体" w:hAnsi="宋体" w:eastAsia="宋体" w:cs="宋体"/>
                <w:b w:val="0"/>
                <w:bCs/>
                <w:sz w:val="21"/>
                <w:szCs w:val="21"/>
                <w:lang w:bidi="he-IL"/>
              </w:rPr>
            </w:pPr>
            <w:r>
              <w:rPr>
                <w:rFonts w:hint="eastAsia" w:ascii="宋体" w:hAnsi="宋体" w:eastAsia="宋体" w:cs="宋体"/>
                <w:b w:val="0"/>
                <w:bCs/>
                <w:sz w:val="21"/>
                <w:szCs w:val="21"/>
                <w:lang w:bidi="he-IL"/>
              </w:rPr>
              <w:t>应用接口</w:t>
            </w:r>
          </w:p>
        </w:tc>
        <w:tc>
          <w:tcPr>
            <w:tcW w:w="2926" w:type="pct"/>
            <w:tcBorders>
              <w:top w:val="single" w:color="000000" w:sz="6" w:space="0"/>
              <w:left w:val="single" w:color="000000" w:sz="6" w:space="0"/>
              <w:bottom w:val="single" w:color="000000" w:sz="6" w:space="0"/>
              <w:right w:val="single" w:color="000000" w:sz="6" w:space="0"/>
            </w:tcBorders>
            <w:vAlign w:val="center"/>
          </w:tcPr>
          <w:p>
            <w:pPr>
              <w:spacing w:line="300" w:lineRule="auto"/>
              <w:ind w:left="210" w:hanging="210" w:hangingChars="100"/>
              <w:jc w:val="left"/>
              <w:rPr>
                <w:rFonts w:hint="eastAsia" w:ascii="宋体" w:hAnsi="宋体" w:eastAsia="宋体" w:cs="宋体"/>
                <w:b w:val="0"/>
                <w:bCs/>
                <w:sz w:val="21"/>
                <w:szCs w:val="21"/>
                <w:lang w:bidi="he-IL"/>
              </w:rPr>
            </w:pPr>
            <w:r>
              <w:rPr>
                <w:rFonts w:hint="eastAsia" w:ascii="宋体" w:hAnsi="宋体" w:eastAsia="宋体" w:cs="宋体"/>
                <w:b w:val="0"/>
                <w:bCs/>
                <w:sz w:val="21"/>
                <w:szCs w:val="21"/>
                <w:lang w:bidi="he-IL"/>
              </w:rPr>
              <w:t xml:space="preserve"> 1. 北向串口：3.3V TTL 电平，默认波特率38400bps；</w:t>
            </w:r>
          </w:p>
          <w:p>
            <w:pPr>
              <w:spacing w:line="300" w:lineRule="auto"/>
              <w:ind w:left="210" w:hanging="210" w:hangingChars="100"/>
              <w:jc w:val="left"/>
              <w:rPr>
                <w:rFonts w:hint="eastAsia" w:ascii="宋体" w:hAnsi="宋体" w:eastAsia="宋体" w:cs="宋体"/>
                <w:b w:val="0"/>
                <w:bCs/>
                <w:sz w:val="21"/>
                <w:szCs w:val="21"/>
                <w:lang w:bidi="he-IL"/>
              </w:rPr>
            </w:pPr>
            <w:r>
              <w:rPr>
                <w:rFonts w:hint="eastAsia" w:ascii="宋体" w:hAnsi="宋体" w:eastAsia="宋体" w:cs="宋体"/>
                <w:b w:val="0"/>
                <w:bCs/>
                <w:sz w:val="21"/>
                <w:szCs w:val="21"/>
                <w:lang w:bidi="he-IL"/>
              </w:rPr>
              <w:t xml:space="preserve"> 2. 调试串口：3.3V TTL 电平，默认波特率115200bps； </w:t>
            </w:r>
          </w:p>
          <w:p>
            <w:pPr>
              <w:spacing w:line="300" w:lineRule="auto"/>
              <w:jc w:val="left"/>
              <w:rPr>
                <w:rFonts w:hint="eastAsia" w:ascii="宋体" w:hAnsi="宋体" w:eastAsia="宋体" w:cs="宋体"/>
                <w:b w:val="0"/>
                <w:bCs/>
                <w:sz w:val="21"/>
                <w:szCs w:val="21"/>
                <w:lang w:bidi="he-IL"/>
              </w:rPr>
            </w:pPr>
            <w:r>
              <w:rPr>
                <w:rFonts w:hint="eastAsia" w:ascii="宋体" w:hAnsi="宋体" w:eastAsia="宋体" w:cs="宋体"/>
                <w:b w:val="0"/>
                <w:bCs/>
                <w:sz w:val="21"/>
                <w:szCs w:val="21"/>
                <w:lang w:bidi="he-IL"/>
              </w:rPr>
              <w:t xml:space="preserve"> 3. LED 指示网络状态；</w:t>
            </w:r>
          </w:p>
          <w:p>
            <w:pPr>
              <w:rPr>
                <w:rFonts w:hint="eastAsia" w:ascii="宋体" w:hAnsi="宋体" w:eastAsia="宋体" w:cs="宋体"/>
                <w:b w:val="0"/>
                <w:bCs/>
                <w:sz w:val="21"/>
                <w:szCs w:val="21"/>
                <w:lang w:bidi="he-IL"/>
              </w:rPr>
            </w:pPr>
            <w:r>
              <w:rPr>
                <w:rFonts w:hint="eastAsia" w:ascii="宋体" w:hAnsi="宋体" w:eastAsia="宋体" w:cs="宋体"/>
                <w:b w:val="0"/>
                <w:bCs/>
                <w:sz w:val="21"/>
                <w:szCs w:val="21"/>
                <w:lang w:bidi="he-IL"/>
              </w:rPr>
              <w:t xml:space="preserve"> 4. 通信网关上电控制:PIN15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909" w:type="pct"/>
            <w:vMerge w:val="continue"/>
            <w:tcBorders>
              <w:left w:val="single" w:color="000000" w:sz="6" w:space="0"/>
              <w:right w:val="single" w:color="000000" w:sz="6" w:space="0"/>
            </w:tcBorders>
            <w:vAlign w:val="center"/>
          </w:tcPr>
          <w:p>
            <w:pPr>
              <w:spacing w:line="300" w:lineRule="auto"/>
              <w:rPr>
                <w:rFonts w:hint="eastAsia" w:ascii="宋体" w:hAnsi="宋体" w:eastAsia="宋体" w:cs="宋体"/>
                <w:b w:val="0"/>
                <w:bCs/>
                <w:sz w:val="21"/>
                <w:szCs w:val="21"/>
                <w:lang w:bidi="he-IL"/>
              </w:rPr>
            </w:pPr>
          </w:p>
        </w:tc>
        <w:tc>
          <w:tcPr>
            <w:tcW w:w="1163" w:type="pct"/>
            <w:tcBorders>
              <w:top w:val="single" w:color="000000" w:sz="6" w:space="0"/>
              <w:left w:val="single" w:color="000000" w:sz="6" w:space="0"/>
              <w:bottom w:val="single" w:color="000000" w:sz="6" w:space="0"/>
              <w:right w:val="single" w:color="000000" w:sz="6" w:space="0"/>
            </w:tcBorders>
            <w:vAlign w:val="center"/>
          </w:tcPr>
          <w:p>
            <w:pPr>
              <w:spacing w:line="300" w:lineRule="auto"/>
              <w:rPr>
                <w:rFonts w:hint="eastAsia" w:ascii="宋体" w:hAnsi="宋体" w:eastAsia="宋体" w:cs="宋体"/>
                <w:b w:val="0"/>
                <w:bCs/>
                <w:sz w:val="21"/>
                <w:szCs w:val="21"/>
                <w:lang w:bidi="he-IL"/>
              </w:rPr>
            </w:pPr>
            <w:r>
              <w:rPr>
                <w:rFonts w:hint="eastAsia" w:ascii="宋体" w:hAnsi="宋体" w:eastAsia="宋体" w:cs="宋体"/>
                <w:b w:val="0"/>
                <w:bCs/>
                <w:sz w:val="21"/>
                <w:szCs w:val="21"/>
                <w:lang w:bidi="he-IL"/>
              </w:rPr>
              <w:t>工作电流（典型值）</w:t>
            </w:r>
          </w:p>
        </w:tc>
        <w:tc>
          <w:tcPr>
            <w:tcW w:w="2926" w:type="pct"/>
            <w:tcBorders>
              <w:top w:val="single" w:color="000000" w:sz="6" w:space="0"/>
              <w:left w:val="single" w:color="000000" w:sz="6" w:space="0"/>
              <w:bottom w:val="single" w:color="000000" w:sz="6" w:space="0"/>
              <w:right w:val="single" w:color="000000" w:sz="6" w:space="0"/>
            </w:tcBorders>
            <w:vAlign w:val="center"/>
          </w:tcPr>
          <w:p>
            <w:pPr>
              <w:spacing w:line="300" w:lineRule="auto"/>
              <w:rPr>
                <w:rFonts w:hint="eastAsia" w:ascii="宋体" w:hAnsi="宋体" w:eastAsia="宋体" w:cs="宋体"/>
                <w:b w:val="0"/>
                <w:bCs/>
                <w:sz w:val="21"/>
                <w:szCs w:val="21"/>
                <w:lang w:bidi="he-IL"/>
              </w:rPr>
            </w:pPr>
            <w:r>
              <w:rPr>
                <w:rFonts w:hint="eastAsia" w:ascii="宋体" w:hAnsi="宋体" w:eastAsia="宋体" w:cs="宋体"/>
                <w:b w:val="0"/>
                <w:bCs/>
                <w:sz w:val="21"/>
                <w:szCs w:val="21"/>
                <w:lang w:bidi="he-IL"/>
              </w:rPr>
              <w:t xml:space="preserve"> &lt;</w:t>
            </w:r>
            <w:r>
              <w:rPr>
                <w:rFonts w:hint="eastAsia" w:ascii="宋体" w:hAnsi="宋体" w:eastAsia="宋体" w:cs="宋体"/>
                <w:b w:val="0"/>
                <w:bCs/>
                <w:sz w:val="21"/>
                <w:szCs w:val="21"/>
                <w:lang w:val="en-US" w:eastAsia="zh-CN" w:bidi="he-IL"/>
              </w:rPr>
              <w:t>2</w:t>
            </w:r>
            <w:r>
              <w:rPr>
                <w:rFonts w:hint="eastAsia" w:ascii="宋体" w:hAnsi="宋体" w:eastAsia="宋体" w:cs="宋体"/>
                <w:b w:val="0"/>
                <w:bCs/>
                <w:sz w:val="21"/>
                <w:szCs w:val="21"/>
                <w:lang w:bidi="he-IL"/>
              </w:rPr>
              <w:t xml:space="preserve">00mA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909" w:type="pct"/>
            <w:vMerge w:val="continue"/>
            <w:tcBorders>
              <w:left w:val="single" w:color="000000" w:sz="6" w:space="0"/>
              <w:right w:val="single" w:color="000000" w:sz="6" w:space="0"/>
            </w:tcBorders>
            <w:vAlign w:val="center"/>
          </w:tcPr>
          <w:p>
            <w:pPr>
              <w:spacing w:line="300" w:lineRule="auto"/>
              <w:rPr>
                <w:rFonts w:hint="eastAsia" w:ascii="宋体" w:hAnsi="宋体" w:eastAsia="宋体" w:cs="宋体"/>
                <w:b w:val="0"/>
                <w:bCs/>
                <w:sz w:val="21"/>
                <w:szCs w:val="21"/>
                <w:lang w:bidi="he-IL"/>
              </w:rPr>
            </w:pPr>
          </w:p>
        </w:tc>
        <w:tc>
          <w:tcPr>
            <w:tcW w:w="1163" w:type="pct"/>
            <w:tcBorders>
              <w:top w:val="single" w:color="000000" w:sz="6" w:space="0"/>
              <w:left w:val="single" w:color="000000" w:sz="6" w:space="0"/>
              <w:bottom w:val="single" w:color="000000" w:sz="6" w:space="0"/>
              <w:right w:val="single" w:color="000000" w:sz="6" w:space="0"/>
            </w:tcBorders>
            <w:vAlign w:val="center"/>
          </w:tcPr>
          <w:p>
            <w:pPr>
              <w:spacing w:line="300" w:lineRule="auto"/>
              <w:rPr>
                <w:rFonts w:hint="eastAsia" w:ascii="宋体" w:hAnsi="宋体" w:eastAsia="宋体" w:cs="宋体"/>
                <w:b w:val="0"/>
                <w:bCs/>
                <w:sz w:val="21"/>
                <w:szCs w:val="21"/>
                <w:lang w:bidi="he-IL"/>
              </w:rPr>
            </w:pPr>
            <w:r>
              <w:rPr>
                <w:rFonts w:hint="eastAsia" w:ascii="宋体" w:hAnsi="宋体" w:eastAsia="宋体" w:cs="宋体"/>
                <w:b w:val="0"/>
                <w:bCs/>
                <w:sz w:val="21"/>
                <w:szCs w:val="21"/>
                <w:lang w:bidi="he-IL"/>
              </w:rPr>
              <w:t>工作温度</w:t>
            </w:r>
          </w:p>
        </w:tc>
        <w:tc>
          <w:tcPr>
            <w:tcW w:w="2926" w:type="pct"/>
            <w:tcBorders>
              <w:top w:val="single" w:color="000000" w:sz="6" w:space="0"/>
              <w:left w:val="single" w:color="000000" w:sz="6" w:space="0"/>
              <w:bottom w:val="single" w:color="000000" w:sz="6" w:space="0"/>
              <w:right w:val="single" w:color="000000" w:sz="6" w:space="0"/>
            </w:tcBorders>
            <w:vAlign w:val="center"/>
          </w:tcPr>
          <w:p>
            <w:pPr>
              <w:spacing w:line="300" w:lineRule="auto"/>
              <w:rPr>
                <w:rFonts w:hint="eastAsia" w:ascii="宋体" w:hAnsi="宋体" w:eastAsia="宋体" w:cs="宋体"/>
                <w:b w:val="0"/>
                <w:bCs/>
                <w:sz w:val="21"/>
                <w:szCs w:val="21"/>
                <w:lang w:bidi="he-IL"/>
              </w:rPr>
            </w:pPr>
            <w:r>
              <w:rPr>
                <w:rFonts w:hint="eastAsia" w:ascii="宋体" w:hAnsi="宋体" w:eastAsia="宋体" w:cs="宋体"/>
                <w:b w:val="0"/>
                <w:bCs/>
                <w:sz w:val="21"/>
                <w:szCs w:val="21"/>
                <w:lang w:bidi="he-IL"/>
              </w:rPr>
              <w:t xml:space="preserve"> -40℃～ +85℃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909" w:type="pct"/>
            <w:vMerge w:val="continue"/>
            <w:tcBorders>
              <w:left w:val="single" w:color="000000" w:sz="6" w:space="0"/>
              <w:right w:val="single" w:color="000000" w:sz="6" w:space="0"/>
            </w:tcBorders>
            <w:vAlign w:val="center"/>
          </w:tcPr>
          <w:p>
            <w:pPr>
              <w:spacing w:line="300" w:lineRule="auto"/>
              <w:rPr>
                <w:rFonts w:hint="eastAsia" w:ascii="宋体" w:hAnsi="宋体" w:eastAsia="宋体" w:cs="宋体"/>
                <w:b w:val="0"/>
                <w:bCs/>
                <w:sz w:val="21"/>
                <w:szCs w:val="21"/>
                <w:lang w:bidi="he-IL"/>
              </w:rPr>
            </w:pPr>
          </w:p>
        </w:tc>
        <w:tc>
          <w:tcPr>
            <w:tcW w:w="1163" w:type="pct"/>
            <w:tcBorders>
              <w:top w:val="single" w:color="000000" w:sz="6" w:space="0"/>
              <w:left w:val="single" w:color="000000" w:sz="6" w:space="0"/>
              <w:bottom w:val="single" w:color="000000" w:sz="6" w:space="0"/>
              <w:right w:val="single" w:color="000000" w:sz="6" w:space="0"/>
            </w:tcBorders>
            <w:vAlign w:val="center"/>
          </w:tcPr>
          <w:p>
            <w:pPr>
              <w:spacing w:line="300" w:lineRule="auto"/>
              <w:rPr>
                <w:rFonts w:hint="eastAsia" w:ascii="宋体" w:hAnsi="宋体" w:eastAsia="宋体" w:cs="宋体"/>
                <w:b w:val="0"/>
                <w:bCs/>
                <w:sz w:val="21"/>
                <w:szCs w:val="21"/>
                <w:lang w:bidi="he-IL"/>
              </w:rPr>
            </w:pPr>
            <w:r>
              <w:rPr>
                <w:rFonts w:hint="eastAsia" w:ascii="宋体" w:hAnsi="宋体" w:eastAsia="宋体" w:cs="宋体"/>
                <w:b w:val="0"/>
                <w:bCs/>
                <w:sz w:val="21"/>
                <w:szCs w:val="21"/>
                <w:lang w:bidi="he-IL"/>
              </w:rPr>
              <w:t>存储温度</w:t>
            </w:r>
          </w:p>
        </w:tc>
        <w:tc>
          <w:tcPr>
            <w:tcW w:w="2926" w:type="pct"/>
            <w:tcBorders>
              <w:top w:val="single" w:color="000000" w:sz="6" w:space="0"/>
              <w:left w:val="single" w:color="000000" w:sz="6" w:space="0"/>
              <w:bottom w:val="single" w:color="000000" w:sz="6" w:space="0"/>
              <w:right w:val="single" w:color="000000" w:sz="6" w:space="0"/>
            </w:tcBorders>
            <w:vAlign w:val="center"/>
          </w:tcPr>
          <w:p>
            <w:pPr>
              <w:spacing w:line="300" w:lineRule="auto"/>
              <w:rPr>
                <w:rFonts w:hint="eastAsia" w:ascii="宋体" w:hAnsi="宋体" w:eastAsia="宋体" w:cs="宋体"/>
                <w:b w:val="0"/>
                <w:bCs/>
                <w:sz w:val="21"/>
                <w:szCs w:val="21"/>
                <w:lang w:bidi="he-IL"/>
              </w:rPr>
            </w:pPr>
            <w:r>
              <w:rPr>
                <w:rFonts w:hint="eastAsia" w:ascii="宋体" w:hAnsi="宋体" w:eastAsia="宋体" w:cs="宋体"/>
                <w:b w:val="0"/>
                <w:bCs/>
                <w:sz w:val="21"/>
                <w:szCs w:val="21"/>
                <w:lang w:bidi="he-IL"/>
              </w:rPr>
              <w:t xml:space="preserve"> -40℃～ +</w:t>
            </w:r>
            <w:r>
              <w:rPr>
                <w:rFonts w:hint="eastAsia" w:ascii="宋体" w:hAnsi="宋体" w:eastAsia="宋体" w:cs="宋体"/>
                <w:b w:val="0"/>
                <w:bCs/>
                <w:sz w:val="21"/>
                <w:szCs w:val="21"/>
                <w:lang w:val="en-US" w:eastAsia="zh-CN" w:bidi="he-IL"/>
              </w:rPr>
              <w:t>90</w:t>
            </w:r>
            <w:r>
              <w:rPr>
                <w:rFonts w:hint="eastAsia" w:ascii="宋体" w:hAnsi="宋体" w:eastAsia="宋体" w:cs="宋体"/>
                <w:b w:val="0"/>
                <w:bCs/>
                <w:sz w:val="21"/>
                <w:szCs w:val="21"/>
                <w:lang w:bidi="he-IL"/>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jc w:val="center"/>
        </w:trPr>
        <w:tc>
          <w:tcPr>
            <w:tcW w:w="909" w:type="pct"/>
            <w:vMerge w:val="continue"/>
            <w:tcBorders>
              <w:left w:val="single" w:color="000000" w:sz="6" w:space="0"/>
              <w:right w:val="single" w:color="000000" w:sz="6" w:space="0"/>
            </w:tcBorders>
            <w:vAlign w:val="center"/>
          </w:tcPr>
          <w:p>
            <w:pPr>
              <w:spacing w:line="300" w:lineRule="auto"/>
              <w:rPr>
                <w:rFonts w:hint="eastAsia" w:ascii="宋体" w:hAnsi="宋体" w:eastAsia="宋体" w:cs="宋体"/>
                <w:b w:val="0"/>
                <w:bCs/>
                <w:sz w:val="21"/>
                <w:szCs w:val="21"/>
                <w:lang w:bidi="he-IL"/>
              </w:rPr>
            </w:pPr>
          </w:p>
        </w:tc>
        <w:tc>
          <w:tcPr>
            <w:tcW w:w="1163" w:type="pct"/>
            <w:tcBorders>
              <w:top w:val="single" w:color="000000" w:sz="6" w:space="0"/>
              <w:left w:val="single" w:color="000000" w:sz="6" w:space="0"/>
              <w:bottom w:val="single" w:color="000000" w:sz="6" w:space="0"/>
              <w:right w:val="single" w:color="000000" w:sz="6" w:space="0"/>
            </w:tcBorders>
            <w:vAlign w:val="center"/>
          </w:tcPr>
          <w:p>
            <w:pPr>
              <w:spacing w:line="300" w:lineRule="auto"/>
              <w:rPr>
                <w:rFonts w:hint="eastAsia" w:ascii="宋体" w:hAnsi="宋体" w:eastAsia="宋体" w:cs="宋体"/>
                <w:b w:val="0"/>
                <w:bCs/>
                <w:sz w:val="21"/>
                <w:szCs w:val="21"/>
                <w:lang w:bidi="he-IL"/>
              </w:rPr>
            </w:pPr>
            <w:r>
              <w:rPr>
                <w:rFonts w:hint="eastAsia" w:ascii="宋体" w:hAnsi="宋体" w:eastAsia="宋体" w:cs="宋体"/>
                <w:b w:val="0"/>
                <w:bCs/>
                <w:sz w:val="21"/>
                <w:szCs w:val="21"/>
                <w:lang w:bidi="he-IL"/>
              </w:rPr>
              <w:t>尺寸</w:t>
            </w:r>
          </w:p>
        </w:tc>
        <w:tc>
          <w:tcPr>
            <w:tcW w:w="2926" w:type="pct"/>
            <w:tcBorders>
              <w:top w:val="single" w:color="000000" w:sz="6" w:space="0"/>
              <w:left w:val="single" w:color="000000" w:sz="6" w:space="0"/>
              <w:bottom w:val="single" w:color="000000" w:sz="6" w:space="0"/>
              <w:right w:val="single" w:color="000000" w:sz="6" w:space="0"/>
            </w:tcBorders>
            <w:vAlign w:val="center"/>
          </w:tcPr>
          <w:p>
            <w:pPr>
              <w:spacing w:line="300" w:lineRule="auto"/>
              <w:rPr>
                <w:rFonts w:hint="eastAsia" w:ascii="宋体" w:hAnsi="宋体" w:eastAsia="宋体" w:cs="宋体"/>
                <w:b w:val="0"/>
                <w:bCs/>
                <w:sz w:val="21"/>
                <w:szCs w:val="21"/>
                <w:lang w:bidi="he-IL"/>
              </w:rPr>
            </w:pPr>
            <w:r>
              <w:rPr>
                <w:rFonts w:hint="eastAsia" w:ascii="宋体" w:hAnsi="宋体" w:eastAsia="宋体" w:cs="宋体"/>
                <w:b w:val="0"/>
                <w:bCs/>
                <w:sz w:val="21"/>
                <w:szCs w:val="21"/>
                <w:lang w:bidi="he-IL"/>
              </w:rPr>
              <w:t xml:space="preserve"> 30mmx32mmx5.2mm,顶面厚：2.2mm,底面厚：2mm</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jc w:val="center"/>
        </w:trPr>
        <w:tc>
          <w:tcPr>
            <w:tcW w:w="909" w:type="pct"/>
            <w:vMerge w:val="continue"/>
            <w:tcBorders>
              <w:left w:val="single" w:color="000000" w:sz="6" w:space="0"/>
              <w:right w:val="single" w:color="000000" w:sz="6" w:space="0"/>
            </w:tcBorders>
            <w:vAlign w:val="center"/>
          </w:tcPr>
          <w:p>
            <w:pPr>
              <w:spacing w:line="300" w:lineRule="auto"/>
              <w:rPr>
                <w:rFonts w:hint="eastAsia" w:ascii="宋体" w:hAnsi="宋体" w:eastAsia="宋体" w:cs="宋体"/>
                <w:b w:val="0"/>
                <w:bCs/>
                <w:sz w:val="21"/>
                <w:szCs w:val="21"/>
                <w:lang w:bidi="he-IL"/>
              </w:rPr>
            </w:pPr>
          </w:p>
        </w:tc>
        <w:tc>
          <w:tcPr>
            <w:tcW w:w="1163" w:type="pct"/>
            <w:tcBorders>
              <w:top w:val="single" w:color="000000" w:sz="6" w:space="0"/>
              <w:left w:val="single" w:color="000000" w:sz="6" w:space="0"/>
              <w:bottom w:val="single" w:color="000000" w:sz="6" w:space="0"/>
              <w:right w:val="single" w:color="000000" w:sz="6" w:space="0"/>
            </w:tcBorders>
            <w:vAlign w:val="center"/>
          </w:tcPr>
          <w:p>
            <w:pPr>
              <w:spacing w:line="300" w:lineRule="auto"/>
              <w:rPr>
                <w:rFonts w:hint="eastAsia" w:ascii="宋体" w:hAnsi="宋体" w:eastAsia="宋体" w:cs="宋体"/>
                <w:b w:val="0"/>
                <w:bCs/>
                <w:sz w:val="21"/>
                <w:szCs w:val="21"/>
                <w:lang w:bidi="he-IL"/>
              </w:rPr>
            </w:pPr>
            <w:r>
              <w:rPr>
                <w:rFonts w:hint="eastAsia" w:ascii="宋体" w:hAnsi="宋体" w:eastAsia="宋体" w:cs="宋体"/>
                <w:b w:val="0"/>
                <w:bCs/>
                <w:sz w:val="21"/>
                <w:szCs w:val="21"/>
                <w:lang w:bidi="he-IL"/>
              </w:rPr>
              <w:t>管脚数</w:t>
            </w:r>
          </w:p>
        </w:tc>
        <w:tc>
          <w:tcPr>
            <w:tcW w:w="2926" w:type="pct"/>
            <w:tcBorders>
              <w:top w:val="single" w:color="000000" w:sz="6" w:space="0"/>
              <w:left w:val="single" w:color="000000" w:sz="6" w:space="0"/>
              <w:bottom w:val="single" w:color="000000" w:sz="6" w:space="0"/>
              <w:right w:val="single" w:color="000000" w:sz="6" w:space="0"/>
            </w:tcBorders>
            <w:vAlign w:val="center"/>
          </w:tcPr>
          <w:p>
            <w:pPr>
              <w:spacing w:line="300" w:lineRule="auto"/>
              <w:rPr>
                <w:rFonts w:hint="eastAsia" w:ascii="宋体" w:hAnsi="宋体" w:eastAsia="宋体" w:cs="宋体"/>
                <w:b w:val="0"/>
                <w:bCs/>
                <w:sz w:val="21"/>
                <w:szCs w:val="21"/>
                <w:lang w:bidi="he-IL"/>
              </w:rPr>
            </w:pPr>
            <w:r>
              <w:rPr>
                <w:rFonts w:hint="eastAsia" w:ascii="宋体" w:hAnsi="宋体" w:eastAsia="宋体" w:cs="宋体"/>
                <w:b w:val="0"/>
                <w:bCs/>
                <w:sz w:val="21"/>
                <w:szCs w:val="21"/>
                <w:lang w:bidi="he-IL"/>
              </w:rPr>
              <w:t xml:space="preserve"> 52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909" w:type="pct"/>
            <w:vMerge w:val="continue"/>
            <w:tcBorders>
              <w:left w:val="single" w:color="000000" w:sz="6" w:space="0"/>
              <w:right w:val="single" w:color="000000" w:sz="6" w:space="0"/>
            </w:tcBorders>
            <w:vAlign w:val="center"/>
          </w:tcPr>
          <w:p>
            <w:pPr>
              <w:spacing w:line="300" w:lineRule="auto"/>
              <w:rPr>
                <w:rFonts w:hint="eastAsia" w:ascii="宋体" w:hAnsi="宋体" w:eastAsia="宋体" w:cs="宋体"/>
                <w:b w:val="0"/>
                <w:bCs/>
                <w:sz w:val="21"/>
                <w:szCs w:val="21"/>
                <w:lang w:bidi="he-IL"/>
              </w:rPr>
            </w:pPr>
          </w:p>
        </w:tc>
        <w:tc>
          <w:tcPr>
            <w:tcW w:w="1163" w:type="pct"/>
            <w:tcBorders>
              <w:top w:val="single" w:color="000000" w:sz="6" w:space="0"/>
              <w:left w:val="single" w:color="000000" w:sz="6" w:space="0"/>
              <w:bottom w:val="single" w:color="000000" w:sz="6" w:space="0"/>
              <w:right w:val="single" w:color="000000" w:sz="6" w:space="0"/>
            </w:tcBorders>
            <w:vAlign w:val="center"/>
          </w:tcPr>
          <w:p>
            <w:pPr>
              <w:spacing w:line="300" w:lineRule="auto"/>
              <w:rPr>
                <w:rFonts w:hint="eastAsia" w:ascii="宋体" w:hAnsi="宋体" w:eastAsia="宋体" w:cs="宋体"/>
                <w:b w:val="0"/>
                <w:bCs/>
                <w:sz w:val="21"/>
                <w:szCs w:val="21"/>
                <w:lang w:bidi="he-IL"/>
              </w:rPr>
            </w:pPr>
            <w:r>
              <w:rPr>
                <w:rFonts w:hint="eastAsia" w:ascii="宋体" w:hAnsi="宋体" w:eastAsia="宋体" w:cs="宋体"/>
                <w:b w:val="0"/>
                <w:bCs/>
                <w:sz w:val="21"/>
                <w:szCs w:val="21"/>
                <w:lang w:bidi="he-IL"/>
              </w:rPr>
              <w:t>封装接口</w:t>
            </w:r>
          </w:p>
        </w:tc>
        <w:tc>
          <w:tcPr>
            <w:tcW w:w="2926" w:type="pct"/>
            <w:tcBorders>
              <w:top w:val="single" w:color="000000" w:sz="6" w:space="0"/>
              <w:left w:val="single" w:color="000000" w:sz="6" w:space="0"/>
              <w:bottom w:val="single" w:color="000000" w:sz="6" w:space="0"/>
              <w:right w:val="single" w:color="000000" w:sz="6" w:space="0"/>
            </w:tcBorders>
            <w:vAlign w:val="center"/>
          </w:tcPr>
          <w:p>
            <w:pPr>
              <w:spacing w:line="300" w:lineRule="auto"/>
              <w:rPr>
                <w:rFonts w:hint="eastAsia" w:ascii="宋体" w:hAnsi="宋体" w:eastAsia="宋体" w:cs="宋体"/>
                <w:b w:val="0"/>
                <w:bCs/>
                <w:sz w:val="21"/>
                <w:szCs w:val="21"/>
                <w:lang w:bidi="he-IL"/>
              </w:rPr>
            </w:pPr>
            <w:r>
              <w:rPr>
                <w:rFonts w:hint="eastAsia" w:ascii="宋体" w:hAnsi="宋体" w:eastAsia="宋体" w:cs="宋体"/>
                <w:b w:val="0"/>
                <w:bCs/>
                <w:sz w:val="21"/>
                <w:szCs w:val="21"/>
                <w:lang w:bidi="he-IL"/>
              </w:rPr>
              <w:t xml:space="preserve"> MINI PCIE金手指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909" w:type="pct"/>
            <w:vMerge w:val="continue"/>
            <w:tcBorders>
              <w:left w:val="single" w:color="000000" w:sz="6" w:space="0"/>
              <w:bottom w:val="single" w:color="000000" w:sz="6" w:space="0"/>
              <w:right w:val="single" w:color="000000" w:sz="6" w:space="0"/>
            </w:tcBorders>
            <w:vAlign w:val="center"/>
          </w:tcPr>
          <w:p>
            <w:pPr>
              <w:spacing w:line="300" w:lineRule="auto"/>
              <w:rPr>
                <w:rFonts w:hint="eastAsia" w:ascii="宋体" w:hAnsi="宋体" w:eastAsia="宋体" w:cs="宋体"/>
                <w:b w:val="0"/>
                <w:bCs/>
                <w:sz w:val="21"/>
                <w:szCs w:val="21"/>
                <w:lang w:bidi="he-IL"/>
              </w:rPr>
            </w:pPr>
          </w:p>
        </w:tc>
        <w:tc>
          <w:tcPr>
            <w:tcW w:w="1163" w:type="pct"/>
            <w:tcBorders>
              <w:top w:val="single" w:color="000000" w:sz="6" w:space="0"/>
              <w:left w:val="single" w:color="000000" w:sz="6" w:space="0"/>
              <w:bottom w:val="single" w:color="000000" w:sz="6" w:space="0"/>
              <w:right w:val="single" w:color="000000" w:sz="6" w:space="0"/>
            </w:tcBorders>
            <w:vAlign w:val="center"/>
          </w:tcPr>
          <w:p>
            <w:pPr>
              <w:spacing w:line="300" w:lineRule="auto"/>
              <w:rPr>
                <w:rFonts w:hint="eastAsia" w:ascii="宋体" w:hAnsi="宋体" w:eastAsia="宋体" w:cs="宋体"/>
                <w:b w:val="0"/>
                <w:bCs/>
                <w:sz w:val="21"/>
                <w:szCs w:val="21"/>
                <w:lang w:bidi="he-IL"/>
              </w:rPr>
            </w:pPr>
            <w:r>
              <w:rPr>
                <w:rFonts w:hint="eastAsia" w:ascii="宋体" w:hAnsi="宋体" w:eastAsia="宋体" w:cs="宋体"/>
                <w:b w:val="0"/>
                <w:bCs/>
                <w:sz w:val="21"/>
                <w:szCs w:val="21"/>
                <w:lang w:bidi="he-IL"/>
              </w:rPr>
              <w:t>PCB板厚</w:t>
            </w:r>
          </w:p>
        </w:tc>
        <w:tc>
          <w:tcPr>
            <w:tcW w:w="2926" w:type="pct"/>
            <w:tcBorders>
              <w:top w:val="single" w:color="000000" w:sz="6" w:space="0"/>
              <w:left w:val="single" w:color="000000" w:sz="6" w:space="0"/>
              <w:bottom w:val="single" w:color="000000" w:sz="6" w:space="0"/>
              <w:right w:val="single" w:color="000000" w:sz="6" w:space="0"/>
            </w:tcBorders>
            <w:vAlign w:val="center"/>
          </w:tcPr>
          <w:p>
            <w:pPr>
              <w:spacing w:line="300" w:lineRule="auto"/>
              <w:ind w:firstLine="210" w:firstLineChars="100"/>
              <w:rPr>
                <w:rFonts w:hint="eastAsia" w:ascii="宋体" w:hAnsi="宋体" w:eastAsia="宋体" w:cs="宋体"/>
                <w:b w:val="0"/>
                <w:bCs/>
                <w:sz w:val="21"/>
                <w:szCs w:val="21"/>
                <w:lang w:bidi="he-IL"/>
              </w:rPr>
            </w:pPr>
            <w:r>
              <w:rPr>
                <w:rFonts w:hint="eastAsia" w:ascii="宋体" w:hAnsi="宋体" w:eastAsia="宋体" w:cs="宋体"/>
                <w:b w:val="0"/>
                <w:bCs/>
                <w:sz w:val="21"/>
                <w:szCs w:val="21"/>
                <w:lang w:bidi="he-IL"/>
              </w:rPr>
              <w:t>1mm</w:t>
            </w:r>
          </w:p>
        </w:tc>
      </w:tr>
    </w:tbl>
    <w:p>
      <w:pPr>
        <w:pStyle w:val="2"/>
        <w:rPr>
          <w:rFonts w:hint="default"/>
          <w:lang w:val="en-US" w:eastAsia="zh-CN"/>
        </w:rPr>
      </w:pPr>
    </w:p>
    <w:p>
      <w:pPr>
        <w:pStyle w:val="9"/>
        <w:spacing w:line="360" w:lineRule="auto"/>
        <w:rPr>
          <w:rFonts w:hint="default"/>
          <w:lang w:val="en-US" w:eastAsia="zh-CN"/>
        </w:rPr>
      </w:pPr>
      <w:r>
        <w:rPr>
          <w:rFonts w:hint="eastAsia"/>
          <w:lang w:val="en-US" w:eastAsia="zh-CN"/>
        </w:rPr>
        <w:t>表 5 模块材料清单</w:t>
      </w:r>
      <w:r>
        <w:rPr>
          <w:rFonts w:hint="eastAsia"/>
          <w:lang w:val="en-US" w:eastAsia="zh-CN"/>
        </w:rPr>
        <w:tab/>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1701"/>
        <w:gridCol w:w="3402"/>
        <w:gridCol w:w="14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pStyle w:val="82"/>
              <w:widowControl w:val="0"/>
              <w:adjustRightInd w:val="0"/>
              <w:spacing w:line="312" w:lineRule="atLeast"/>
              <w:textAlignment w:val="baseline"/>
              <w:rPr>
                <w:rFonts w:hint="eastAsia"/>
              </w:rPr>
            </w:pPr>
            <w:r>
              <w:rPr>
                <w:rFonts w:hint="eastAsia"/>
              </w:rPr>
              <w:t>序号</w:t>
            </w:r>
          </w:p>
        </w:tc>
        <w:tc>
          <w:tcPr>
            <w:tcW w:w="1701" w:type="dxa"/>
          </w:tcPr>
          <w:p>
            <w:pPr>
              <w:pStyle w:val="82"/>
              <w:widowControl w:val="0"/>
              <w:adjustRightInd w:val="0"/>
              <w:spacing w:line="312" w:lineRule="atLeast"/>
              <w:textAlignment w:val="baseline"/>
              <w:rPr>
                <w:rFonts w:hint="eastAsia"/>
              </w:rPr>
            </w:pPr>
            <w:r>
              <w:rPr>
                <w:rFonts w:hint="eastAsia"/>
              </w:rPr>
              <w:t>物料名称</w:t>
            </w:r>
          </w:p>
        </w:tc>
        <w:tc>
          <w:tcPr>
            <w:tcW w:w="3402" w:type="dxa"/>
          </w:tcPr>
          <w:p>
            <w:pPr>
              <w:pStyle w:val="82"/>
              <w:widowControl w:val="0"/>
              <w:adjustRightInd w:val="0"/>
              <w:spacing w:line="312" w:lineRule="atLeast"/>
              <w:textAlignment w:val="baseline"/>
              <w:rPr>
                <w:rFonts w:hint="eastAsia"/>
              </w:rPr>
            </w:pPr>
            <w:r>
              <w:rPr>
                <w:rFonts w:hint="eastAsia"/>
              </w:rPr>
              <w:t>规格型号</w:t>
            </w:r>
          </w:p>
        </w:tc>
        <w:tc>
          <w:tcPr>
            <w:tcW w:w="1452" w:type="dxa"/>
          </w:tcPr>
          <w:p>
            <w:pPr>
              <w:pStyle w:val="82"/>
              <w:widowControl w:val="0"/>
              <w:adjustRightInd w:val="0"/>
              <w:spacing w:line="312" w:lineRule="atLeast"/>
              <w:textAlignment w:val="baseline"/>
              <w:rPr>
                <w:rFonts w:hint="eastAsia"/>
              </w:rPr>
            </w:pPr>
            <w:r>
              <w:rPr>
                <w:rFonts w:hint="eastAsia"/>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top"/>
          </w:tcPr>
          <w:p>
            <w:pPr>
              <w:widowControl/>
              <w:adjustRightInd w:val="0"/>
              <w:spacing w:line="36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w:t>
            </w:r>
          </w:p>
        </w:tc>
        <w:tc>
          <w:tcPr>
            <w:tcW w:w="1701" w:type="dxa"/>
            <w:vAlign w:val="center"/>
          </w:tcPr>
          <w:p>
            <w:pPr>
              <w:adjustRightInd w:val="0"/>
              <w:spacing w:line="312" w:lineRule="atLeast"/>
              <w:textAlignment w:val="baseline"/>
              <w:rPr>
                <w:rFonts w:hint="eastAsia" w:ascii="宋体" w:hAnsi="宋体" w:eastAsia="宋体" w:cs="宋体"/>
                <w:sz w:val="21"/>
                <w:szCs w:val="21"/>
              </w:rPr>
            </w:pPr>
            <w:r>
              <w:rPr>
                <w:rFonts w:hint="eastAsia" w:ascii="宋体" w:hAnsi="宋体" w:eastAsia="宋体" w:cs="宋体"/>
                <w:sz w:val="21"/>
                <w:szCs w:val="21"/>
              </w:rPr>
              <w:t>电容类</w:t>
            </w:r>
          </w:p>
        </w:tc>
        <w:tc>
          <w:tcPr>
            <w:tcW w:w="3402" w:type="dxa"/>
            <w:vAlign w:val="center"/>
          </w:tcPr>
          <w:p>
            <w:pPr>
              <w:adjustRightInd w:val="0"/>
              <w:spacing w:line="312" w:lineRule="atLeast"/>
              <w:textAlignment w:val="baseline"/>
              <w:rPr>
                <w:rFonts w:hint="eastAsia" w:ascii="宋体" w:hAnsi="宋体" w:eastAsia="宋体" w:cs="宋体"/>
                <w:sz w:val="21"/>
                <w:szCs w:val="21"/>
              </w:rPr>
            </w:pPr>
            <w:r>
              <w:rPr>
                <w:rFonts w:hint="eastAsia" w:ascii="宋体" w:hAnsi="宋体" w:eastAsia="宋体" w:cs="宋体"/>
                <w:sz w:val="21"/>
                <w:szCs w:val="21"/>
              </w:rPr>
              <w:t>2.2PF-10UF</w:t>
            </w:r>
          </w:p>
        </w:tc>
        <w:tc>
          <w:tcPr>
            <w:tcW w:w="1452" w:type="dxa"/>
            <w:vAlign w:val="center"/>
          </w:tcPr>
          <w:p>
            <w:pPr>
              <w:adjustRightInd w:val="0"/>
              <w:spacing w:line="312" w:lineRule="atLeast"/>
              <w:textAlignment w:val="baseline"/>
              <w:rPr>
                <w:rFonts w:hint="eastAsia" w:ascii="宋体" w:hAnsi="宋体" w:eastAsia="宋体" w:cs="宋体"/>
                <w:sz w:val="21"/>
                <w:szCs w:val="21"/>
              </w:rPr>
            </w:pPr>
            <w:r>
              <w:rPr>
                <w:rFonts w:hint="eastAsia" w:ascii="宋体" w:hAnsi="宋体" w:eastAsia="宋体" w:cs="宋体"/>
                <w:sz w:val="21"/>
                <w:szCs w:val="21"/>
              </w:rPr>
              <w:t>113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top"/>
          </w:tcPr>
          <w:p>
            <w:pPr>
              <w:widowControl/>
              <w:adjustRightInd w:val="0"/>
              <w:spacing w:line="36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1701" w:type="dxa"/>
            <w:vAlign w:val="center"/>
          </w:tcPr>
          <w:p>
            <w:pPr>
              <w:adjustRightInd w:val="0"/>
              <w:spacing w:line="312" w:lineRule="atLeast"/>
              <w:textAlignment w:val="baseline"/>
              <w:rPr>
                <w:rFonts w:hint="eastAsia" w:ascii="宋体" w:hAnsi="宋体" w:eastAsia="宋体" w:cs="宋体"/>
                <w:sz w:val="21"/>
                <w:szCs w:val="21"/>
              </w:rPr>
            </w:pPr>
            <w:r>
              <w:rPr>
                <w:rFonts w:hint="eastAsia" w:ascii="宋体" w:hAnsi="宋体" w:eastAsia="宋体" w:cs="宋体"/>
                <w:sz w:val="21"/>
                <w:szCs w:val="21"/>
              </w:rPr>
              <w:t>电阻类</w:t>
            </w:r>
          </w:p>
        </w:tc>
        <w:tc>
          <w:tcPr>
            <w:tcW w:w="3402" w:type="dxa"/>
            <w:vAlign w:val="center"/>
          </w:tcPr>
          <w:p>
            <w:pPr>
              <w:adjustRightInd w:val="0"/>
              <w:spacing w:line="312" w:lineRule="atLeast"/>
              <w:textAlignment w:val="baseline"/>
              <w:rPr>
                <w:rFonts w:hint="eastAsia" w:ascii="宋体" w:hAnsi="宋体" w:eastAsia="宋体" w:cs="宋体"/>
                <w:sz w:val="21"/>
                <w:szCs w:val="21"/>
              </w:rPr>
            </w:pPr>
            <w:r>
              <w:rPr>
                <w:rFonts w:hint="eastAsia" w:ascii="宋体" w:hAnsi="宋体" w:eastAsia="宋体" w:cs="宋体"/>
                <w:sz w:val="21"/>
                <w:szCs w:val="21"/>
              </w:rPr>
              <w:t>OR</w:t>
            </w:r>
          </w:p>
        </w:tc>
        <w:tc>
          <w:tcPr>
            <w:tcW w:w="1452" w:type="dxa"/>
            <w:vAlign w:val="center"/>
          </w:tcPr>
          <w:p>
            <w:pPr>
              <w:adjustRightInd w:val="0"/>
              <w:spacing w:line="312" w:lineRule="atLeast"/>
              <w:textAlignment w:val="baseline"/>
              <w:rPr>
                <w:rFonts w:hint="eastAsia" w:ascii="宋体" w:hAnsi="宋体" w:eastAsia="宋体" w:cs="宋体"/>
                <w:sz w:val="21"/>
                <w:szCs w:val="21"/>
              </w:rPr>
            </w:pPr>
            <w:r>
              <w:rPr>
                <w:rFonts w:hint="eastAsia" w:ascii="宋体" w:hAnsi="宋体" w:eastAsia="宋体" w:cs="宋体"/>
                <w:sz w:val="21"/>
                <w:szCs w:val="21"/>
              </w:rPr>
              <w:t>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top"/>
          </w:tcPr>
          <w:p>
            <w:pPr>
              <w:widowControl/>
              <w:adjustRightInd w:val="0"/>
              <w:spacing w:line="36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w:t>
            </w:r>
          </w:p>
        </w:tc>
        <w:tc>
          <w:tcPr>
            <w:tcW w:w="1701" w:type="dxa"/>
            <w:vAlign w:val="center"/>
          </w:tcPr>
          <w:p>
            <w:pPr>
              <w:adjustRightInd w:val="0"/>
              <w:spacing w:line="312" w:lineRule="atLeast"/>
              <w:textAlignment w:val="baseline"/>
              <w:rPr>
                <w:rFonts w:hint="eastAsia" w:ascii="宋体" w:hAnsi="宋体" w:eastAsia="宋体" w:cs="宋体"/>
                <w:sz w:val="21"/>
                <w:szCs w:val="21"/>
              </w:rPr>
            </w:pPr>
            <w:r>
              <w:rPr>
                <w:rFonts w:hint="eastAsia" w:ascii="宋体" w:hAnsi="宋体" w:eastAsia="宋体" w:cs="宋体"/>
                <w:sz w:val="21"/>
                <w:szCs w:val="21"/>
              </w:rPr>
              <w:t>IC类</w:t>
            </w:r>
          </w:p>
        </w:tc>
        <w:tc>
          <w:tcPr>
            <w:tcW w:w="3402" w:type="dxa"/>
            <w:vAlign w:val="center"/>
          </w:tcPr>
          <w:p>
            <w:pPr>
              <w:adjustRightInd w:val="0"/>
              <w:spacing w:line="312" w:lineRule="atLeast"/>
              <w:textAlignment w:val="baseline"/>
              <w:rPr>
                <w:rFonts w:hint="eastAsia" w:ascii="宋体" w:hAnsi="宋体" w:eastAsia="宋体" w:cs="宋体"/>
                <w:sz w:val="21"/>
                <w:szCs w:val="21"/>
              </w:rPr>
            </w:pPr>
            <w:r>
              <w:rPr>
                <w:rFonts w:hint="eastAsia" w:ascii="宋体" w:hAnsi="宋体" w:eastAsia="宋体" w:cs="宋体"/>
                <w:sz w:val="21"/>
                <w:szCs w:val="21"/>
              </w:rPr>
              <w:t>GD32F470VIT6</w:t>
            </w:r>
          </w:p>
        </w:tc>
        <w:tc>
          <w:tcPr>
            <w:tcW w:w="1452" w:type="dxa"/>
            <w:vAlign w:val="center"/>
          </w:tcPr>
          <w:p>
            <w:pPr>
              <w:adjustRightInd w:val="0"/>
              <w:spacing w:line="312" w:lineRule="atLeast"/>
              <w:textAlignment w:val="baseline"/>
              <w:rPr>
                <w:rFonts w:hint="eastAsia" w:ascii="宋体" w:hAnsi="宋体" w:eastAsia="宋体" w:cs="宋体"/>
                <w:sz w:val="21"/>
                <w:szCs w:val="21"/>
              </w:rPr>
            </w:pPr>
            <w:r>
              <w:rPr>
                <w:rFonts w:hint="eastAsia" w:ascii="宋体" w:hAnsi="宋体" w:eastAsia="宋体" w:cs="宋体"/>
                <w:sz w:val="21"/>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top"/>
          </w:tcPr>
          <w:p>
            <w:pPr>
              <w:widowControl/>
              <w:adjustRightInd w:val="0"/>
              <w:spacing w:line="36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w:t>
            </w:r>
          </w:p>
        </w:tc>
        <w:tc>
          <w:tcPr>
            <w:tcW w:w="1701" w:type="dxa"/>
            <w:vAlign w:val="center"/>
          </w:tcPr>
          <w:p>
            <w:pPr>
              <w:adjustRightInd w:val="0"/>
              <w:spacing w:line="312" w:lineRule="atLeast"/>
              <w:textAlignment w:val="baseline"/>
              <w:rPr>
                <w:rFonts w:hint="eastAsia" w:ascii="宋体" w:hAnsi="宋体" w:eastAsia="宋体" w:cs="宋体"/>
                <w:sz w:val="21"/>
                <w:szCs w:val="21"/>
              </w:rPr>
            </w:pPr>
            <w:r>
              <w:rPr>
                <w:rFonts w:hint="eastAsia" w:ascii="宋体" w:hAnsi="宋体" w:eastAsia="宋体" w:cs="宋体"/>
                <w:sz w:val="21"/>
                <w:szCs w:val="21"/>
              </w:rPr>
              <w:t>IC类</w:t>
            </w:r>
          </w:p>
        </w:tc>
        <w:tc>
          <w:tcPr>
            <w:tcW w:w="3402" w:type="dxa"/>
            <w:vAlign w:val="center"/>
          </w:tcPr>
          <w:p>
            <w:pPr>
              <w:adjustRightInd w:val="0"/>
              <w:spacing w:line="312" w:lineRule="atLeast"/>
              <w:textAlignment w:val="baseline"/>
              <w:rPr>
                <w:rFonts w:hint="eastAsia" w:ascii="宋体" w:hAnsi="宋体" w:eastAsia="宋体" w:cs="宋体"/>
                <w:sz w:val="21"/>
                <w:szCs w:val="21"/>
              </w:rPr>
            </w:pPr>
            <w:r>
              <w:rPr>
                <w:rFonts w:hint="eastAsia" w:ascii="宋体" w:hAnsi="宋体" w:eastAsia="宋体" w:cs="宋体"/>
                <w:sz w:val="21"/>
                <w:szCs w:val="21"/>
              </w:rPr>
              <w:t>MS4553S</w:t>
            </w:r>
          </w:p>
        </w:tc>
        <w:tc>
          <w:tcPr>
            <w:tcW w:w="1452" w:type="dxa"/>
            <w:vAlign w:val="center"/>
          </w:tcPr>
          <w:p>
            <w:pPr>
              <w:adjustRightInd w:val="0"/>
              <w:spacing w:line="312" w:lineRule="atLeast"/>
              <w:textAlignment w:val="baseline"/>
              <w:rPr>
                <w:rFonts w:hint="eastAsia" w:ascii="宋体" w:hAnsi="宋体" w:eastAsia="宋体" w:cs="宋体"/>
                <w:sz w:val="21"/>
                <w:szCs w:val="21"/>
              </w:rPr>
            </w:pPr>
            <w:r>
              <w:rPr>
                <w:rFonts w:hint="eastAsia" w:ascii="宋体" w:hAnsi="宋体" w:eastAsia="宋体" w:cs="宋体"/>
                <w:sz w:val="21"/>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top"/>
          </w:tcPr>
          <w:p>
            <w:pPr>
              <w:widowControl/>
              <w:adjustRightInd w:val="0"/>
              <w:spacing w:line="36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w:t>
            </w:r>
          </w:p>
        </w:tc>
        <w:tc>
          <w:tcPr>
            <w:tcW w:w="1701" w:type="dxa"/>
            <w:vAlign w:val="top"/>
          </w:tcPr>
          <w:p>
            <w:pPr>
              <w:adjustRightInd w:val="0"/>
              <w:spacing w:line="312" w:lineRule="atLeast"/>
              <w:textAlignment w:val="baseline"/>
              <w:rPr>
                <w:rFonts w:hint="eastAsia" w:ascii="宋体" w:hAnsi="宋体" w:eastAsia="宋体" w:cs="宋体"/>
                <w:sz w:val="21"/>
                <w:szCs w:val="21"/>
              </w:rPr>
            </w:pPr>
            <w:r>
              <w:rPr>
                <w:rFonts w:hint="eastAsia" w:ascii="宋体" w:hAnsi="宋体" w:eastAsia="宋体" w:cs="宋体"/>
                <w:sz w:val="21"/>
                <w:szCs w:val="21"/>
              </w:rPr>
              <w:t>IC类</w:t>
            </w:r>
          </w:p>
        </w:tc>
        <w:tc>
          <w:tcPr>
            <w:tcW w:w="3402" w:type="dxa"/>
            <w:vAlign w:val="center"/>
          </w:tcPr>
          <w:p>
            <w:pPr>
              <w:adjustRightInd w:val="0"/>
              <w:spacing w:line="312" w:lineRule="atLeast"/>
              <w:textAlignment w:val="baseline"/>
              <w:rPr>
                <w:rFonts w:hint="eastAsia" w:ascii="宋体" w:hAnsi="宋体" w:eastAsia="宋体" w:cs="宋体"/>
                <w:sz w:val="21"/>
                <w:szCs w:val="21"/>
              </w:rPr>
            </w:pPr>
            <w:r>
              <w:rPr>
                <w:rFonts w:hint="eastAsia" w:ascii="宋体" w:hAnsi="宋体" w:eastAsia="宋体" w:cs="宋体"/>
                <w:sz w:val="21"/>
                <w:szCs w:val="21"/>
              </w:rPr>
              <w:t>SCT2430STER</w:t>
            </w:r>
          </w:p>
        </w:tc>
        <w:tc>
          <w:tcPr>
            <w:tcW w:w="1452" w:type="dxa"/>
            <w:vAlign w:val="center"/>
          </w:tcPr>
          <w:p>
            <w:pPr>
              <w:adjustRightInd w:val="0"/>
              <w:spacing w:line="312" w:lineRule="atLeast"/>
              <w:textAlignment w:val="baseline"/>
              <w:rPr>
                <w:rFonts w:hint="eastAsia" w:ascii="宋体" w:hAnsi="宋体" w:eastAsia="宋体" w:cs="宋体"/>
                <w:sz w:val="21"/>
                <w:szCs w:val="21"/>
              </w:rPr>
            </w:pPr>
            <w:r>
              <w:rPr>
                <w:rFonts w:hint="eastAsia" w:ascii="宋体" w:hAnsi="宋体" w:eastAsia="宋体" w:cs="宋体"/>
                <w:sz w:val="21"/>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top"/>
          </w:tcPr>
          <w:p>
            <w:pPr>
              <w:widowControl/>
              <w:adjustRightInd w:val="0"/>
              <w:spacing w:line="36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6</w:t>
            </w:r>
          </w:p>
        </w:tc>
        <w:tc>
          <w:tcPr>
            <w:tcW w:w="1701" w:type="dxa"/>
            <w:vAlign w:val="top"/>
          </w:tcPr>
          <w:p>
            <w:pPr>
              <w:adjustRightInd w:val="0"/>
              <w:spacing w:line="312" w:lineRule="atLeast"/>
              <w:textAlignment w:val="baseline"/>
              <w:rPr>
                <w:rFonts w:hint="eastAsia" w:ascii="宋体" w:hAnsi="宋体" w:eastAsia="宋体" w:cs="宋体"/>
                <w:sz w:val="21"/>
                <w:szCs w:val="21"/>
              </w:rPr>
            </w:pPr>
            <w:r>
              <w:rPr>
                <w:rFonts w:hint="eastAsia" w:ascii="宋体" w:hAnsi="宋体" w:eastAsia="宋体" w:cs="宋体"/>
                <w:sz w:val="21"/>
                <w:szCs w:val="21"/>
              </w:rPr>
              <w:t>IC类</w:t>
            </w:r>
          </w:p>
        </w:tc>
        <w:tc>
          <w:tcPr>
            <w:tcW w:w="3402" w:type="dxa"/>
            <w:vAlign w:val="center"/>
          </w:tcPr>
          <w:p>
            <w:pPr>
              <w:adjustRightInd w:val="0"/>
              <w:spacing w:line="312" w:lineRule="atLeast"/>
              <w:textAlignment w:val="baseline"/>
              <w:rPr>
                <w:rFonts w:hint="eastAsia" w:ascii="宋体" w:hAnsi="宋体" w:eastAsia="宋体" w:cs="宋体"/>
                <w:sz w:val="21"/>
                <w:szCs w:val="21"/>
              </w:rPr>
            </w:pPr>
            <w:r>
              <w:rPr>
                <w:rFonts w:hint="eastAsia" w:ascii="宋体" w:hAnsi="宋体" w:eastAsia="宋体" w:cs="宋体"/>
                <w:sz w:val="21"/>
                <w:szCs w:val="21"/>
              </w:rPr>
              <w:t>GD25Q16ESIGR</w:t>
            </w:r>
          </w:p>
        </w:tc>
        <w:tc>
          <w:tcPr>
            <w:tcW w:w="1452" w:type="dxa"/>
            <w:vAlign w:val="center"/>
          </w:tcPr>
          <w:p>
            <w:pPr>
              <w:adjustRightInd w:val="0"/>
              <w:spacing w:line="312" w:lineRule="atLeast"/>
              <w:textAlignment w:val="baseline"/>
              <w:rPr>
                <w:rFonts w:hint="eastAsia" w:ascii="宋体" w:hAnsi="宋体" w:eastAsia="宋体" w:cs="宋体"/>
                <w:sz w:val="21"/>
                <w:szCs w:val="21"/>
              </w:rPr>
            </w:pPr>
            <w:r>
              <w:rPr>
                <w:rFonts w:hint="eastAsia" w:ascii="宋体" w:hAnsi="宋体" w:eastAsia="宋体" w:cs="宋体"/>
                <w:sz w:val="21"/>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top"/>
          </w:tcPr>
          <w:p>
            <w:pPr>
              <w:widowControl/>
              <w:adjustRightInd w:val="0"/>
              <w:spacing w:line="36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7</w:t>
            </w:r>
          </w:p>
        </w:tc>
        <w:tc>
          <w:tcPr>
            <w:tcW w:w="1701" w:type="dxa"/>
            <w:vAlign w:val="top"/>
          </w:tcPr>
          <w:p>
            <w:pPr>
              <w:adjustRightInd w:val="0"/>
              <w:spacing w:line="312" w:lineRule="atLeast"/>
              <w:textAlignment w:val="baseline"/>
              <w:rPr>
                <w:rFonts w:hint="eastAsia" w:ascii="宋体" w:hAnsi="宋体" w:eastAsia="宋体" w:cs="宋体"/>
                <w:sz w:val="21"/>
                <w:szCs w:val="21"/>
              </w:rPr>
            </w:pPr>
            <w:r>
              <w:rPr>
                <w:rFonts w:hint="eastAsia" w:ascii="宋体" w:hAnsi="宋体" w:eastAsia="宋体" w:cs="宋体"/>
                <w:sz w:val="21"/>
                <w:szCs w:val="21"/>
              </w:rPr>
              <w:t>线性稳压器</w:t>
            </w:r>
          </w:p>
        </w:tc>
        <w:tc>
          <w:tcPr>
            <w:tcW w:w="3402" w:type="dxa"/>
            <w:vAlign w:val="top"/>
          </w:tcPr>
          <w:p>
            <w:pPr>
              <w:adjustRightInd w:val="0"/>
              <w:spacing w:line="312" w:lineRule="atLeast"/>
              <w:textAlignment w:val="baseline"/>
              <w:rPr>
                <w:rFonts w:hint="eastAsia" w:ascii="宋体" w:hAnsi="宋体" w:eastAsia="宋体" w:cs="宋体"/>
                <w:sz w:val="21"/>
                <w:szCs w:val="21"/>
              </w:rPr>
            </w:pPr>
            <w:r>
              <w:rPr>
                <w:rFonts w:hint="eastAsia" w:ascii="宋体" w:hAnsi="宋体" w:eastAsia="宋体" w:cs="宋体"/>
                <w:sz w:val="21"/>
                <w:szCs w:val="21"/>
              </w:rPr>
              <w:t>ME6231A33PG</w:t>
            </w:r>
          </w:p>
        </w:tc>
        <w:tc>
          <w:tcPr>
            <w:tcW w:w="1452" w:type="dxa"/>
            <w:vAlign w:val="center"/>
          </w:tcPr>
          <w:p>
            <w:pPr>
              <w:adjustRightInd w:val="0"/>
              <w:spacing w:line="312" w:lineRule="atLeast"/>
              <w:textAlignment w:val="baseline"/>
              <w:rPr>
                <w:rFonts w:hint="eastAsia" w:ascii="宋体" w:hAnsi="宋体" w:eastAsia="宋体" w:cs="宋体"/>
                <w:sz w:val="21"/>
                <w:szCs w:val="21"/>
              </w:rPr>
            </w:pPr>
            <w:r>
              <w:rPr>
                <w:rFonts w:hint="eastAsia" w:ascii="宋体" w:hAnsi="宋体" w:eastAsia="宋体" w:cs="宋体"/>
                <w:sz w:val="21"/>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top"/>
          </w:tcPr>
          <w:p>
            <w:pPr>
              <w:widowControl/>
              <w:adjustRightInd w:val="0"/>
              <w:spacing w:line="36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8</w:t>
            </w:r>
          </w:p>
        </w:tc>
        <w:tc>
          <w:tcPr>
            <w:tcW w:w="1701" w:type="dxa"/>
            <w:vAlign w:val="top"/>
          </w:tcPr>
          <w:p>
            <w:pPr>
              <w:adjustRightInd w:val="0"/>
              <w:spacing w:line="312" w:lineRule="atLeast"/>
              <w:textAlignment w:val="baseline"/>
              <w:rPr>
                <w:rFonts w:hint="eastAsia" w:ascii="宋体" w:hAnsi="宋体" w:eastAsia="宋体" w:cs="宋体"/>
                <w:sz w:val="21"/>
                <w:szCs w:val="21"/>
              </w:rPr>
            </w:pPr>
            <w:r>
              <w:rPr>
                <w:rFonts w:hint="eastAsia" w:ascii="宋体" w:hAnsi="宋体" w:eastAsia="宋体" w:cs="宋体"/>
                <w:sz w:val="21"/>
                <w:szCs w:val="21"/>
              </w:rPr>
              <w:t>射频芯片</w:t>
            </w:r>
          </w:p>
        </w:tc>
        <w:tc>
          <w:tcPr>
            <w:tcW w:w="3402" w:type="dxa"/>
            <w:vAlign w:val="center"/>
          </w:tcPr>
          <w:p>
            <w:pPr>
              <w:adjustRightInd w:val="0"/>
              <w:spacing w:line="312" w:lineRule="atLeast"/>
              <w:textAlignment w:val="baseline"/>
              <w:rPr>
                <w:rFonts w:hint="eastAsia" w:ascii="宋体" w:hAnsi="宋体" w:eastAsia="宋体" w:cs="宋体"/>
                <w:sz w:val="21"/>
                <w:szCs w:val="21"/>
              </w:rPr>
            </w:pPr>
            <w:r>
              <w:rPr>
                <w:rFonts w:hint="eastAsia" w:ascii="宋体" w:hAnsi="宋体" w:eastAsia="宋体" w:cs="宋体"/>
                <w:sz w:val="21"/>
                <w:szCs w:val="21"/>
              </w:rPr>
              <w:t>ISM 频率范围：127MHz~1.02GHz 典型应用频率：433.92MHz 数据速率：300Kbps 灵敏度：-121dBm 接口：SPI</w:t>
            </w:r>
          </w:p>
        </w:tc>
        <w:tc>
          <w:tcPr>
            <w:tcW w:w="1452" w:type="dxa"/>
            <w:vAlign w:val="center"/>
          </w:tcPr>
          <w:p>
            <w:pPr>
              <w:adjustRightInd w:val="0"/>
              <w:spacing w:line="312" w:lineRule="atLeast"/>
              <w:textAlignment w:val="baseline"/>
              <w:rPr>
                <w:rFonts w:hint="eastAsia" w:ascii="宋体" w:hAnsi="宋体" w:eastAsia="宋体" w:cs="宋体"/>
                <w:sz w:val="21"/>
                <w:szCs w:val="21"/>
              </w:rPr>
            </w:pPr>
            <w:r>
              <w:rPr>
                <w:rFonts w:hint="eastAsia" w:ascii="宋体" w:hAnsi="宋体" w:eastAsia="宋体" w:cs="宋体"/>
                <w:sz w:val="21"/>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top"/>
          </w:tcPr>
          <w:p>
            <w:pPr>
              <w:widowControl/>
              <w:adjustRightInd w:val="0"/>
              <w:spacing w:line="36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9</w:t>
            </w:r>
          </w:p>
        </w:tc>
        <w:tc>
          <w:tcPr>
            <w:tcW w:w="1701" w:type="dxa"/>
            <w:vAlign w:val="center"/>
          </w:tcPr>
          <w:p>
            <w:pPr>
              <w:adjustRightInd w:val="0"/>
              <w:spacing w:line="312" w:lineRule="atLeast"/>
              <w:textAlignment w:val="baseline"/>
              <w:rPr>
                <w:rFonts w:hint="eastAsia" w:ascii="宋体" w:hAnsi="宋体" w:eastAsia="宋体" w:cs="宋体"/>
                <w:sz w:val="21"/>
                <w:szCs w:val="21"/>
              </w:rPr>
            </w:pPr>
            <w:r>
              <w:rPr>
                <w:rFonts w:hint="eastAsia" w:ascii="宋体" w:hAnsi="宋体" w:eastAsia="宋体" w:cs="宋体"/>
                <w:sz w:val="21"/>
                <w:szCs w:val="21"/>
              </w:rPr>
              <w:t>其他</w:t>
            </w:r>
          </w:p>
        </w:tc>
        <w:tc>
          <w:tcPr>
            <w:tcW w:w="3402" w:type="dxa"/>
            <w:vAlign w:val="center"/>
          </w:tcPr>
          <w:p>
            <w:pPr>
              <w:adjustRightInd w:val="0"/>
              <w:spacing w:line="312" w:lineRule="atLeast"/>
              <w:textAlignment w:val="baseline"/>
              <w:rPr>
                <w:rFonts w:hint="eastAsia" w:ascii="宋体" w:hAnsi="宋体" w:eastAsia="宋体" w:cs="宋体"/>
                <w:sz w:val="21"/>
                <w:szCs w:val="21"/>
              </w:rPr>
            </w:pPr>
            <w:r>
              <w:rPr>
                <w:rFonts w:hint="eastAsia" w:ascii="宋体" w:hAnsi="宋体" w:eastAsia="宋体" w:cs="宋体"/>
                <w:sz w:val="21"/>
                <w:szCs w:val="21"/>
              </w:rPr>
              <w:t>二极管+屏蔽罩+座子+晶振+电感+外壳等</w:t>
            </w:r>
          </w:p>
        </w:tc>
        <w:tc>
          <w:tcPr>
            <w:tcW w:w="1452" w:type="dxa"/>
            <w:vAlign w:val="center"/>
          </w:tcPr>
          <w:p>
            <w:pPr>
              <w:adjustRightInd w:val="0"/>
              <w:spacing w:line="312" w:lineRule="atLeast"/>
              <w:textAlignment w:val="baseline"/>
              <w:rPr>
                <w:rFonts w:hint="eastAsia" w:ascii="宋体" w:hAnsi="宋体" w:eastAsia="宋体" w:cs="宋体"/>
                <w:sz w:val="21"/>
                <w:szCs w:val="21"/>
              </w:rPr>
            </w:pPr>
            <w:r>
              <w:rPr>
                <w:rFonts w:hint="eastAsia" w:ascii="宋体" w:hAnsi="宋体" w:eastAsia="宋体" w:cs="宋体"/>
                <w:sz w:val="21"/>
                <w:szCs w:val="21"/>
              </w:rPr>
              <w:t>72</w:t>
            </w:r>
          </w:p>
        </w:tc>
      </w:tr>
    </w:tbl>
    <w:p>
      <w:pPr>
        <w:pStyle w:val="6"/>
        <w:bidi w:val="0"/>
        <w:rPr>
          <w:rFonts w:hint="eastAsia" w:cs="Times New Roman"/>
          <w:lang w:val="en-US" w:eastAsia="zh-CN"/>
        </w:rPr>
      </w:pPr>
      <w:r>
        <w:rPr>
          <w:rFonts w:hint="eastAsia" w:cs="Times New Roman"/>
          <w:lang w:val="en-US" w:eastAsia="zh-CN"/>
        </w:rPr>
        <w:t>智能主控模块接口说明</w:t>
      </w:r>
    </w:p>
    <w:p>
      <w:pPr>
        <w:jc w:val="center"/>
      </w:pPr>
    </w:p>
    <w:tbl>
      <w:tblPr>
        <w:tblStyle w:val="20"/>
        <w:tblW w:w="91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8"/>
        <w:gridCol w:w="1701"/>
        <w:gridCol w:w="1559"/>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blHeader/>
        </w:trPr>
        <w:tc>
          <w:tcPr>
            <w:tcW w:w="1668" w:type="dxa"/>
            <w:shd w:val="clear" w:color="auto" w:fill="auto"/>
            <w:vAlign w:val="center"/>
          </w:tcPr>
          <w:p>
            <w:pPr>
              <w:jc w:val="center"/>
              <w:rPr>
                <w:rFonts w:hint="eastAsia" w:ascii="黑体" w:hAnsi="黑体" w:eastAsia="黑体" w:cs="黑体"/>
                <w:b w:val="0"/>
                <w:bCs/>
                <w:sz w:val="18"/>
                <w:szCs w:val="18"/>
              </w:rPr>
            </w:pPr>
            <w:r>
              <w:rPr>
                <w:rFonts w:hint="eastAsia" w:ascii="黑体" w:hAnsi="黑体" w:eastAsia="黑体" w:cs="黑体"/>
                <w:b w:val="0"/>
                <w:bCs/>
                <w:sz w:val="18"/>
                <w:szCs w:val="18"/>
              </w:rPr>
              <w:t>序号</w:t>
            </w:r>
          </w:p>
        </w:tc>
        <w:tc>
          <w:tcPr>
            <w:tcW w:w="1701" w:type="dxa"/>
            <w:shd w:val="clear" w:color="auto" w:fill="auto"/>
            <w:vAlign w:val="center"/>
          </w:tcPr>
          <w:p>
            <w:pPr>
              <w:jc w:val="center"/>
              <w:rPr>
                <w:rFonts w:hint="eastAsia" w:ascii="黑体" w:hAnsi="黑体" w:eastAsia="黑体" w:cs="黑体"/>
                <w:b w:val="0"/>
                <w:bCs/>
                <w:sz w:val="18"/>
                <w:szCs w:val="18"/>
              </w:rPr>
            </w:pPr>
            <w:r>
              <w:rPr>
                <w:rFonts w:hint="eastAsia" w:ascii="黑体" w:hAnsi="黑体" w:eastAsia="黑体" w:cs="黑体"/>
                <w:b w:val="0"/>
                <w:bCs/>
                <w:sz w:val="18"/>
                <w:szCs w:val="18"/>
              </w:rPr>
              <w:t>名称</w:t>
            </w:r>
          </w:p>
        </w:tc>
        <w:tc>
          <w:tcPr>
            <w:tcW w:w="1559" w:type="dxa"/>
            <w:shd w:val="clear" w:color="auto" w:fill="auto"/>
            <w:vAlign w:val="center"/>
          </w:tcPr>
          <w:p>
            <w:pPr>
              <w:jc w:val="center"/>
              <w:rPr>
                <w:rFonts w:hint="eastAsia" w:ascii="黑体" w:hAnsi="黑体" w:eastAsia="黑体" w:cs="黑体"/>
                <w:b w:val="0"/>
                <w:bCs/>
                <w:sz w:val="18"/>
                <w:szCs w:val="18"/>
              </w:rPr>
            </w:pPr>
            <w:r>
              <w:rPr>
                <w:rFonts w:hint="eastAsia" w:ascii="黑体" w:hAnsi="黑体" w:eastAsia="黑体" w:cs="黑体"/>
                <w:b w:val="0"/>
                <w:bCs/>
                <w:sz w:val="18"/>
                <w:szCs w:val="18"/>
              </w:rPr>
              <w:t>I/O</w:t>
            </w:r>
          </w:p>
        </w:tc>
        <w:tc>
          <w:tcPr>
            <w:tcW w:w="4261" w:type="dxa"/>
            <w:shd w:val="clear" w:color="auto" w:fill="auto"/>
            <w:vAlign w:val="center"/>
          </w:tcPr>
          <w:p>
            <w:pPr>
              <w:jc w:val="center"/>
              <w:rPr>
                <w:rFonts w:hint="eastAsia" w:ascii="黑体" w:hAnsi="黑体" w:eastAsia="黑体" w:cs="黑体"/>
                <w:b w:val="0"/>
                <w:bCs/>
                <w:sz w:val="18"/>
                <w:szCs w:val="18"/>
              </w:rPr>
            </w:pPr>
            <w:r>
              <w:rPr>
                <w:rFonts w:hint="eastAsia" w:ascii="黑体" w:hAnsi="黑体" w:eastAsia="黑体" w:cs="黑体"/>
                <w:b w:val="0"/>
                <w:bCs/>
                <w:sz w:val="18"/>
                <w:szCs w:val="18"/>
              </w:rPr>
              <w:t>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 w:hRule="atLeast"/>
          <w:tblHeader/>
        </w:trPr>
        <w:tc>
          <w:tcPr>
            <w:tcW w:w="1668"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1</w:t>
            </w:r>
          </w:p>
        </w:tc>
        <w:tc>
          <w:tcPr>
            <w:tcW w:w="1701"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GND</w:t>
            </w:r>
          </w:p>
        </w:tc>
        <w:tc>
          <w:tcPr>
            <w:tcW w:w="1559"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I</w:t>
            </w:r>
          </w:p>
        </w:tc>
        <w:tc>
          <w:tcPr>
            <w:tcW w:w="4261" w:type="dxa"/>
            <w:shd w:val="clear" w:color="auto" w:fill="auto"/>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接地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8"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2</w:t>
            </w:r>
          </w:p>
        </w:tc>
        <w:tc>
          <w:tcPr>
            <w:tcW w:w="1701"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NC</w:t>
            </w:r>
          </w:p>
        </w:tc>
        <w:tc>
          <w:tcPr>
            <w:tcW w:w="1559"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w:t>
            </w:r>
          </w:p>
        </w:tc>
        <w:tc>
          <w:tcPr>
            <w:tcW w:w="4261" w:type="dxa"/>
            <w:shd w:val="clear" w:color="auto" w:fill="auto"/>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保留 悬空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8"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3</w:t>
            </w:r>
          </w:p>
        </w:tc>
        <w:tc>
          <w:tcPr>
            <w:tcW w:w="1701"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VDD</w:t>
            </w:r>
          </w:p>
        </w:tc>
        <w:tc>
          <w:tcPr>
            <w:tcW w:w="1559"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I</w:t>
            </w:r>
          </w:p>
        </w:tc>
        <w:tc>
          <w:tcPr>
            <w:tcW w:w="4261" w:type="dxa"/>
            <w:shd w:val="clear" w:color="auto" w:fill="auto"/>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网关主电源输入，典型值5.0V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8"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4</w:t>
            </w:r>
          </w:p>
        </w:tc>
        <w:tc>
          <w:tcPr>
            <w:tcW w:w="1701"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NC</w:t>
            </w:r>
          </w:p>
        </w:tc>
        <w:tc>
          <w:tcPr>
            <w:tcW w:w="1559"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w:t>
            </w:r>
          </w:p>
        </w:tc>
        <w:tc>
          <w:tcPr>
            <w:tcW w:w="4261" w:type="dxa"/>
            <w:shd w:val="clear" w:color="auto" w:fill="auto"/>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保留 悬空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8"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5</w:t>
            </w:r>
          </w:p>
        </w:tc>
        <w:tc>
          <w:tcPr>
            <w:tcW w:w="1701"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VDD</w:t>
            </w:r>
          </w:p>
        </w:tc>
        <w:tc>
          <w:tcPr>
            <w:tcW w:w="1559"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I</w:t>
            </w:r>
          </w:p>
        </w:tc>
        <w:tc>
          <w:tcPr>
            <w:tcW w:w="4261" w:type="dxa"/>
            <w:shd w:val="clear" w:color="auto" w:fill="auto"/>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网关主电源输入，典型值5.0V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8"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6</w:t>
            </w:r>
          </w:p>
        </w:tc>
        <w:tc>
          <w:tcPr>
            <w:tcW w:w="1701"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NC</w:t>
            </w:r>
          </w:p>
        </w:tc>
        <w:tc>
          <w:tcPr>
            <w:tcW w:w="1559"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w:t>
            </w:r>
          </w:p>
        </w:tc>
        <w:tc>
          <w:tcPr>
            <w:tcW w:w="4261" w:type="dxa"/>
            <w:shd w:val="clear" w:color="auto" w:fill="auto"/>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保留 悬空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8"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7</w:t>
            </w:r>
          </w:p>
        </w:tc>
        <w:tc>
          <w:tcPr>
            <w:tcW w:w="1701"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VDD</w:t>
            </w:r>
          </w:p>
        </w:tc>
        <w:tc>
          <w:tcPr>
            <w:tcW w:w="1559"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I</w:t>
            </w:r>
          </w:p>
        </w:tc>
        <w:tc>
          <w:tcPr>
            <w:tcW w:w="4261" w:type="dxa"/>
            <w:shd w:val="clear" w:color="auto" w:fill="auto"/>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网关主电源输入，典型值5.0V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8"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8</w:t>
            </w:r>
          </w:p>
        </w:tc>
        <w:tc>
          <w:tcPr>
            <w:tcW w:w="1701"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NC</w:t>
            </w:r>
          </w:p>
        </w:tc>
        <w:tc>
          <w:tcPr>
            <w:tcW w:w="1559"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w:t>
            </w:r>
          </w:p>
        </w:tc>
        <w:tc>
          <w:tcPr>
            <w:tcW w:w="4261" w:type="dxa"/>
            <w:shd w:val="clear" w:color="auto" w:fill="auto"/>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保留 悬空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8"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9</w:t>
            </w:r>
          </w:p>
        </w:tc>
        <w:tc>
          <w:tcPr>
            <w:tcW w:w="1701"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NC</w:t>
            </w:r>
          </w:p>
        </w:tc>
        <w:tc>
          <w:tcPr>
            <w:tcW w:w="1559"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w:t>
            </w:r>
          </w:p>
        </w:tc>
        <w:tc>
          <w:tcPr>
            <w:tcW w:w="4261" w:type="dxa"/>
            <w:shd w:val="clear" w:color="auto" w:fill="auto"/>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保留 悬空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8"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10</w:t>
            </w:r>
          </w:p>
        </w:tc>
        <w:tc>
          <w:tcPr>
            <w:tcW w:w="1701"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NC</w:t>
            </w:r>
          </w:p>
        </w:tc>
        <w:tc>
          <w:tcPr>
            <w:tcW w:w="1559"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w:t>
            </w:r>
          </w:p>
        </w:tc>
        <w:tc>
          <w:tcPr>
            <w:tcW w:w="4261" w:type="dxa"/>
            <w:shd w:val="clear" w:color="auto" w:fill="auto"/>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保留 悬空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8"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11</w:t>
            </w:r>
          </w:p>
        </w:tc>
        <w:tc>
          <w:tcPr>
            <w:tcW w:w="1701"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NC</w:t>
            </w:r>
          </w:p>
        </w:tc>
        <w:tc>
          <w:tcPr>
            <w:tcW w:w="1559"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w:t>
            </w:r>
          </w:p>
        </w:tc>
        <w:tc>
          <w:tcPr>
            <w:tcW w:w="4261" w:type="dxa"/>
            <w:shd w:val="clear" w:color="auto" w:fill="auto"/>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保留 悬空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8"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12</w:t>
            </w:r>
          </w:p>
        </w:tc>
        <w:tc>
          <w:tcPr>
            <w:tcW w:w="1701"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VCC_IO</w:t>
            </w:r>
          </w:p>
        </w:tc>
        <w:tc>
          <w:tcPr>
            <w:tcW w:w="1559"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O</w:t>
            </w:r>
          </w:p>
        </w:tc>
        <w:tc>
          <w:tcPr>
            <w:tcW w:w="4261" w:type="dxa"/>
            <w:shd w:val="clear" w:color="auto" w:fill="auto"/>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数字信号接口参考电源，典型值 3.3V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8"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13</w:t>
            </w:r>
          </w:p>
        </w:tc>
        <w:tc>
          <w:tcPr>
            <w:tcW w:w="1701"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NC</w:t>
            </w:r>
          </w:p>
        </w:tc>
        <w:tc>
          <w:tcPr>
            <w:tcW w:w="1559"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w:t>
            </w:r>
          </w:p>
        </w:tc>
        <w:tc>
          <w:tcPr>
            <w:tcW w:w="4261" w:type="dxa"/>
            <w:shd w:val="clear" w:color="auto" w:fill="auto"/>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保留 悬空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8"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14</w:t>
            </w:r>
          </w:p>
        </w:tc>
        <w:tc>
          <w:tcPr>
            <w:tcW w:w="1701"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NC</w:t>
            </w:r>
          </w:p>
        </w:tc>
        <w:tc>
          <w:tcPr>
            <w:tcW w:w="1559"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w:t>
            </w:r>
          </w:p>
        </w:tc>
        <w:tc>
          <w:tcPr>
            <w:tcW w:w="4261" w:type="dxa"/>
            <w:shd w:val="clear" w:color="auto" w:fill="auto"/>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保留 悬空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8"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15</w:t>
            </w:r>
          </w:p>
        </w:tc>
        <w:tc>
          <w:tcPr>
            <w:tcW w:w="1701"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PWR_ENABLE</w:t>
            </w:r>
          </w:p>
        </w:tc>
        <w:tc>
          <w:tcPr>
            <w:tcW w:w="1559"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I</w:t>
            </w:r>
          </w:p>
        </w:tc>
        <w:tc>
          <w:tcPr>
            <w:tcW w:w="4261" w:type="dxa"/>
            <w:shd w:val="clear" w:color="auto" w:fill="auto"/>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通信网关上电控制</w:t>
            </w:r>
          </w:p>
          <w:p>
            <w:pPr>
              <w:rPr>
                <w:rFonts w:hint="eastAsia" w:ascii="宋体" w:hAnsi="宋体" w:eastAsia="宋体" w:cs="宋体"/>
                <w:b w:val="0"/>
                <w:bCs/>
                <w:sz w:val="21"/>
                <w:szCs w:val="21"/>
              </w:rPr>
            </w:pPr>
            <w:r>
              <w:rPr>
                <w:rFonts w:hint="eastAsia" w:ascii="宋体" w:hAnsi="宋体" w:eastAsia="宋体" w:cs="宋体"/>
                <w:b w:val="0"/>
                <w:bCs/>
                <w:sz w:val="21"/>
                <w:szCs w:val="21"/>
              </w:rPr>
              <w:t>H：使能电源芯片</w:t>
            </w:r>
          </w:p>
          <w:p>
            <w:pPr>
              <w:rPr>
                <w:rFonts w:hint="eastAsia" w:ascii="宋体" w:hAnsi="宋体" w:eastAsia="宋体" w:cs="宋体"/>
                <w:b w:val="0"/>
                <w:bCs/>
                <w:sz w:val="21"/>
                <w:szCs w:val="21"/>
              </w:rPr>
            </w:pPr>
            <w:r>
              <w:rPr>
                <w:rFonts w:hint="eastAsia" w:ascii="宋体" w:hAnsi="宋体" w:eastAsia="宋体" w:cs="宋体"/>
                <w:b w:val="0"/>
                <w:bCs/>
                <w:sz w:val="21"/>
                <w:szCs w:val="21"/>
              </w:rPr>
              <w:t>L：禁止电源芯片工作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8"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16</w:t>
            </w:r>
          </w:p>
        </w:tc>
        <w:tc>
          <w:tcPr>
            <w:tcW w:w="1701"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NC</w:t>
            </w:r>
          </w:p>
        </w:tc>
        <w:tc>
          <w:tcPr>
            <w:tcW w:w="1559"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w:t>
            </w:r>
          </w:p>
        </w:tc>
        <w:tc>
          <w:tcPr>
            <w:tcW w:w="4261" w:type="dxa"/>
            <w:shd w:val="clear" w:color="auto" w:fill="auto"/>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保留 悬空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8"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17</w:t>
            </w:r>
          </w:p>
        </w:tc>
        <w:tc>
          <w:tcPr>
            <w:tcW w:w="1701"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GND</w:t>
            </w:r>
          </w:p>
        </w:tc>
        <w:tc>
          <w:tcPr>
            <w:tcW w:w="1559"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I</w:t>
            </w:r>
          </w:p>
        </w:tc>
        <w:tc>
          <w:tcPr>
            <w:tcW w:w="4261" w:type="dxa"/>
            <w:shd w:val="clear" w:color="auto" w:fill="auto"/>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接地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8"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18</w:t>
            </w:r>
          </w:p>
        </w:tc>
        <w:tc>
          <w:tcPr>
            <w:tcW w:w="1701"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GND</w:t>
            </w:r>
          </w:p>
        </w:tc>
        <w:tc>
          <w:tcPr>
            <w:tcW w:w="1559"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I</w:t>
            </w:r>
          </w:p>
        </w:tc>
        <w:tc>
          <w:tcPr>
            <w:tcW w:w="4261" w:type="dxa"/>
            <w:shd w:val="clear" w:color="auto" w:fill="auto"/>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接地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8"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19</w:t>
            </w:r>
          </w:p>
        </w:tc>
        <w:tc>
          <w:tcPr>
            <w:tcW w:w="1701"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GND</w:t>
            </w:r>
          </w:p>
        </w:tc>
        <w:tc>
          <w:tcPr>
            <w:tcW w:w="1559"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I</w:t>
            </w:r>
          </w:p>
        </w:tc>
        <w:tc>
          <w:tcPr>
            <w:tcW w:w="4261" w:type="dxa"/>
            <w:shd w:val="clear" w:color="auto" w:fill="auto"/>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接地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8"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20</w:t>
            </w:r>
          </w:p>
        </w:tc>
        <w:tc>
          <w:tcPr>
            <w:tcW w:w="1701"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GND</w:t>
            </w:r>
          </w:p>
        </w:tc>
        <w:tc>
          <w:tcPr>
            <w:tcW w:w="1559"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I</w:t>
            </w:r>
          </w:p>
        </w:tc>
        <w:tc>
          <w:tcPr>
            <w:tcW w:w="4261" w:type="dxa"/>
            <w:shd w:val="clear" w:color="auto" w:fill="auto"/>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接地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8"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21</w:t>
            </w:r>
          </w:p>
        </w:tc>
        <w:tc>
          <w:tcPr>
            <w:tcW w:w="1701"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GND</w:t>
            </w:r>
          </w:p>
        </w:tc>
        <w:tc>
          <w:tcPr>
            <w:tcW w:w="1559"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I</w:t>
            </w:r>
          </w:p>
        </w:tc>
        <w:tc>
          <w:tcPr>
            <w:tcW w:w="4261" w:type="dxa"/>
            <w:shd w:val="clear" w:color="auto" w:fill="auto"/>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接地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8"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22</w:t>
            </w:r>
          </w:p>
        </w:tc>
        <w:tc>
          <w:tcPr>
            <w:tcW w:w="1701"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GND</w:t>
            </w:r>
          </w:p>
        </w:tc>
        <w:tc>
          <w:tcPr>
            <w:tcW w:w="1559"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I</w:t>
            </w:r>
          </w:p>
        </w:tc>
        <w:tc>
          <w:tcPr>
            <w:tcW w:w="4261" w:type="dxa"/>
            <w:shd w:val="clear" w:color="auto" w:fill="auto"/>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接地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8"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23</w:t>
            </w:r>
          </w:p>
        </w:tc>
        <w:tc>
          <w:tcPr>
            <w:tcW w:w="1701"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GND</w:t>
            </w:r>
          </w:p>
        </w:tc>
        <w:tc>
          <w:tcPr>
            <w:tcW w:w="1559"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I</w:t>
            </w:r>
          </w:p>
        </w:tc>
        <w:tc>
          <w:tcPr>
            <w:tcW w:w="4261" w:type="dxa"/>
            <w:shd w:val="clear" w:color="auto" w:fill="auto"/>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接地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8"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24</w:t>
            </w:r>
          </w:p>
        </w:tc>
        <w:tc>
          <w:tcPr>
            <w:tcW w:w="1701"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GND</w:t>
            </w:r>
          </w:p>
        </w:tc>
        <w:tc>
          <w:tcPr>
            <w:tcW w:w="1559"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I</w:t>
            </w:r>
          </w:p>
        </w:tc>
        <w:tc>
          <w:tcPr>
            <w:tcW w:w="4261" w:type="dxa"/>
            <w:shd w:val="clear" w:color="auto" w:fill="auto"/>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接地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8"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25</w:t>
            </w:r>
          </w:p>
        </w:tc>
        <w:tc>
          <w:tcPr>
            <w:tcW w:w="1701"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NC</w:t>
            </w:r>
          </w:p>
        </w:tc>
        <w:tc>
          <w:tcPr>
            <w:tcW w:w="1559"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w:t>
            </w:r>
          </w:p>
        </w:tc>
        <w:tc>
          <w:tcPr>
            <w:tcW w:w="4261" w:type="dxa"/>
            <w:shd w:val="clear" w:color="auto" w:fill="auto"/>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保留 悬空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8"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26</w:t>
            </w:r>
          </w:p>
        </w:tc>
        <w:tc>
          <w:tcPr>
            <w:tcW w:w="1701"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NC</w:t>
            </w:r>
          </w:p>
        </w:tc>
        <w:tc>
          <w:tcPr>
            <w:tcW w:w="1559"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w:t>
            </w:r>
          </w:p>
        </w:tc>
        <w:tc>
          <w:tcPr>
            <w:tcW w:w="4261" w:type="dxa"/>
            <w:shd w:val="clear" w:color="auto" w:fill="auto"/>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保留 悬空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8"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27</w:t>
            </w:r>
          </w:p>
        </w:tc>
        <w:tc>
          <w:tcPr>
            <w:tcW w:w="1701"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NC</w:t>
            </w:r>
          </w:p>
        </w:tc>
        <w:tc>
          <w:tcPr>
            <w:tcW w:w="1559"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w:t>
            </w:r>
          </w:p>
        </w:tc>
        <w:tc>
          <w:tcPr>
            <w:tcW w:w="4261" w:type="dxa"/>
            <w:shd w:val="clear" w:color="auto" w:fill="auto"/>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保留 悬空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8"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28</w:t>
            </w:r>
          </w:p>
        </w:tc>
        <w:tc>
          <w:tcPr>
            <w:tcW w:w="1701"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NC</w:t>
            </w:r>
          </w:p>
        </w:tc>
        <w:tc>
          <w:tcPr>
            <w:tcW w:w="1559"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w:t>
            </w:r>
          </w:p>
        </w:tc>
        <w:tc>
          <w:tcPr>
            <w:tcW w:w="4261" w:type="dxa"/>
            <w:shd w:val="clear" w:color="auto" w:fill="auto"/>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保留 悬空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8"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29</w:t>
            </w:r>
          </w:p>
        </w:tc>
        <w:tc>
          <w:tcPr>
            <w:tcW w:w="1701"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NC</w:t>
            </w:r>
          </w:p>
        </w:tc>
        <w:tc>
          <w:tcPr>
            <w:tcW w:w="1559"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w:t>
            </w:r>
          </w:p>
        </w:tc>
        <w:tc>
          <w:tcPr>
            <w:tcW w:w="4261" w:type="dxa"/>
            <w:shd w:val="clear" w:color="auto" w:fill="auto"/>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保留 悬空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8"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30</w:t>
            </w:r>
          </w:p>
        </w:tc>
        <w:tc>
          <w:tcPr>
            <w:tcW w:w="1701"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NC</w:t>
            </w:r>
          </w:p>
        </w:tc>
        <w:tc>
          <w:tcPr>
            <w:tcW w:w="1559"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w:t>
            </w:r>
          </w:p>
        </w:tc>
        <w:tc>
          <w:tcPr>
            <w:tcW w:w="4261" w:type="dxa"/>
            <w:shd w:val="clear" w:color="auto" w:fill="auto"/>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保留 悬空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8"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31</w:t>
            </w:r>
          </w:p>
        </w:tc>
        <w:tc>
          <w:tcPr>
            <w:tcW w:w="1701"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GND</w:t>
            </w:r>
          </w:p>
        </w:tc>
        <w:tc>
          <w:tcPr>
            <w:tcW w:w="1559"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I</w:t>
            </w:r>
          </w:p>
        </w:tc>
        <w:tc>
          <w:tcPr>
            <w:tcW w:w="4261" w:type="dxa"/>
            <w:shd w:val="clear" w:color="auto" w:fill="auto"/>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接地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8"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32</w:t>
            </w:r>
          </w:p>
        </w:tc>
        <w:tc>
          <w:tcPr>
            <w:tcW w:w="1701"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NC</w:t>
            </w:r>
          </w:p>
        </w:tc>
        <w:tc>
          <w:tcPr>
            <w:tcW w:w="1559"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w:t>
            </w:r>
          </w:p>
        </w:tc>
        <w:tc>
          <w:tcPr>
            <w:tcW w:w="4261" w:type="dxa"/>
            <w:shd w:val="clear" w:color="auto" w:fill="auto"/>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保留 悬空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8"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33</w:t>
            </w:r>
          </w:p>
        </w:tc>
        <w:tc>
          <w:tcPr>
            <w:tcW w:w="1701"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USB_DM</w:t>
            </w:r>
          </w:p>
        </w:tc>
        <w:tc>
          <w:tcPr>
            <w:tcW w:w="1559"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w:t>
            </w:r>
          </w:p>
        </w:tc>
        <w:tc>
          <w:tcPr>
            <w:tcW w:w="4261" w:type="dxa"/>
            <w:shd w:val="clear" w:color="auto" w:fill="auto"/>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保留 悬空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8"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34</w:t>
            </w:r>
          </w:p>
        </w:tc>
        <w:tc>
          <w:tcPr>
            <w:tcW w:w="1701"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NC</w:t>
            </w:r>
          </w:p>
        </w:tc>
        <w:tc>
          <w:tcPr>
            <w:tcW w:w="1559"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w:t>
            </w:r>
          </w:p>
        </w:tc>
        <w:tc>
          <w:tcPr>
            <w:tcW w:w="4261" w:type="dxa"/>
            <w:shd w:val="clear" w:color="auto" w:fill="auto"/>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保留 悬空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8"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35</w:t>
            </w:r>
          </w:p>
        </w:tc>
        <w:tc>
          <w:tcPr>
            <w:tcW w:w="1701"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USB_DP</w:t>
            </w:r>
          </w:p>
        </w:tc>
        <w:tc>
          <w:tcPr>
            <w:tcW w:w="1559"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w:t>
            </w:r>
          </w:p>
        </w:tc>
        <w:tc>
          <w:tcPr>
            <w:tcW w:w="4261" w:type="dxa"/>
            <w:shd w:val="clear" w:color="auto" w:fill="auto"/>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保留 悬空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8"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36</w:t>
            </w:r>
          </w:p>
        </w:tc>
        <w:tc>
          <w:tcPr>
            <w:tcW w:w="1701"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NC</w:t>
            </w:r>
          </w:p>
        </w:tc>
        <w:tc>
          <w:tcPr>
            <w:tcW w:w="1559"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w:t>
            </w:r>
          </w:p>
        </w:tc>
        <w:tc>
          <w:tcPr>
            <w:tcW w:w="4261" w:type="dxa"/>
            <w:shd w:val="clear" w:color="auto" w:fill="auto"/>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保留 悬空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8"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37</w:t>
            </w:r>
          </w:p>
        </w:tc>
        <w:tc>
          <w:tcPr>
            <w:tcW w:w="1701"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VBUS</w:t>
            </w:r>
          </w:p>
        </w:tc>
        <w:tc>
          <w:tcPr>
            <w:tcW w:w="1559"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VBUS</w:t>
            </w:r>
          </w:p>
        </w:tc>
        <w:tc>
          <w:tcPr>
            <w:tcW w:w="4261" w:type="dxa"/>
            <w:shd w:val="clear" w:color="auto" w:fill="auto"/>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网关 USB 总线电源，典型值 5.0V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8"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38</w:t>
            </w:r>
          </w:p>
        </w:tc>
        <w:tc>
          <w:tcPr>
            <w:tcW w:w="1701"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NC</w:t>
            </w:r>
          </w:p>
        </w:tc>
        <w:tc>
          <w:tcPr>
            <w:tcW w:w="1559"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w:t>
            </w:r>
          </w:p>
        </w:tc>
        <w:tc>
          <w:tcPr>
            <w:tcW w:w="4261" w:type="dxa"/>
            <w:shd w:val="clear" w:color="auto" w:fill="auto"/>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保留 悬空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8"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39</w:t>
            </w:r>
          </w:p>
        </w:tc>
        <w:tc>
          <w:tcPr>
            <w:tcW w:w="1701"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NC</w:t>
            </w:r>
          </w:p>
        </w:tc>
        <w:tc>
          <w:tcPr>
            <w:tcW w:w="1559"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w:t>
            </w:r>
          </w:p>
        </w:tc>
        <w:tc>
          <w:tcPr>
            <w:tcW w:w="4261" w:type="dxa"/>
            <w:shd w:val="clear" w:color="auto" w:fill="auto"/>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保留 悬空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8"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40</w:t>
            </w:r>
          </w:p>
        </w:tc>
        <w:tc>
          <w:tcPr>
            <w:tcW w:w="1701"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NC</w:t>
            </w:r>
          </w:p>
        </w:tc>
        <w:tc>
          <w:tcPr>
            <w:tcW w:w="1559"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w:t>
            </w:r>
          </w:p>
        </w:tc>
        <w:tc>
          <w:tcPr>
            <w:tcW w:w="4261" w:type="dxa"/>
            <w:shd w:val="clear" w:color="auto" w:fill="auto"/>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保留 悬空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8"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41</w:t>
            </w:r>
          </w:p>
        </w:tc>
        <w:tc>
          <w:tcPr>
            <w:tcW w:w="1701"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GPIO1</w:t>
            </w:r>
          </w:p>
        </w:tc>
        <w:tc>
          <w:tcPr>
            <w:tcW w:w="1559"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O</w:t>
            </w:r>
          </w:p>
        </w:tc>
        <w:tc>
          <w:tcPr>
            <w:tcW w:w="4261" w:type="dxa"/>
            <w:shd w:val="clear" w:color="auto" w:fill="auto"/>
            <w:vAlign w:val="center"/>
          </w:tcPr>
          <w:p>
            <w:pPr>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状态指示灯（低电平点亮），灯常灭，只</w:t>
            </w:r>
          </w:p>
          <w:p>
            <w:pPr>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要有传感器接入了则灯常亮，传感器连接</w:t>
            </w:r>
          </w:p>
          <w:p>
            <w:pPr>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中的时候灯闪烁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8"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42</w:t>
            </w:r>
          </w:p>
        </w:tc>
        <w:tc>
          <w:tcPr>
            <w:tcW w:w="1701"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NC</w:t>
            </w:r>
          </w:p>
        </w:tc>
        <w:tc>
          <w:tcPr>
            <w:tcW w:w="1559"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w:t>
            </w:r>
          </w:p>
        </w:tc>
        <w:tc>
          <w:tcPr>
            <w:tcW w:w="4261" w:type="dxa"/>
            <w:shd w:val="clear" w:color="auto" w:fill="auto"/>
            <w:vAlign w:val="center"/>
          </w:tcPr>
          <w:p>
            <w:pPr>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保留 悬空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8"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43</w:t>
            </w:r>
          </w:p>
        </w:tc>
        <w:tc>
          <w:tcPr>
            <w:tcW w:w="1701"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TXD</w:t>
            </w:r>
          </w:p>
        </w:tc>
        <w:tc>
          <w:tcPr>
            <w:tcW w:w="1559"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O</w:t>
            </w:r>
          </w:p>
        </w:tc>
        <w:tc>
          <w:tcPr>
            <w:tcW w:w="4261" w:type="dxa"/>
            <w:shd w:val="clear" w:color="auto" w:fill="auto"/>
            <w:vAlign w:val="center"/>
          </w:tcPr>
          <w:p>
            <w:pPr>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网关UART数据发送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8"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44</w:t>
            </w:r>
          </w:p>
        </w:tc>
        <w:tc>
          <w:tcPr>
            <w:tcW w:w="1701"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NC</w:t>
            </w:r>
          </w:p>
        </w:tc>
        <w:tc>
          <w:tcPr>
            <w:tcW w:w="1559"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w:t>
            </w:r>
          </w:p>
        </w:tc>
        <w:tc>
          <w:tcPr>
            <w:tcW w:w="4261" w:type="dxa"/>
            <w:shd w:val="clear" w:color="auto" w:fill="auto"/>
            <w:vAlign w:val="center"/>
          </w:tcPr>
          <w:p>
            <w:pPr>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保留 悬空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blHeader/>
        </w:trPr>
        <w:tc>
          <w:tcPr>
            <w:tcW w:w="1668"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45</w:t>
            </w:r>
          </w:p>
        </w:tc>
        <w:tc>
          <w:tcPr>
            <w:tcW w:w="1701"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RXD</w:t>
            </w:r>
          </w:p>
        </w:tc>
        <w:tc>
          <w:tcPr>
            <w:tcW w:w="1559"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I</w:t>
            </w:r>
          </w:p>
        </w:tc>
        <w:tc>
          <w:tcPr>
            <w:tcW w:w="4261" w:type="dxa"/>
            <w:shd w:val="clear" w:color="auto" w:fill="auto"/>
            <w:vAlign w:val="center"/>
          </w:tcPr>
          <w:p>
            <w:pPr>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网关UART数据接收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8"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46</w:t>
            </w:r>
          </w:p>
        </w:tc>
        <w:tc>
          <w:tcPr>
            <w:tcW w:w="1701"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NC</w:t>
            </w:r>
          </w:p>
        </w:tc>
        <w:tc>
          <w:tcPr>
            <w:tcW w:w="1559"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w:t>
            </w:r>
          </w:p>
        </w:tc>
        <w:tc>
          <w:tcPr>
            <w:tcW w:w="4261" w:type="dxa"/>
            <w:shd w:val="clear" w:color="auto" w:fill="auto"/>
            <w:vAlign w:val="center"/>
          </w:tcPr>
          <w:p>
            <w:pPr>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保留 悬空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8"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47</w:t>
            </w:r>
          </w:p>
        </w:tc>
        <w:tc>
          <w:tcPr>
            <w:tcW w:w="1701"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GPIO2</w:t>
            </w:r>
          </w:p>
        </w:tc>
        <w:tc>
          <w:tcPr>
            <w:tcW w:w="1559"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O</w:t>
            </w:r>
          </w:p>
        </w:tc>
        <w:tc>
          <w:tcPr>
            <w:tcW w:w="4261" w:type="dxa"/>
            <w:shd w:val="clear" w:color="auto" w:fill="auto"/>
            <w:vAlign w:val="center"/>
          </w:tcPr>
          <w:p>
            <w:pPr>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状态指示灯（低电平点亮），当网关接收</w:t>
            </w:r>
          </w:p>
          <w:p>
            <w:pPr>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到传感器数据时灯闪烁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8"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48</w:t>
            </w:r>
          </w:p>
        </w:tc>
        <w:tc>
          <w:tcPr>
            <w:tcW w:w="1701"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NC</w:t>
            </w:r>
          </w:p>
        </w:tc>
        <w:tc>
          <w:tcPr>
            <w:tcW w:w="1559"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w:t>
            </w:r>
          </w:p>
        </w:tc>
        <w:tc>
          <w:tcPr>
            <w:tcW w:w="4261" w:type="dxa"/>
            <w:shd w:val="clear" w:color="auto" w:fill="auto"/>
            <w:vAlign w:val="center"/>
          </w:tcPr>
          <w:p>
            <w:pPr>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保留 悬空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8"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49</w:t>
            </w:r>
          </w:p>
        </w:tc>
        <w:tc>
          <w:tcPr>
            <w:tcW w:w="1701"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GPIO3</w:t>
            </w:r>
          </w:p>
        </w:tc>
        <w:tc>
          <w:tcPr>
            <w:tcW w:w="1559"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O</w:t>
            </w:r>
          </w:p>
        </w:tc>
        <w:tc>
          <w:tcPr>
            <w:tcW w:w="4261" w:type="dxa"/>
            <w:shd w:val="clear" w:color="auto" w:fill="auto"/>
            <w:vAlign w:val="center"/>
          </w:tcPr>
          <w:p>
            <w:pPr>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状态指示灯（低电平点亮），当网关发送</w:t>
            </w:r>
          </w:p>
          <w:p>
            <w:pPr>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数据给传感器数据时灯闪烁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8"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50</w:t>
            </w:r>
          </w:p>
        </w:tc>
        <w:tc>
          <w:tcPr>
            <w:tcW w:w="1701"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NC</w:t>
            </w:r>
          </w:p>
        </w:tc>
        <w:tc>
          <w:tcPr>
            <w:tcW w:w="1559"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w:t>
            </w:r>
          </w:p>
        </w:tc>
        <w:tc>
          <w:tcPr>
            <w:tcW w:w="4261" w:type="dxa"/>
            <w:shd w:val="clear" w:color="auto" w:fill="auto"/>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保留 悬空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8"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51</w:t>
            </w:r>
          </w:p>
        </w:tc>
        <w:tc>
          <w:tcPr>
            <w:tcW w:w="1701"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GND</w:t>
            </w:r>
          </w:p>
        </w:tc>
        <w:tc>
          <w:tcPr>
            <w:tcW w:w="1559"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I</w:t>
            </w:r>
          </w:p>
        </w:tc>
        <w:tc>
          <w:tcPr>
            <w:tcW w:w="4261" w:type="dxa"/>
            <w:shd w:val="clear" w:color="auto" w:fill="auto"/>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接地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8"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52</w:t>
            </w:r>
          </w:p>
        </w:tc>
        <w:tc>
          <w:tcPr>
            <w:tcW w:w="1701"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NC</w:t>
            </w:r>
          </w:p>
        </w:tc>
        <w:tc>
          <w:tcPr>
            <w:tcW w:w="1559" w:type="dxa"/>
            <w:shd w:val="clear" w:color="auto" w:fill="auto"/>
            <w:vAlign w:val="center"/>
          </w:tcPr>
          <w:p>
            <w:pPr>
              <w:jc w:val="center"/>
              <w:rPr>
                <w:rFonts w:hint="eastAsia" w:ascii="宋体" w:hAnsi="宋体" w:eastAsia="宋体" w:cs="宋体"/>
                <w:b w:val="0"/>
                <w:bCs/>
                <w:sz w:val="21"/>
                <w:szCs w:val="21"/>
              </w:rPr>
            </w:pPr>
            <w:r>
              <w:rPr>
                <w:rFonts w:hint="eastAsia" w:ascii="宋体" w:hAnsi="宋体" w:eastAsia="宋体" w:cs="宋体"/>
                <w:b w:val="0"/>
                <w:bCs/>
                <w:sz w:val="21"/>
                <w:szCs w:val="21"/>
              </w:rPr>
              <w:t>/</w:t>
            </w:r>
          </w:p>
        </w:tc>
        <w:tc>
          <w:tcPr>
            <w:tcW w:w="4261" w:type="dxa"/>
            <w:shd w:val="clear" w:color="auto" w:fill="auto"/>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保留 悬空</w:t>
            </w:r>
          </w:p>
        </w:tc>
      </w:tr>
    </w:tbl>
    <w:p/>
    <w:p>
      <w:pPr>
        <w:pStyle w:val="6"/>
        <w:bidi w:val="0"/>
        <w:rPr>
          <w:rFonts w:hint="eastAsia" w:cs="Times New Roman"/>
          <w:lang w:val="en-US" w:eastAsia="zh-CN"/>
        </w:rPr>
      </w:pPr>
      <w:bookmarkStart w:id="109" w:name="_Toc26475"/>
      <w:bookmarkStart w:id="110" w:name="_Toc105852694"/>
      <w:r>
        <w:rPr>
          <w:rFonts w:hint="eastAsia" w:cs="Times New Roman"/>
          <w:lang w:val="en-US" w:eastAsia="zh-CN"/>
        </w:rPr>
        <w:t>智能主控模块</w:t>
      </w:r>
      <w:bookmarkEnd w:id="109"/>
      <w:bookmarkEnd w:id="110"/>
      <w:r>
        <w:rPr>
          <w:rFonts w:hint="eastAsia" w:cs="Times New Roman"/>
          <w:lang w:val="en-US" w:eastAsia="zh-CN"/>
        </w:rPr>
        <w:t>封装尺寸</w:t>
      </w:r>
    </w:p>
    <w:p>
      <w:pPr>
        <w:pStyle w:val="34"/>
        <w:keepNext/>
        <w:keepLines/>
        <w:numPr>
          <w:ilvl w:val="0"/>
          <w:numId w:val="4"/>
        </w:numPr>
        <w:spacing w:before="340" w:after="330" w:line="578" w:lineRule="auto"/>
        <w:ind w:firstLineChars="0"/>
        <w:outlineLvl w:val="0"/>
        <w:rPr>
          <w:b/>
          <w:bCs/>
          <w:vanish/>
          <w:kern w:val="44"/>
          <w:sz w:val="44"/>
          <w:szCs w:val="44"/>
        </w:rPr>
      </w:pPr>
      <w:bookmarkStart w:id="111" w:name="_Toc105852695"/>
    </w:p>
    <w:p>
      <w:pPr>
        <w:pStyle w:val="34"/>
        <w:keepNext/>
        <w:keepLines/>
        <w:numPr>
          <w:ilvl w:val="0"/>
          <w:numId w:val="4"/>
        </w:numPr>
        <w:spacing w:before="340" w:after="330" w:line="578" w:lineRule="auto"/>
        <w:ind w:firstLineChars="0"/>
        <w:outlineLvl w:val="0"/>
        <w:rPr>
          <w:b/>
          <w:bCs/>
          <w:vanish/>
          <w:kern w:val="44"/>
          <w:sz w:val="44"/>
          <w:szCs w:val="44"/>
        </w:rPr>
      </w:pPr>
    </w:p>
    <w:p>
      <w:pPr>
        <w:pStyle w:val="34"/>
        <w:keepNext/>
        <w:keepLines/>
        <w:numPr>
          <w:ilvl w:val="1"/>
          <w:numId w:val="4"/>
        </w:numPr>
        <w:spacing w:before="260" w:after="260" w:line="416" w:lineRule="auto"/>
        <w:ind w:firstLineChars="0"/>
        <w:outlineLvl w:val="1"/>
        <w:rPr>
          <w:rFonts w:ascii="Arial" w:hAnsi="Arial" w:eastAsia="黑体"/>
          <w:b/>
          <w:bCs/>
          <w:vanish/>
          <w:sz w:val="32"/>
          <w:szCs w:val="32"/>
        </w:rPr>
      </w:pPr>
    </w:p>
    <w:p>
      <w:pPr>
        <w:pStyle w:val="34"/>
        <w:keepNext/>
        <w:keepLines/>
        <w:numPr>
          <w:ilvl w:val="1"/>
          <w:numId w:val="4"/>
        </w:numPr>
        <w:spacing w:before="260" w:after="260" w:line="416" w:lineRule="auto"/>
        <w:ind w:firstLineChars="0"/>
        <w:outlineLvl w:val="1"/>
        <w:rPr>
          <w:rFonts w:ascii="Arial" w:hAnsi="Arial" w:eastAsia="黑体"/>
          <w:b/>
          <w:bCs/>
          <w:vanish/>
          <w:sz w:val="32"/>
          <w:szCs w:val="32"/>
        </w:rPr>
      </w:pPr>
    </w:p>
    <w:p>
      <w:pPr>
        <w:pStyle w:val="34"/>
        <w:keepNext/>
        <w:keepLines/>
        <w:numPr>
          <w:ilvl w:val="1"/>
          <w:numId w:val="4"/>
        </w:numPr>
        <w:spacing w:before="260" w:after="260" w:line="416" w:lineRule="auto"/>
        <w:ind w:firstLineChars="0"/>
        <w:outlineLvl w:val="1"/>
        <w:rPr>
          <w:rFonts w:ascii="Arial" w:hAnsi="Arial" w:eastAsia="黑体"/>
          <w:b/>
          <w:bCs/>
          <w:vanish/>
          <w:sz w:val="32"/>
          <w:szCs w:val="32"/>
        </w:rPr>
      </w:pPr>
    </w:p>
    <w:bookmarkEnd w:id="111"/>
    <w:p>
      <w:pPr>
        <w:spacing w:line="300" w:lineRule="auto"/>
        <w:jc w:val="center"/>
      </w:pPr>
    </w:p>
    <w:p>
      <w:pPr>
        <w:spacing w:line="300" w:lineRule="auto"/>
        <w:jc w:val="center"/>
      </w:pPr>
      <w:r>
        <w:drawing>
          <wp:inline distT="0" distB="0" distL="0" distR="0">
            <wp:extent cx="2512060" cy="2755900"/>
            <wp:effectExtent l="0" t="0" r="2540" b="635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9"/>
                    <a:stretch>
                      <a:fillRect/>
                    </a:stretch>
                  </pic:blipFill>
                  <pic:spPr>
                    <a:xfrm>
                      <a:off x="0" y="0"/>
                      <a:ext cx="2539339" cy="2785266"/>
                    </a:xfrm>
                    <a:prstGeom prst="rect">
                      <a:avLst/>
                    </a:prstGeom>
                  </pic:spPr>
                </pic:pic>
              </a:graphicData>
            </a:graphic>
          </wp:inline>
        </w:drawing>
      </w:r>
    </w:p>
    <w:p>
      <w:pPr>
        <w:spacing w:line="300" w:lineRule="auto"/>
        <w:jc w:val="center"/>
        <w:rPr>
          <w:rFonts w:hint="eastAsia" w:ascii="黑体" w:hAnsi="黑体" w:eastAsia="黑体" w:cs="黑体"/>
        </w:rPr>
      </w:pPr>
      <w:r>
        <w:rPr>
          <w:rFonts w:hint="eastAsia" w:ascii="黑体" w:hAnsi="黑体" w:eastAsia="黑体" w:cs="黑体"/>
        </w:rPr>
        <w:t>图4网关尺寸</w:t>
      </w:r>
    </w:p>
    <w:p>
      <w:r>
        <w:rPr>
          <w:rFonts w:hint="eastAsia"/>
        </w:rPr>
        <w:t>网关对接推荐使用对应连接器如下：</w:t>
      </w:r>
    </w:p>
    <w:p>
      <w:pPr>
        <w:widowControl/>
        <w:numPr>
          <w:ilvl w:val="0"/>
          <w:numId w:val="5"/>
        </w:numPr>
        <w:jc w:val="left"/>
      </w:pPr>
      <w:r>
        <w:rPr>
          <w:rFonts w:hint="eastAsia"/>
          <w:lang w:eastAsia="zh-CN"/>
        </w:rPr>
        <w:t>天线</w:t>
      </w:r>
      <w:r>
        <w:t>连接器为</w:t>
      </w:r>
      <w:r>
        <w:rPr>
          <w:rFonts w:hint="eastAsia"/>
        </w:rPr>
        <w:t>IPEX一代</w:t>
      </w:r>
      <w:r>
        <w:t>；</w:t>
      </w:r>
      <w:bookmarkStart w:id="112" w:name="_Toc105852696"/>
    </w:p>
    <w:p>
      <w:pPr>
        <w:widowControl/>
        <w:numPr>
          <w:ilvl w:val="0"/>
          <w:numId w:val="0"/>
        </w:numPr>
        <w:ind w:leftChars="0"/>
        <w:jc w:val="left"/>
        <w:rPr>
          <w:rFonts w:hint="eastAsia"/>
        </w:rPr>
      </w:pPr>
    </w:p>
    <w:p>
      <w:pPr>
        <w:widowControl/>
        <w:numPr>
          <w:ilvl w:val="0"/>
          <w:numId w:val="0"/>
        </w:numPr>
        <w:ind w:leftChars="0"/>
        <w:jc w:val="left"/>
      </w:pPr>
      <w:r>
        <w:rPr>
          <w:rFonts w:hint="eastAsia"/>
        </w:rPr>
        <w:t>PCB金手指定义（单位mm）</w:t>
      </w:r>
      <w:bookmarkEnd w:id="112"/>
    </w:p>
    <w:p>
      <w:pPr>
        <w:jc w:val="center"/>
      </w:pPr>
      <w:r>
        <w:drawing>
          <wp:inline distT="0" distB="0" distL="0" distR="0">
            <wp:extent cx="4635500" cy="755650"/>
            <wp:effectExtent l="0" t="0" r="12700" b="635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4635500" cy="755650"/>
                    </a:xfrm>
                    <a:prstGeom prst="rect">
                      <a:avLst/>
                    </a:prstGeom>
                    <a:noFill/>
                    <a:ln>
                      <a:noFill/>
                    </a:ln>
                  </pic:spPr>
                </pic:pic>
              </a:graphicData>
            </a:graphic>
          </wp:inline>
        </w:drawing>
      </w:r>
    </w:p>
    <w:p>
      <w:pPr>
        <w:jc w:val="center"/>
      </w:pPr>
      <w:r>
        <w:rPr>
          <w:rFonts w:hint="eastAsia"/>
        </w:rPr>
        <w:t>PCB金手指定义</w:t>
      </w:r>
      <w:r>
        <w:t>—</w:t>
      </w:r>
      <w:r>
        <w:rPr>
          <w:rFonts w:hint="eastAsia"/>
        </w:rPr>
        <w:t>正面</w:t>
      </w:r>
    </w:p>
    <w:p>
      <w:pPr>
        <w:jc w:val="center"/>
      </w:pPr>
      <w:r>
        <w:drawing>
          <wp:inline distT="0" distB="0" distL="0" distR="0">
            <wp:extent cx="4182110" cy="819150"/>
            <wp:effectExtent l="0" t="0" r="889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4182110" cy="819150"/>
                    </a:xfrm>
                    <a:prstGeom prst="rect">
                      <a:avLst/>
                    </a:prstGeom>
                    <a:noFill/>
                    <a:ln>
                      <a:noFill/>
                    </a:ln>
                  </pic:spPr>
                </pic:pic>
              </a:graphicData>
            </a:graphic>
          </wp:inline>
        </w:drawing>
      </w:r>
    </w:p>
    <w:p>
      <w:pPr>
        <w:jc w:val="center"/>
        <w:rPr>
          <w:rFonts w:hint="eastAsia" w:ascii="黑体" w:hAnsi="黑体" w:eastAsia="黑体" w:cs="黑体"/>
        </w:rPr>
      </w:pPr>
      <w:r>
        <w:rPr>
          <w:rFonts w:hint="eastAsia" w:ascii="黑体" w:hAnsi="黑体" w:eastAsia="黑体" w:cs="黑体"/>
          <w:lang w:val="en-US" w:eastAsia="zh-CN"/>
        </w:rPr>
        <w:t xml:space="preserve">图5 </w:t>
      </w:r>
      <w:r>
        <w:rPr>
          <w:rFonts w:hint="eastAsia" w:ascii="黑体" w:hAnsi="黑体" w:eastAsia="黑体" w:cs="黑体"/>
        </w:rPr>
        <w:t>PCB金手指定义—背面</w:t>
      </w:r>
    </w:p>
    <w:p>
      <w:pPr>
        <w:rPr>
          <w:rFonts w:hint="eastAsia"/>
        </w:rPr>
      </w:pPr>
      <w:r>
        <w:rPr>
          <w:rFonts w:hint="eastAsia"/>
        </w:rPr>
        <w:t>备注：金手指焊盘大小0.6*2.3mm。</w:t>
      </w:r>
    </w:p>
    <w:p>
      <w:pPr>
        <w:pStyle w:val="6"/>
        <w:bidi w:val="0"/>
        <w:rPr>
          <w:rFonts w:hint="eastAsia" w:cs="Times New Roman"/>
          <w:lang w:val="en-US" w:eastAsia="zh-CN"/>
        </w:rPr>
      </w:pPr>
      <w:r>
        <w:rPr>
          <w:rFonts w:hint="eastAsia" w:cs="Times New Roman"/>
          <w:lang w:val="en-US" w:eastAsia="zh-CN"/>
        </w:rPr>
        <w:t>温湿度传感器模块规格要求</w:t>
      </w:r>
    </w:p>
    <w:p>
      <w:pPr>
        <w:bidi w:val="0"/>
        <w:rPr>
          <w:rFonts w:hint="eastAsia" w:ascii="宋体" w:hAnsi="宋体" w:eastAsia="宋体" w:cs="宋体"/>
          <w:lang w:val="en-US" w:eastAsia="zh-CN"/>
        </w:rPr>
      </w:pPr>
      <w:r>
        <w:rPr>
          <w:rFonts w:hint="eastAsia" w:ascii="宋体" w:hAnsi="宋体" w:eastAsia="宋体" w:cs="宋体"/>
          <w:lang w:val="en-US" w:eastAsia="zh-CN"/>
        </w:rPr>
        <w:t>温湿度传感模块主要用于变配电站内温度、湿度的实时检测，高精度AD采样及数字滤波，保证实时数据的测量精度。嵌入式MCU、高可靠性设计，抗干扰性能满足国标Ⅲ级以上。</w:t>
      </w:r>
    </w:p>
    <w:p>
      <w:pPr>
        <w:bidi w:val="0"/>
        <w:rPr>
          <w:rFonts w:hint="eastAsia" w:ascii="宋体" w:hAnsi="宋体" w:eastAsia="宋体" w:cs="宋体"/>
          <w:lang w:val="en-US" w:eastAsia="zh-CN"/>
        </w:rPr>
      </w:pPr>
      <w:r>
        <w:rPr>
          <w:rFonts w:hint="eastAsia" w:ascii="宋体" w:hAnsi="宋体" w:eastAsia="宋体" w:cs="宋体"/>
          <w:lang w:val="en-US" w:eastAsia="zh-CN"/>
        </w:rPr>
        <w:t>1.  温度测量范围：-40℃~85℃</w:t>
      </w:r>
    </w:p>
    <w:p>
      <w:pPr>
        <w:bidi w:val="0"/>
        <w:rPr>
          <w:rFonts w:hint="eastAsia" w:ascii="宋体" w:hAnsi="宋体" w:eastAsia="宋体" w:cs="宋体"/>
          <w:lang w:val="en-US" w:eastAsia="zh-CN"/>
        </w:rPr>
      </w:pPr>
      <w:r>
        <w:rPr>
          <w:rFonts w:hint="eastAsia" w:ascii="宋体" w:hAnsi="宋体" w:eastAsia="宋体" w:cs="宋体"/>
          <w:lang w:val="en-US" w:eastAsia="zh-CN"/>
        </w:rPr>
        <w:t>2.  温度测量精度：±0.5℃</w:t>
      </w:r>
    </w:p>
    <w:p>
      <w:pPr>
        <w:bidi w:val="0"/>
        <w:rPr>
          <w:rFonts w:hint="eastAsia" w:ascii="宋体" w:hAnsi="宋体" w:eastAsia="宋体" w:cs="宋体"/>
          <w:lang w:val="en-US" w:eastAsia="zh-CN"/>
        </w:rPr>
      </w:pPr>
      <w:r>
        <w:rPr>
          <w:rFonts w:hint="eastAsia" w:ascii="宋体" w:hAnsi="宋体" w:eastAsia="宋体" w:cs="宋体"/>
          <w:lang w:val="en-US" w:eastAsia="zh-CN"/>
        </w:rPr>
        <w:t>3.  湿度测量范围：0~100%RH</w:t>
      </w:r>
    </w:p>
    <w:p>
      <w:pPr>
        <w:bidi w:val="0"/>
        <w:rPr>
          <w:rFonts w:hint="eastAsia" w:ascii="宋体" w:hAnsi="宋体" w:eastAsia="宋体" w:cs="宋体"/>
          <w:lang w:val="en-US" w:eastAsia="zh-CN"/>
        </w:rPr>
      </w:pPr>
      <w:r>
        <w:rPr>
          <w:rFonts w:hint="eastAsia" w:ascii="宋体" w:hAnsi="宋体" w:eastAsia="宋体" w:cs="宋体"/>
          <w:lang w:val="en-US" w:eastAsia="zh-CN"/>
        </w:rPr>
        <w:t>4.  湿度测量精度：0%RH~90%RH精度±3.0%RH，其它范围精度±4.0%RH（25℃下）</w:t>
      </w:r>
    </w:p>
    <w:p>
      <w:pPr>
        <w:bidi w:val="0"/>
        <w:rPr>
          <w:rFonts w:hint="eastAsia" w:ascii="宋体" w:hAnsi="宋体" w:eastAsia="宋体" w:cs="宋体"/>
          <w:lang w:val="en-US" w:eastAsia="zh-CN"/>
        </w:rPr>
      </w:pPr>
      <w:r>
        <w:rPr>
          <w:rFonts w:hint="eastAsia" w:ascii="宋体" w:hAnsi="宋体" w:eastAsia="宋体" w:cs="宋体"/>
          <w:lang w:val="en-US" w:eastAsia="zh-CN"/>
        </w:rPr>
        <w:t>5.  具有本地显示和按键设置参数功能</w:t>
      </w:r>
    </w:p>
    <w:p>
      <w:pPr>
        <w:bidi w:val="0"/>
        <w:rPr>
          <w:rFonts w:hint="eastAsia" w:ascii="宋体" w:hAnsi="宋体" w:eastAsia="宋体" w:cs="宋体"/>
          <w:lang w:val="en-US" w:eastAsia="zh-CN"/>
        </w:rPr>
      </w:pPr>
      <w:r>
        <w:rPr>
          <w:rFonts w:hint="eastAsia" w:ascii="宋体" w:hAnsi="宋体" w:eastAsia="宋体" w:cs="宋体"/>
          <w:lang w:val="en-US" w:eastAsia="zh-CN"/>
        </w:rPr>
        <w:t>6.  通信方式：支持集成物联终端模组通信</w:t>
      </w:r>
    </w:p>
    <w:p>
      <w:pPr>
        <w:pStyle w:val="6"/>
        <w:bidi w:val="0"/>
        <w:rPr>
          <w:rFonts w:hint="default" w:cs="Times New Roman"/>
          <w:lang w:val="en-US" w:eastAsia="zh-CN"/>
        </w:rPr>
      </w:pPr>
      <w:r>
        <w:rPr>
          <w:rFonts w:hint="eastAsia" w:cs="Times New Roman"/>
          <w:lang w:val="en-US" w:eastAsia="zh-CN"/>
        </w:rPr>
        <w:t xml:space="preserve"> 烟雾传感器模块规格要求</w:t>
      </w:r>
    </w:p>
    <w:p>
      <w:pPr>
        <w:bidi w:val="0"/>
        <w:rPr>
          <w:rFonts w:hint="eastAsia" w:ascii="宋体" w:hAnsi="宋体" w:eastAsia="宋体" w:cs="宋体"/>
          <w:lang w:val="en-US" w:eastAsia="zh-CN"/>
        </w:rPr>
      </w:pPr>
      <w:r>
        <w:rPr>
          <w:rFonts w:hint="eastAsia" w:ascii="宋体" w:hAnsi="宋体" w:eastAsia="宋体" w:cs="宋体"/>
          <w:lang w:val="en-US" w:eastAsia="zh-CN"/>
        </w:rPr>
        <w:t>烟雾传感</w:t>
      </w:r>
      <w:r>
        <w:rPr>
          <w:rFonts w:hint="eastAsia" w:ascii="宋体" w:hAnsi="宋体" w:cs="宋体"/>
          <w:lang w:val="en-US" w:eastAsia="zh-CN"/>
        </w:rPr>
        <w:t>器模块</w:t>
      </w:r>
      <w:r>
        <w:rPr>
          <w:rFonts w:hint="eastAsia" w:ascii="宋体" w:hAnsi="宋体" w:eastAsia="宋体" w:cs="宋体"/>
          <w:lang w:val="en-US" w:eastAsia="zh-CN"/>
        </w:rPr>
        <w:t>主要用于变配电站内的实时监测，能够探测火灾时产生的大量烟雾，及时发出报警并通过无线实时上报，保证了变配电站</w:t>
      </w:r>
    </w:p>
    <w:p>
      <w:pPr>
        <w:bidi w:val="0"/>
        <w:rPr>
          <w:rFonts w:hint="eastAsia" w:ascii="宋体" w:hAnsi="宋体" w:eastAsia="宋体" w:cs="宋体"/>
          <w:lang w:val="en-US" w:eastAsia="zh-CN"/>
        </w:rPr>
      </w:pPr>
      <w:r>
        <w:rPr>
          <w:rFonts w:hint="eastAsia" w:ascii="宋体" w:hAnsi="宋体" w:eastAsia="宋体" w:cs="宋体"/>
          <w:lang w:val="en-US" w:eastAsia="zh-CN"/>
        </w:rPr>
        <w:t>的安全。采用光电感烟器件及优良的生产工艺，工作稳定，外形美观，安装简单，无需调试。嵌入式MCU、高可靠性设计，抗干扰性</w:t>
      </w:r>
    </w:p>
    <w:p>
      <w:pPr>
        <w:bidi w:val="0"/>
        <w:rPr>
          <w:rFonts w:hint="eastAsia" w:ascii="宋体" w:hAnsi="宋体" w:eastAsia="宋体" w:cs="宋体"/>
          <w:lang w:val="en-US" w:eastAsia="zh-CN"/>
        </w:rPr>
      </w:pPr>
      <w:r>
        <w:rPr>
          <w:rFonts w:hint="eastAsia" w:ascii="宋体" w:hAnsi="宋体" w:eastAsia="宋体" w:cs="宋体"/>
          <w:lang w:val="en-US" w:eastAsia="zh-CN"/>
        </w:rPr>
        <w:t>能满足国标Ⅲ级以上。</w:t>
      </w:r>
    </w:p>
    <w:p>
      <w:pPr>
        <w:bidi w:val="0"/>
        <w:rPr>
          <w:rFonts w:hint="eastAsia" w:ascii="宋体" w:hAnsi="宋体" w:eastAsia="宋体" w:cs="宋体"/>
          <w:lang w:val="en-US" w:eastAsia="zh-CN"/>
        </w:rPr>
      </w:pPr>
      <w:r>
        <w:rPr>
          <w:rFonts w:hint="eastAsia" w:ascii="宋体" w:hAnsi="宋体" w:eastAsia="宋体" w:cs="宋体"/>
          <w:lang w:val="en-US" w:eastAsia="zh-CN"/>
        </w:rPr>
        <w:t>1.  报警声响：&gt;80dB（一体式）</w:t>
      </w:r>
    </w:p>
    <w:p>
      <w:pPr>
        <w:bidi w:val="0"/>
        <w:rPr>
          <w:rFonts w:hint="eastAsia" w:ascii="宋体" w:hAnsi="宋体" w:eastAsia="宋体" w:cs="宋体"/>
          <w:lang w:val="en-US" w:eastAsia="zh-CN"/>
        </w:rPr>
      </w:pPr>
      <w:r>
        <w:rPr>
          <w:rFonts w:hint="eastAsia" w:ascii="宋体" w:hAnsi="宋体" w:eastAsia="宋体" w:cs="宋体"/>
          <w:lang w:val="en-US" w:eastAsia="zh-CN"/>
        </w:rPr>
        <w:t>2.  报警浓度：≤10%OBS/M</w:t>
      </w:r>
    </w:p>
    <w:p>
      <w:pPr>
        <w:bidi w:val="0"/>
        <w:rPr>
          <w:rFonts w:hint="eastAsia" w:ascii="宋体" w:hAnsi="宋体" w:eastAsia="宋体" w:cs="宋体"/>
          <w:lang w:val="en-US" w:eastAsia="zh-CN"/>
        </w:rPr>
      </w:pPr>
      <w:r>
        <w:rPr>
          <w:rFonts w:hint="eastAsia" w:ascii="宋体" w:hAnsi="宋体" w:eastAsia="宋体" w:cs="宋体"/>
          <w:lang w:val="en-US" w:eastAsia="zh-CN"/>
        </w:rPr>
        <w:t>3.  保护面积：60-100m</w:t>
      </w:r>
    </w:p>
    <w:p>
      <w:pPr>
        <w:bidi w:val="0"/>
        <w:rPr>
          <w:rFonts w:hint="eastAsia" w:ascii="宋体" w:hAnsi="宋体" w:eastAsia="宋体" w:cs="宋体"/>
          <w:lang w:val="en-US" w:eastAsia="zh-CN"/>
        </w:rPr>
      </w:pPr>
      <w:r>
        <w:rPr>
          <w:rFonts w:hint="eastAsia" w:ascii="宋体" w:hAnsi="宋体" w:eastAsia="宋体" w:cs="宋体"/>
          <w:lang w:val="en-US" w:eastAsia="zh-CN"/>
        </w:rPr>
        <w:t>4.  通信方式：支持集成物联终端模组通信</w:t>
      </w:r>
    </w:p>
    <w:p>
      <w:pPr>
        <w:pStyle w:val="6"/>
        <w:bidi w:val="0"/>
        <w:rPr>
          <w:rFonts w:hint="eastAsia" w:cs="Times New Roman"/>
          <w:lang w:val="en-US" w:eastAsia="zh-CN"/>
        </w:rPr>
      </w:pPr>
      <w:r>
        <w:rPr>
          <w:rFonts w:hint="eastAsia" w:cs="Times New Roman"/>
          <w:lang w:val="en-US" w:eastAsia="zh-CN"/>
        </w:rPr>
        <w:t>水浸传感器模块规格要求</w:t>
      </w:r>
    </w:p>
    <w:p>
      <w:pPr>
        <w:bidi w:val="0"/>
        <w:rPr>
          <w:rFonts w:hint="default" w:ascii="宋体" w:hAnsi="宋体" w:eastAsia="宋体" w:cs="宋体"/>
          <w:lang w:val="en-US" w:eastAsia="zh-CN"/>
        </w:rPr>
      </w:pPr>
      <w:r>
        <w:rPr>
          <w:rFonts w:hint="eastAsia" w:ascii="宋体" w:hAnsi="宋体" w:eastAsia="宋体" w:cs="宋体"/>
          <w:lang w:val="en-US" w:eastAsia="zh-CN"/>
        </w:rPr>
        <w:t>水浸传感器</w:t>
      </w:r>
      <w:r>
        <w:rPr>
          <w:rFonts w:hint="eastAsia" w:ascii="宋体" w:hAnsi="宋体" w:cs="宋体"/>
          <w:lang w:val="en-US" w:eastAsia="zh-CN"/>
        </w:rPr>
        <w:t>器模块</w:t>
      </w:r>
      <w:r>
        <w:rPr>
          <w:rFonts w:hint="eastAsia" w:ascii="宋体" w:hAnsi="宋体" w:eastAsia="宋体" w:cs="宋体"/>
          <w:lang w:val="en-US" w:eastAsia="zh-CN"/>
        </w:rPr>
        <w:t>主要用于变配电站内电缆沟底等易溢水处的实时监测。一旦探测到有漏水或溢水现象发生，传感器可及时上报，保证变配电站的安全。水浸传感采集器的探测线缆采用导电聚合技术与含氟聚合物材料，具有强韧的机械性能和耐腐蚀、耐磨损等优点。</w:t>
      </w:r>
    </w:p>
    <w:p>
      <w:pPr>
        <w:bidi w:val="0"/>
        <w:rPr>
          <w:rFonts w:hint="default" w:ascii="宋体" w:hAnsi="宋体" w:eastAsia="宋体" w:cs="宋体"/>
          <w:lang w:val="en-US" w:eastAsia="zh-CN"/>
        </w:rPr>
      </w:pPr>
      <w:r>
        <w:rPr>
          <w:rFonts w:hint="eastAsia" w:ascii="宋体" w:hAnsi="宋体" w:cs="宋体"/>
          <w:lang w:val="en-US" w:eastAsia="zh-CN"/>
        </w:rPr>
        <w:t>1</w:t>
      </w:r>
      <w:r>
        <w:rPr>
          <w:rFonts w:hint="eastAsia" w:ascii="宋体" w:hAnsi="宋体" w:eastAsia="宋体" w:cs="宋体"/>
          <w:lang w:val="en-US" w:eastAsia="zh-CN"/>
        </w:rPr>
        <w:t>.  通信方式：支持集成物联终端模组通信</w:t>
      </w:r>
    </w:p>
    <w:p>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p>
    <w:p>
      <w:pPr>
        <w:pStyle w:val="6"/>
        <w:bidi w:val="0"/>
        <w:rPr>
          <w:rFonts w:hint="default" w:cs="Times New Roman"/>
          <w:lang w:val="en-US" w:eastAsia="zh-CN"/>
        </w:rPr>
      </w:pPr>
      <w:r>
        <w:rPr>
          <w:rFonts w:hint="default" w:cs="Times New Roman"/>
          <w:lang w:val="en-US" w:eastAsia="zh-CN"/>
        </w:rPr>
        <w:t>水位传感模块</w:t>
      </w:r>
      <w:r>
        <w:rPr>
          <w:rFonts w:hint="eastAsia" w:cs="Times New Roman"/>
          <w:lang w:val="en-US" w:eastAsia="zh-CN"/>
        </w:rPr>
        <w:t>规格要求</w:t>
      </w:r>
    </w:p>
    <w:p>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315" w:lineRule="atLeast"/>
        <w:ind w:left="0" w:right="0"/>
        <w:rPr>
          <w:rFonts w:hint="eastAsia" w:ascii="宋体" w:hAnsi="宋体" w:eastAsia="宋体" w:cs="宋体"/>
          <w:kern w:val="2"/>
          <w:sz w:val="21"/>
          <w:szCs w:val="24"/>
          <w:lang w:val="en-US" w:eastAsia="zh-CN" w:bidi="ar-SA"/>
        </w:rPr>
      </w:pPr>
      <w:r>
        <w:rPr>
          <w:rFonts w:hint="eastAsia" w:ascii="宋体" w:hAnsi="宋体" w:eastAsia="宋体" w:cs="宋体"/>
          <w:kern w:val="2"/>
          <w:sz w:val="21"/>
          <w:szCs w:val="24"/>
          <w:lang w:val="en-US" w:eastAsia="zh-CN" w:bidi="ar-SA"/>
        </w:rPr>
        <w:t>水位传感器</w:t>
      </w:r>
      <w:r>
        <w:rPr>
          <w:rFonts w:hint="eastAsia" w:cs="宋体"/>
          <w:kern w:val="2"/>
          <w:sz w:val="21"/>
          <w:szCs w:val="24"/>
          <w:lang w:val="en-US" w:eastAsia="zh-CN" w:bidi="ar-SA"/>
        </w:rPr>
        <w:t>模块</w:t>
      </w:r>
      <w:r>
        <w:rPr>
          <w:rFonts w:hint="eastAsia" w:ascii="宋体" w:hAnsi="宋体" w:eastAsia="宋体" w:cs="宋体"/>
          <w:kern w:val="2"/>
          <w:sz w:val="21"/>
          <w:szCs w:val="24"/>
          <w:lang w:val="en-US" w:eastAsia="zh-CN" w:bidi="ar-SA"/>
        </w:rPr>
        <w:t>由传感采集器和无线通讯单元组成。实现被测介质液位精确测量，。嵌入式MCU、高可靠性设计，抗干扰性能满足国标Ⅲ级以上。</w:t>
      </w:r>
    </w:p>
    <w:p>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240" w:lineRule="auto"/>
        <w:ind w:left="0" w:right="0"/>
        <w:rPr>
          <w:rFonts w:hint="eastAsia" w:ascii="宋体" w:hAnsi="宋体" w:eastAsia="宋体" w:cs="宋体"/>
          <w:kern w:val="2"/>
          <w:sz w:val="21"/>
          <w:szCs w:val="24"/>
          <w:lang w:val="en-US" w:eastAsia="zh-CN" w:bidi="ar-SA"/>
        </w:rPr>
      </w:pPr>
    </w:p>
    <w:p>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宋体" w:hAnsi="宋体" w:eastAsia="宋体" w:cs="宋体"/>
          <w:kern w:val="2"/>
          <w:sz w:val="21"/>
          <w:szCs w:val="24"/>
          <w:lang w:val="en-US" w:eastAsia="zh-CN" w:bidi="ar-SA"/>
        </w:rPr>
      </w:pPr>
      <w:r>
        <w:rPr>
          <w:rFonts w:hint="eastAsia" w:ascii="宋体" w:hAnsi="宋体" w:eastAsia="宋体" w:cs="宋体"/>
          <w:kern w:val="2"/>
          <w:sz w:val="21"/>
          <w:szCs w:val="24"/>
          <w:lang w:val="en-US" w:eastAsia="zh-CN" w:bidi="ar-SA"/>
        </w:rPr>
        <w:t>1.  测量介质：液体（对不锈钢壳体无腐蚀）</w:t>
      </w:r>
    </w:p>
    <w:p>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宋体" w:hAnsi="宋体" w:eastAsia="宋体" w:cs="宋体"/>
          <w:kern w:val="2"/>
          <w:sz w:val="21"/>
          <w:szCs w:val="24"/>
          <w:lang w:val="en-US" w:eastAsia="zh-CN" w:bidi="ar-SA"/>
        </w:rPr>
      </w:pPr>
      <w:r>
        <w:rPr>
          <w:rFonts w:hint="eastAsia" w:ascii="宋体" w:hAnsi="宋体" w:eastAsia="宋体" w:cs="宋体"/>
          <w:kern w:val="2"/>
          <w:sz w:val="21"/>
          <w:szCs w:val="24"/>
          <w:lang w:val="en-US" w:eastAsia="zh-CN" w:bidi="ar-SA"/>
        </w:rPr>
        <w:t>2.  压力类型：表压</w:t>
      </w:r>
    </w:p>
    <w:p>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宋体" w:hAnsi="宋体" w:eastAsia="宋体" w:cs="宋体"/>
          <w:kern w:val="2"/>
          <w:sz w:val="21"/>
          <w:szCs w:val="24"/>
          <w:lang w:val="en-US" w:eastAsia="zh-CN" w:bidi="ar-SA"/>
        </w:rPr>
      </w:pPr>
      <w:r>
        <w:rPr>
          <w:rFonts w:hint="eastAsia" w:ascii="宋体" w:hAnsi="宋体" w:eastAsia="宋体" w:cs="宋体"/>
          <w:kern w:val="2"/>
          <w:sz w:val="21"/>
          <w:szCs w:val="24"/>
          <w:lang w:val="en-US" w:eastAsia="zh-CN" w:bidi="ar-SA"/>
        </w:rPr>
        <w:t>3.  量程：0~3m(其它量程可选)</w:t>
      </w:r>
    </w:p>
    <w:p>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宋体" w:hAnsi="宋体" w:eastAsia="宋体" w:cs="宋体"/>
          <w:kern w:val="2"/>
          <w:sz w:val="21"/>
          <w:szCs w:val="24"/>
          <w:lang w:val="en-US" w:eastAsia="zh-CN" w:bidi="ar-SA"/>
        </w:rPr>
      </w:pPr>
      <w:r>
        <w:rPr>
          <w:rFonts w:hint="eastAsia" w:ascii="宋体" w:hAnsi="宋体" w:eastAsia="宋体" w:cs="宋体"/>
          <w:kern w:val="2"/>
          <w:sz w:val="21"/>
          <w:szCs w:val="24"/>
          <w:lang w:val="en-US" w:eastAsia="zh-CN" w:bidi="ar-SA"/>
        </w:rPr>
        <w:t>4.  水位精度：0.25%FS</w:t>
      </w:r>
    </w:p>
    <w:p>
      <w:pPr>
        <w:bidi w:val="0"/>
        <w:rPr>
          <w:rFonts w:hint="eastAsia" w:ascii="宋体" w:hAnsi="宋体" w:eastAsia="宋体" w:cs="宋体"/>
          <w:lang w:val="en-US" w:eastAsia="zh-CN"/>
        </w:rPr>
      </w:pPr>
      <w:r>
        <w:rPr>
          <w:rFonts w:hint="eastAsia" w:cs="宋体"/>
          <w:kern w:val="2"/>
          <w:sz w:val="21"/>
          <w:szCs w:val="24"/>
          <w:lang w:val="en-US" w:eastAsia="zh-CN" w:bidi="ar-SA"/>
        </w:rPr>
        <w:t>5</w:t>
      </w:r>
      <w:r>
        <w:rPr>
          <w:rFonts w:hint="eastAsia" w:ascii="宋体" w:hAnsi="宋体" w:eastAsia="宋体" w:cs="宋体"/>
          <w:kern w:val="2"/>
          <w:sz w:val="21"/>
          <w:szCs w:val="24"/>
          <w:lang w:val="en-US" w:eastAsia="zh-CN" w:bidi="ar-SA"/>
        </w:rPr>
        <w:t>.  通信方式：</w:t>
      </w:r>
      <w:r>
        <w:rPr>
          <w:rFonts w:hint="eastAsia" w:ascii="宋体" w:hAnsi="宋体" w:eastAsia="宋体" w:cs="宋体"/>
          <w:lang w:val="en-US" w:eastAsia="zh-CN"/>
        </w:rPr>
        <w:t>支持集成物联终端模组通信</w:t>
      </w:r>
    </w:p>
    <w:p>
      <w:pPr>
        <w:pStyle w:val="6"/>
        <w:bidi w:val="0"/>
        <w:rPr>
          <w:rFonts w:hint="eastAsia" w:ascii="宋体" w:hAnsi="宋体" w:eastAsia="宋体" w:cs="宋体"/>
          <w:kern w:val="2"/>
          <w:sz w:val="21"/>
          <w:szCs w:val="24"/>
          <w:lang w:val="en-US" w:eastAsia="zh-CN" w:bidi="ar-SA"/>
        </w:rPr>
      </w:pPr>
      <w:r>
        <w:rPr>
          <w:rFonts w:hint="default" w:cs="Times New Roman"/>
          <w:lang w:val="en-US" w:eastAsia="zh-CN"/>
        </w:rPr>
        <w:t>门磁传感模块</w:t>
      </w:r>
      <w:r>
        <w:rPr>
          <w:rFonts w:hint="eastAsia" w:cs="Times New Roman"/>
          <w:lang w:val="en-US" w:eastAsia="zh-CN"/>
        </w:rPr>
        <w:t>规格要求</w:t>
      </w:r>
    </w:p>
    <w:p>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315" w:lineRule="atLeast"/>
        <w:ind w:left="0" w:right="0"/>
        <w:rPr>
          <w:rFonts w:hint="eastAsia" w:ascii="宋体" w:hAnsi="宋体" w:eastAsia="宋体" w:cs="宋体"/>
          <w:kern w:val="2"/>
          <w:sz w:val="21"/>
          <w:szCs w:val="24"/>
          <w:lang w:val="en-US" w:eastAsia="zh-CN" w:bidi="ar-SA"/>
        </w:rPr>
      </w:pPr>
      <w:r>
        <w:rPr>
          <w:rFonts w:hint="eastAsia" w:ascii="宋体" w:hAnsi="宋体" w:eastAsia="宋体" w:cs="宋体"/>
          <w:kern w:val="2"/>
          <w:sz w:val="21"/>
          <w:szCs w:val="24"/>
          <w:lang w:val="en-US" w:eastAsia="zh-CN" w:bidi="ar-SA"/>
        </w:rPr>
        <w:t>用于变配电站内门状态及时发出报警并通过无线/有线实时上报；</w:t>
      </w:r>
    </w:p>
    <w:p>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315" w:lineRule="atLeast"/>
        <w:ind w:left="0" w:right="0"/>
        <w:rPr>
          <w:rFonts w:hint="default" w:ascii="宋体" w:hAnsi="宋体" w:eastAsia="宋体" w:cs="宋体"/>
          <w:kern w:val="2"/>
          <w:sz w:val="21"/>
          <w:szCs w:val="24"/>
          <w:lang w:val="en-US" w:eastAsia="zh-CN" w:bidi="ar-SA"/>
        </w:rPr>
      </w:pPr>
      <w:r>
        <w:rPr>
          <w:rFonts w:hint="eastAsia" w:ascii="宋体" w:hAnsi="宋体" w:eastAsia="宋体" w:cs="宋体"/>
          <w:kern w:val="2"/>
          <w:sz w:val="21"/>
          <w:szCs w:val="24"/>
          <w:lang w:val="en-US" w:eastAsia="zh-CN" w:bidi="ar-SA"/>
        </w:rPr>
        <w:t>1  通信方式：支持集成物联终端模组通信</w:t>
      </w:r>
    </w:p>
    <w:p>
      <w:pPr>
        <w:pStyle w:val="6"/>
        <w:bidi w:val="0"/>
        <w:rPr>
          <w:rFonts w:hint="default" w:cs="Times New Roman"/>
          <w:lang w:val="en-US" w:eastAsia="zh-CN"/>
        </w:rPr>
      </w:pPr>
      <w:r>
        <w:rPr>
          <w:rFonts w:hint="default" w:cs="Times New Roman"/>
          <w:lang w:val="en-US" w:eastAsia="zh-CN"/>
        </w:rPr>
        <w:t>变压器噪声传感模块</w:t>
      </w:r>
      <w:r>
        <w:rPr>
          <w:rFonts w:hint="eastAsia" w:cs="Times New Roman"/>
          <w:lang w:val="en-US" w:eastAsia="zh-CN"/>
        </w:rPr>
        <w:t>规格要求</w:t>
      </w:r>
    </w:p>
    <w:p>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315" w:lineRule="atLeast"/>
        <w:ind w:left="0" w:right="0"/>
        <w:rPr>
          <w:rFonts w:hint="eastAsia" w:ascii="宋体" w:hAnsi="宋体" w:eastAsia="宋体" w:cs="宋体"/>
          <w:kern w:val="2"/>
          <w:sz w:val="21"/>
          <w:szCs w:val="24"/>
          <w:lang w:val="en-US" w:eastAsia="zh-CN" w:bidi="ar-SA"/>
        </w:rPr>
      </w:pPr>
      <w:r>
        <w:rPr>
          <w:rFonts w:hint="eastAsia"/>
          <w:lang w:val="en-US" w:eastAsia="zh-CN"/>
        </w:rPr>
        <w:t>用于</w:t>
      </w:r>
      <w:r>
        <w:rPr>
          <w:rFonts w:hint="eastAsia" w:ascii="宋体" w:hAnsi="宋体" w:eastAsia="宋体" w:cs="宋体"/>
          <w:kern w:val="2"/>
          <w:sz w:val="21"/>
          <w:szCs w:val="24"/>
          <w:lang w:val="en-US" w:eastAsia="zh-CN" w:bidi="ar-SA"/>
        </w:rPr>
        <w:t>变配电站</w:t>
      </w:r>
      <w:r>
        <w:rPr>
          <w:rFonts w:hint="eastAsia" w:ascii="宋体" w:hAnsi="宋体" w:cs="宋体"/>
          <w:kern w:val="2"/>
          <w:sz w:val="21"/>
          <w:szCs w:val="24"/>
          <w:lang w:val="en-US" w:eastAsia="zh-CN" w:bidi="ar-SA"/>
        </w:rPr>
        <w:t>边电压器噪声状态</w:t>
      </w:r>
      <w:r>
        <w:rPr>
          <w:rFonts w:hint="eastAsia" w:ascii="宋体" w:hAnsi="宋体" w:eastAsia="宋体" w:cs="宋体"/>
          <w:kern w:val="2"/>
          <w:sz w:val="21"/>
          <w:szCs w:val="24"/>
          <w:lang w:val="en-US" w:eastAsia="zh-CN" w:bidi="ar-SA"/>
        </w:rPr>
        <w:t>时发出报警并通过无线/有线实时上报；</w:t>
      </w:r>
    </w:p>
    <w:p>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315" w:lineRule="atLeast"/>
        <w:ind w:left="0" w:right="0"/>
        <w:rPr>
          <w:rFonts w:hint="default" w:ascii="宋体" w:hAnsi="宋体" w:eastAsia="宋体" w:cs="宋体"/>
          <w:kern w:val="2"/>
          <w:sz w:val="21"/>
          <w:szCs w:val="24"/>
          <w:lang w:val="en-US" w:eastAsia="zh-CN" w:bidi="ar-SA"/>
        </w:rPr>
      </w:pPr>
      <w:r>
        <w:rPr>
          <w:rFonts w:hint="eastAsia" w:ascii="宋体" w:hAnsi="宋体" w:cs="宋体"/>
          <w:kern w:val="2"/>
          <w:sz w:val="21"/>
          <w:szCs w:val="24"/>
          <w:lang w:val="en-US" w:eastAsia="zh-CN" w:bidi="ar-SA"/>
        </w:rPr>
        <w:t>1</w:t>
      </w:r>
      <w:r>
        <w:rPr>
          <w:rFonts w:hint="eastAsia" w:cs="宋体"/>
          <w:kern w:val="2"/>
          <w:sz w:val="21"/>
          <w:szCs w:val="24"/>
          <w:lang w:val="en-US" w:eastAsia="zh-CN" w:bidi="ar-SA"/>
        </w:rPr>
        <w:t xml:space="preserve"> </w:t>
      </w:r>
      <w:r>
        <w:rPr>
          <w:rFonts w:hint="eastAsia" w:ascii="宋体" w:hAnsi="宋体" w:eastAsia="宋体" w:cs="宋体"/>
          <w:kern w:val="2"/>
          <w:sz w:val="21"/>
          <w:szCs w:val="24"/>
          <w:lang w:val="en-US" w:eastAsia="zh-CN" w:bidi="ar-SA"/>
        </w:rPr>
        <w:t xml:space="preserve"> 通信方式：支持集成物联终端模组通信</w:t>
      </w:r>
    </w:p>
    <w:p>
      <w:pPr>
        <w:pStyle w:val="6"/>
        <w:bidi w:val="0"/>
        <w:rPr>
          <w:rFonts w:hint="default"/>
          <w:lang w:val="en-US" w:eastAsia="zh-CN"/>
        </w:rPr>
      </w:pPr>
      <w:r>
        <w:rPr>
          <w:rFonts w:hint="default" w:cs="Times New Roman"/>
          <w:lang w:val="en-US" w:eastAsia="zh-CN"/>
        </w:rPr>
        <w:t>风机联动模块</w:t>
      </w:r>
      <w:r>
        <w:rPr>
          <w:rFonts w:hint="eastAsia" w:cs="Times New Roman"/>
          <w:lang w:val="en-US" w:eastAsia="zh-CN"/>
        </w:rPr>
        <w:t>规格要求</w:t>
      </w:r>
    </w:p>
    <w:p>
      <w:pPr>
        <w:pStyle w:val="17"/>
        <w:keepNext w:val="0"/>
        <w:keepLines w:val="0"/>
        <w:widowControl/>
        <w:numPr>
          <w:ilvl w:val="0"/>
          <w:numId w:val="6"/>
        </w:numPr>
        <w:suppressLineNumbers w:val="0"/>
        <w:pBdr>
          <w:top w:val="none" w:color="auto" w:sz="0" w:space="0"/>
          <w:left w:val="none" w:color="auto" w:sz="0" w:space="0"/>
          <w:bottom w:val="none" w:color="auto" w:sz="0" w:space="0"/>
          <w:right w:val="none" w:color="auto" w:sz="0" w:space="0"/>
        </w:pBdr>
        <w:spacing w:before="75" w:beforeAutospacing="0" w:after="75" w:afterAutospacing="0" w:line="315" w:lineRule="atLeast"/>
        <w:ind w:left="0" w:right="0"/>
        <w:rPr>
          <w:rFonts w:hint="eastAsia"/>
          <w:lang w:val="en-US" w:eastAsia="zh-CN"/>
        </w:rPr>
      </w:pPr>
      <w:r>
        <w:rPr>
          <w:rFonts w:hint="eastAsia"/>
          <w:lang w:val="en-US" w:eastAsia="zh-CN"/>
        </w:rPr>
        <w:t>具有风机状态反馈，实现风机远程与本地互控智能联动控制功能；</w:t>
      </w:r>
    </w:p>
    <w:p>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315" w:lineRule="atLeast"/>
        <w:ind w:left="0" w:right="0"/>
        <w:rPr>
          <w:rFonts w:hint="default"/>
          <w:lang w:val="en-US" w:eastAsia="zh-CN"/>
        </w:rPr>
      </w:pPr>
      <w:r>
        <w:rPr>
          <w:rFonts w:hint="eastAsia"/>
          <w:lang w:val="en-US" w:eastAsia="zh-CN"/>
        </w:rPr>
        <w:t>2.  高性能灭弧系统，使用寿命长；</w:t>
      </w:r>
    </w:p>
    <w:p>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315" w:lineRule="atLeast"/>
        <w:ind w:left="0" w:right="0"/>
        <w:rPr>
          <w:rFonts w:hint="default"/>
          <w:lang w:val="en-US" w:eastAsia="zh-CN"/>
        </w:rPr>
      </w:pPr>
      <w:r>
        <w:rPr>
          <w:rFonts w:hint="eastAsia"/>
          <w:lang w:val="en-US" w:eastAsia="zh-CN"/>
        </w:rPr>
        <w:t>3.  单路控制电流默认16A（可选32A，63A，100A）；</w:t>
      </w:r>
    </w:p>
    <w:p>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315" w:lineRule="atLeast"/>
        <w:ind w:left="0" w:right="0"/>
        <w:rPr>
          <w:rFonts w:hint="default"/>
          <w:lang w:val="en-US" w:eastAsia="zh-CN"/>
        </w:rPr>
      </w:pPr>
      <w:r>
        <w:rPr>
          <w:rFonts w:hint="eastAsia"/>
          <w:lang w:val="en-US" w:eastAsia="zh-CN"/>
        </w:rPr>
        <w:t>4.  智能状态：智能断电记忆；</w:t>
      </w:r>
    </w:p>
    <w:p>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315" w:lineRule="atLeast"/>
        <w:ind w:left="0" w:right="0"/>
        <w:rPr>
          <w:rFonts w:hint="default"/>
          <w:lang w:val="en-US" w:eastAsia="zh-CN"/>
        </w:rPr>
      </w:pPr>
      <w:r>
        <w:rPr>
          <w:rFonts w:hint="eastAsia"/>
          <w:lang w:val="en-US" w:eastAsia="zh-CN"/>
        </w:rPr>
        <w:t>5.  运行：LED指示；</w:t>
      </w:r>
    </w:p>
    <w:p>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315" w:lineRule="atLeast"/>
        <w:ind w:left="0" w:right="0"/>
        <w:rPr>
          <w:rFonts w:hint="default"/>
          <w:lang w:val="en-US" w:eastAsia="zh-CN"/>
        </w:rPr>
      </w:pPr>
      <w:r>
        <w:rPr>
          <w:rFonts w:hint="eastAsia"/>
          <w:lang w:val="en-US" w:eastAsia="zh-CN"/>
        </w:rPr>
        <w:t>6.  通信方式：</w:t>
      </w:r>
      <w:r>
        <w:rPr>
          <w:rFonts w:hint="eastAsia" w:ascii="宋体" w:hAnsi="宋体" w:eastAsia="宋体" w:cs="宋体"/>
          <w:kern w:val="2"/>
          <w:sz w:val="21"/>
          <w:szCs w:val="24"/>
          <w:lang w:val="en-US" w:eastAsia="zh-CN" w:bidi="ar-SA"/>
        </w:rPr>
        <w:t>支持集成物联终端模组通信</w:t>
      </w:r>
    </w:p>
    <w:bookmarkEnd w:id="88"/>
    <w:bookmarkEnd w:id="89"/>
    <w:bookmarkEnd w:id="90"/>
    <w:bookmarkEnd w:id="91"/>
    <w:bookmarkEnd w:id="92"/>
    <w:bookmarkEnd w:id="93"/>
    <w:bookmarkEnd w:id="94"/>
    <w:bookmarkEnd w:id="95"/>
    <w:bookmarkEnd w:id="96"/>
    <w:p>
      <w:pPr>
        <w:pStyle w:val="4"/>
        <w:rPr>
          <w:rFonts w:eastAsia="仿宋_GB2312" w:cs="仿宋_GB2312"/>
        </w:rPr>
      </w:pPr>
      <w:bookmarkStart w:id="113" w:name="_Toc26683"/>
      <w:bookmarkStart w:id="114" w:name="_Toc16164"/>
      <w:bookmarkStart w:id="115" w:name="_Toc25876"/>
      <w:bookmarkStart w:id="116" w:name="_Toc8518"/>
      <w:bookmarkStart w:id="117" w:name="_Toc20909"/>
      <w:bookmarkStart w:id="118" w:name="_Toc31205"/>
      <w:bookmarkStart w:id="119" w:name="_Toc27846"/>
      <w:bookmarkStart w:id="120" w:name="_Toc4336"/>
      <w:bookmarkStart w:id="121" w:name="_Toc25665"/>
      <w:bookmarkStart w:id="122" w:name="_Toc13048"/>
      <w:r>
        <w:rPr>
          <w:rFonts w:hint="eastAsia" w:eastAsia="仿宋_GB2312" w:cs="仿宋_GB2312"/>
        </w:rPr>
        <w:t>质量及服务方式要求</w:t>
      </w:r>
      <w:bookmarkEnd w:id="113"/>
      <w:bookmarkEnd w:id="114"/>
      <w:bookmarkEnd w:id="115"/>
      <w:bookmarkEnd w:id="116"/>
      <w:bookmarkEnd w:id="117"/>
      <w:bookmarkEnd w:id="118"/>
      <w:bookmarkEnd w:id="119"/>
      <w:bookmarkEnd w:id="120"/>
      <w:bookmarkEnd w:id="121"/>
      <w:r>
        <w:rPr>
          <w:rFonts w:hint="eastAsia" w:eastAsia="仿宋_GB2312" w:cs="仿宋_GB2312"/>
        </w:rPr>
        <w:t>　　</w:t>
      </w:r>
    </w:p>
    <w:bookmarkEnd w:id="122"/>
    <w:p>
      <w:pPr>
        <w:pStyle w:val="5"/>
        <w:numPr>
          <w:ilvl w:val="0"/>
          <w:numId w:val="0"/>
        </w:numPr>
        <w:tabs>
          <w:tab w:val="left" w:pos="1276"/>
          <w:tab w:val="clear" w:pos="425"/>
        </w:tabs>
        <w:spacing w:before="120" w:after="120"/>
        <w:ind w:leftChars="0"/>
        <w:rPr>
          <w:rFonts w:hint="eastAsia"/>
        </w:rPr>
      </w:pPr>
      <w:bookmarkStart w:id="123" w:name="_Toc300391308"/>
      <w:bookmarkStart w:id="124" w:name="_Toc282993367"/>
      <w:bookmarkStart w:id="125" w:name="_Toc1305108599"/>
      <w:bookmarkStart w:id="126" w:name="_Toc5517"/>
      <w:bookmarkStart w:id="127" w:name="_Toc29278"/>
      <w:bookmarkStart w:id="128" w:name="_Toc14114"/>
      <w:bookmarkStart w:id="129" w:name="_Toc282433763"/>
      <w:bookmarkStart w:id="130" w:name="_Toc4099"/>
      <w:bookmarkStart w:id="131" w:name="_Toc27754"/>
      <w:bookmarkStart w:id="132" w:name="_Toc384341038"/>
      <w:bookmarkStart w:id="133" w:name="_Toc17591"/>
      <w:bookmarkStart w:id="134" w:name="_Toc8632"/>
      <w:bookmarkStart w:id="135" w:name="_Toc28612"/>
      <w:bookmarkStart w:id="136" w:name="_Toc14542"/>
      <w:bookmarkStart w:id="137" w:name="_Toc9600"/>
      <w:bookmarkStart w:id="138" w:name="_Toc9734"/>
      <w:bookmarkStart w:id="139" w:name="_Toc26678"/>
      <w:bookmarkStart w:id="140" w:name="_Toc15816"/>
      <w:bookmarkStart w:id="141" w:name="_Toc19595"/>
      <w:r>
        <w:rPr>
          <w:rFonts w:hint="eastAsia"/>
          <w:lang w:val="en-US" w:eastAsia="zh-CN"/>
        </w:rPr>
        <w:t>3.1</w:t>
      </w:r>
      <w:r>
        <w:rPr>
          <w:rFonts w:hint="eastAsia"/>
        </w:rPr>
        <w:t>质量保证</w:t>
      </w:r>
      <w:bookmarkEnd w:id="123"/>
      <w:bookmarkEnd w:id="124"/>
      <w:bookmarkEnd w:id="125"/>
      <w:bookmarkEnd w:id="126"/>
      <w:bookmarkEnd w:id="127"/>
      <w:bookmarkEnd w:id="128"/>
      <w:bookmarkEnd w:id="129"/>
      <w:bookmarkEnd w:id="130"/>
      <w:bookmarkEnd w:id="131"/>
      <w:bookmarkEnd w:id="132"/>
      <w:bookmarkEnd w:id="133"/>
    </w:p>
    <w:p>
      <w:pPr>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（1）全部材料必须是全新的，持久耐用的。</w:t>
      </w:r>
    </w:p>
    <w:p>
      <w:pPr>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响应方应对其整组设备在到货后提供不少于1年的“三包”质量保证。质保期之后如发生产品质量原因导致的损坏，响应方应免费更换或检修；如发生非产品质量原因导致的损坏，响应方应及时提供维修部件，并按最近的投标价提供。</w:t>
      </w:r>
    </w:p>
    <w:p>
      <w:pPr>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（3）响应方应保证制造过程中的所有工艺、材料试验等（包括响应方的外购件在内）均应符合本规范的规定。若需根据运行经验指定响应方提供某种外购零部件，响应方应积极配合。</w:t>
      </w:r>
    </w:p>
    <w:p>
      <w:pPr>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（4）附属及配套设备必须满足有关行业标准的要求，并提供试验报告和产品合格证。</w:t>
      </w:r>
    </w:p>
    <w:p>
      <w:pPr>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（5）响应方应有遵守本标准中各条款和工作项目的ISO9000-GB/T19000质量保证体系， 该质量保证体系已经通过国家认证并在正常运转。</w:t>
      </w:r>
    </w:p>
    <w:p>
      <w:pPr>
        <w:pStyle w:val="5"/>
        <w:numPr>
          <w:ilvl w:val="0"/>
          <w:numId w:val="0"/>
        </w:numPr>
        <w:tabs>
          <w:tab w:val="left" w:pos="1276"/>
          <w:tab w:val="clear" w:pos="425"/>
        </w:tabs>
        <w:spacing w:before="120" w:after="120"/>
        <w:ind w:leftChars="0"/>
        <w:rPr>
          <w:rFonts w:hint="eastAsia"/>
        </w:rPr>
      </w:pPr>
      <w:bookmarkStart w:id="142" w:name="_Toc29826"/>
      <w:bookmarkStart w:id="143" w:name="_Toc18534"/>
      <w:bookmarkStart w:id="144" w:name="_Toc4229"/>
      <w:bookmarkStart w:id="145" w:name="_Toc2090143106"/>
      <w:bookmarkStart w:id="146" w:name="_Toc25845"/>
      <w:bookmarkStart w:id="147" w:name="_Toc11843"/>
      <w:bookmarkStart w:id="148" w:name="_Toc562252935"/>
      <w:bookmarkStart w:id="149" w:name="_Toc17156"/>
      <w:r>
        <w:rPr>
          <w:rFonts w:hint="eastAsia"/>
          <w:lang w:val="en-US" w:eastAsia="zh-CN"/>
        </w:rPr>
        <w:t>3.2</w:t>
      </w:r>
      <w:r>
        <w:rPr>
          <w:rFonts w:hint="eastAsia"/>
        </w:rPr>
        <w:t>售后服务</w:t>
      </w:r>
      <w:bookmarkEnd w:id="142"/>
      <w:bookmarkEnd w:id="143"/>
      <w:bookmarkEnd w:id="144"/>
      <w:bookmarkEnd w:id="145"/>
      <w:bookmarkEnd w:id="146"/>
      <w:bookmarkEnd w:id="147"/>
      <w:bookmarkEnd w:id="148"/>
      <w:bookmarkEnd w:id="149"/>
    </w:p>
    <w:p>
      <w:pPr>
        <w:spacing w:line="360" w:lineRule="auto"/>
        <w:ind w:firstLine="560" w:firstLineChars="200"/>
        <w:rPr>
          <w:rFonts w:hint="eastAsia" w:ascii="仿宋_GB2312" w:hAnsi="仿宋_GB2312" w:eastAsia="仿宋_GB2312" w:cs="仿宋_GB2312"/>
          <w:sz w:val="28"/>
          <w:szCs w:val="28"/>
          <w:lang w:val="en-US" w:eastAsia="zh-CN"/>
        </w:rPr>
      </w:pPr>
      <w:bookmarkStart w:id="150" w:name="_Hlk43711768"/>
      <w:r>
        <w:rPr>
          <w:rFonts w:hint="eastAsia" w:ascii="仿宋_GB2312" w:hAnsi="仿宋_GB2312" w:eastAsia="仿宋_GB2312" w:cs="仿宋_GB2312"/>
          <w:sz w:val="28"/>
          <w:szCs w:val="28"/>
          <w:lang w:val="en-US" w:eastAsia="zh-CN"/>
        </w:rPr>
        <w:t>（1）材料的质保期不低于1年，质保期内供货商免费更换所有配件、耗材，并承担维护及通信费用，确保其产品能正常运行，质保期内更换的所有配件应重新计算质保期（不低于1年）</w:t>
      </w:r>
      <w:bookmarkEnd w:id="150"/>
      <w:r>
        <w:rPr>
          <w:rFonts w:hint="eastAsia" w:ascii="仿宋_GB2312" w:hAnsi="仿宋_GB2312" w:eastAsia="仿宋_GB2312" w:cs="仿宋_GB2312"/>
          <w:sz w:val="28"/>
          <w:szCs w:val="28"/>
          <w:lang w:val="en-US" w:eastAsia="zh-CN"/>
        </w:rPr>
        <w:t>。</w:t>
      </w:r>
    </w:p>
    <w:p>
      <w:pPr>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（2）响应方对售后服务的需求必须在24小时答复，在48小时内提供技术服务。</w:t>
      </w:r>
    </w:p>
    <w:p>
      <w:pPr>
        <w:spacing w:line="360" w:lineRule="auto"/>
        <w:ind w:firstLine="560" w:firstLineChars="200"/>
        <w:rPr>
          <w:rFonts w:hint="eastAsia" w:ascii="仿宋_GB2312" w:hAnsi="仿宋_GB2312" w:eastAsia="仿宋_GB2312" w:cs="仿宋_GB2312"/>
          <w:sz w:val="28"/>
          <w:szCs w:val="28"/>
          <w:lang w:val="en-US" w:eastAsia="zh-CN"/>
        </w:rPr>
      </w:pPr>
      <w:bookmarkStart w:id="151" w:name="_Hlk43711657"/>
      <w:r>
        <w:rPr>
          <w:rFonts w:hint="eastAsia" w:ascii="仿宋_GB2312" w:hAnsi="仿宋_GB2312" w:eastAsia="仿宋_GB2312" w:cs="仿宋_GB2312"/>
          <w:sz w:val="28"/>
          <w:szCs w:val="28"/>
          <w:lang w:val="en-US" w:eastAsia="zh-CN"/>
        </w:rPr>
        <w:t>（3）响应方长期为采购方提供备件采购和供应服务。</w:t>
      </w:r>
    </w:p>
    <w:bookmarkEnd w:id="151"/>
    <w:p>
      <w:pPr>
        <w:spacing w:line="360" w:lineRule="auto"/>
        <w:ind w:firstLine="560" w:firstLineChars="200"/>
        <w:rPr>
          <w:rFonts w:hint="eastAsia" w:ascii="仿宋_GB2312" w:hAnsi="仿宋_GB2312" w:eastAsia="仿宋_GB2312" w:cs="仿宋_GB2312"/>
          <w:sz w:val="28"/>
          <w:szCs w:val="28"/>
          <w:lang w:val="en-US" w:eastAsia="zh-CN"/>
        </w:rPr>
      </w:pPr>
      <w:bookmarkStart w:id="152" w:name="_Hlk43711678"/>
      <w:r>
        <w:rPr>
          <w:rFonts w:hint="eastAsia" w:ascii="仿宋_GB2312" w:hAnsi="仿宋_GB2312" w:eastAsia="仿宋_GB2312" w:cs="仿宋_GB2312"/>
          <w:sz w:val="28"/>
          <w:szCs w:val="28"/>
          <w:lang w:val="en-US" w:eastAsia="zh-CN"/>
        </w:rPr>
        <w:t>（4）软件系统必须能根据用户要求对软件功能进行修改</w:t>
      </w:r>
      <w:bookmarkEnd w:id="152"/>
      <w:r>
        <w:rPr>
          <w:rFonts w:hint="eastAsia" w:ascii="仿宋_GB2312" w:hAnsi="仿宋_GB2312" w:eastAsia="仿宋_GB2312" w:cs="仿宋_GB2312"/>
          <w:sz w:val="28"/>
          <w:szCs w:val="28"/>
          <w:lang w:val="en-US" w:eastAsia="zh-CN"/>
        </w:rPr>
        <w:t>。</w:t>
      </w:r>
    </w:p>
    <w:p>
      <w:pPr>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（5）响应方应保证所提供的所有材料都是全新的，未使用过的，且应按最佳方式进行设计和制造。采用的是优质材料和先进工艺，并在各方面符合合同规定的质量、规格和性能要求。</w:t>
      </w:r>
    </w:p>
    <w:p>
      <w:pPr>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响应方应保证所供设备经过正确安装、正常操作和保养，在其寿命期内运行良好。</w:t>
      </w:r>
    </w:p>
    <w:p>
      <w:pPr>
        <w:pStyle w:val="4"/>
        <w:rPr>
          <w:rFonts w:ascii="仿宋" w:hAnsi="仿宋" w:eastAsia="仿宋"/>
        </w:rPr>
      </w:pPr>
      <w:bookmarkStart w:id="153" w:name="_Toc5314"/>
      <w:r>
        <w:rPr>
          <w:rFonts w:hint="eastAsia" w:ascii="仿宋" w:hAnsi="仿宋" w:eastAsia="仿宋"/>
        </w:rPr>
        <w:t>安全保密要求</w:t>
      </w:r>
      <w:bookmarkEnd w:id="134"/>
      <w:bookmarkEnd w:id="135"/>
      <w:bookmarkEnd w:id="136"/>
      <w:bookmarkEnd w:id="137"/>
      <w:bookmarkEnd w:id="138"/>
      <w:bookmarkEnd w:id="139"/>
      <w:bookmarkEnd w:id="140"/>
      <w:bookmarkEnd w:id="141"/>
      <w:bookmarkEnd w:id="153"/>
    </w:p>
    <w:p>
      <w:pPr>
        <w:pStyle w:val="35"/>
        <w:numPr>
          <w:ilvl w:val="0"/>
          <w:numId w:val="0"/>
        </w:numPr>
        <w:ind w:left="420" w:leftChars="0" w:hanging="420" w:firstLineChars="0"/>
        <w:rPr>
          <w:rFonts w:ascii="仿宋_GB2312" w:hAnsi="仿宋_GB2312" w:eastAsia="仿宋_GB2312" w:cs="仿宋_GB2312"/>
          <w:sz w:val="28"/>
          <w:szCs w:val="28"/>
        </w:rPr>
      </w:pPr>
      <w:r>
        <w:rPr>
          <w:rFonts w:hint="default" w:ascii="仿宋_GB2312" w:hAnsi="仿宋_GB2312" w:eastAsia="仿宋_GB2312" w:cs="仿宋_GB2312"/>
          <w:kern w:val="0"/>
          <w:sz w:val="28"/>
          <w:szCs w:val="28"/>
          <w:lang w:val="en-US" w:eastAsia="zh-CN" w:bidi="ar-SA"/>
        </w:rPr>
        <w:t>（1）</w:t>
      </w:r>
      <w:r>
        <w:rPr>
          <w:rFonts w:hint="eastAsia" w:ascii="仿宋_GB2312" w:hAnsi="仿宋_GB2312" w:eastAsia="仿宋_GB2312" w:cs="仿宋_GB2312"/>
          <w:sz w:val="28"/>
          <w:szCs w:val="28"/>
          <w:lang w:eastAsia="zh-CN"/>
        </w:rPr>
        <w:t>响应方</w:t>
      </w:r>
      <w:r>
        <w:rPr>
          <w:rFonts w:hint="eastAsia" w:ascii="仿宋_GB2312" w:hAnsi="仿宋_GB2312" w:eastAsia="仿宋_GB2312" w:cs="仿宋_GB2312"/>
          <w:sz w:val="28"/>
          <w:szCs w:val="28"/>
        </w:rPr>
        <w:t>在服务期间，负有保护南方电网数字电网科技（广东）有限公司的网络安全、信息安全和系统数据安全的义务和责任；负有保护所持有、接触的属于或涉及南方电网数字电网科技（广东）有限公司商业秘密的信息安全的义务和责任。</w:t>
      </w:r>
    </w:p>
    <w:p>
      <w:pPr>
        <w:pStyle w:val="35"/>
        <w:numPr>
          <w:ilvl w:val="0"/>
          <w:numId w:val="0"/>
        </w:numPr>
        <w:ind w:left="420" w:leftChars="0" w:hanging="420" w:firstLineChars="0"/>
        <w:rPr>
          <w:rFonts w:ascii="仿宋_GB2312" w:hAnsi="仿宋_GB2312" w:eastAsia="仿宋_GB2312" w:cs="仿宋_GB2312"/>
          <w:sz w:val="28"/>
          <w:szCs w:val="28"/>
        </w:rPr>
      </w:pPr>
      <w:r>
        <w:rPr>
          <w:rFonts w:hint="default" w:ascii="仿宋_GB2312" w:hAnsi="仿宋_GB2312" w:eastAsia="仿宋_GB2312" w:cs="仿宋_GB2312"/>
          <w:kern w:val="0"/>
          <w:sz w:val="28"/>
          <w:szCs w:val="28"/>
          <w:lang w:val="en-US" w:eastAsia="zh-CN" w:bidi="ar-SA"/>
        </w:rPr>
        <w:t>（2）</w:t>
      </w:r>
      <w:r>
        <w:rPr>
          <w:rFonts w:hint="eastAsia" w:ascii="仿宋_GB2312" w:hAnsi="仿宋_GB2312" w:eastAsia="仿宋_GB2312" w:cs="仿宋_GB2312"/>
          <w:sz w:val="28"/>
          <w:szCs w:val="28"/>
        </w:rPr>
        <w:t>除非有</w:t>
      </w:r>
      <w:r>
        <w:rPr>
          <w:rFonts w:hint="eastAsia" w:ascii="仿宋_GB2312" w:hAnsi="仿宋_GB2312" w:eastAsia="仿宋_GB2312" w:cs="仿宋_GB2312"/>
          <w:sz w:val="28"/>
          <w:szCs w:val="28"/>
          <w:lang w:eastAsia="zh-CN"/>
        </w:rPr>
        <w:t>采购方</w:t>
      </w:r>
      <w:r>
        <w:rPr>
          <w:rFonts w:hint="eastAsia" w:ascii="仿宋_GB2312" w:hAnsi="仿宋_GB2312" w:eastAsia="仿宋_GB2312" w:cs="仿宋_GB2312"/>
          <w:sz w:val="28"/>
          <w:szCs w:val="28"/>
        </w:rPr>
        <w:t>的书面许可，或该信息已被</w:t>
      </w:r>
      <w:r>
        <w:rPr>
          <w:rFonts w:hint="eastAsia" w:ascii="仿宋_GB2312" w:hAnsi="仿宋_GB2312" w:eastAsia="仿宋_GB2312" w:cs="仿宋_GB2312"/>
          <w:sz w:val="28"/>
          <w:szCs w:val="28"/>
          <w:lang w:eastAsia="zh-CN"/>
        </w:rPr>
        <w:t>采购方</w:t>
      </w:r>
      <w:r>
        <w:rPr>
          <w:rFonts w:hint="eastAsia" w:ascii="仿宋_GB2312" w:hAnsi="仿宋_GB2312" w:eastAsia="仿宋_GB2312" w:cs="仿宋_GB2312"/>
          <w:sz w:val="28"/>
          <w:szCs w:val="28"/>
        </w:rPr>
        <w:t>认为不再是商业秘密，或已在社会上公开，</w:t>
      </w:r>
      <w:r>
        <w:rPr>
          <w:rFonts w:hint="eastAsia" w:ascii="仿宋_GB2312" w:hAnsi="仿宋_GB2312" w:eastAsia="仿宋_GB2312" w:cs="仿宋_GB2312"/>
          <w:sz w:val="28"/>
          <w:szCs w:val="28"/>
          <w:lang w:eastAsia="zh-CN"/>
        </w:rPr>
        <w:t>响应方</w:t>
      </w:r>
      <w:r>
        <w:rPr>
          <w:rFonts w:hint="eastAsia" w:ascii="仿宋_GB2312" w:hAnsi="仿宋_GB2312" w:eastAsia="仿宋_GB2312" w:cs="仿宋_GB2312"/>
          <w:sz w:val="28"/>
          <w:szCs w:val="28"/>
        </w:rPr>
        <w:t>不得将</w:t>
      </w:r>
      <w:r>
        <w:rPr>
          <w:rFonts w:hint="eastAsia" w:ascii="仿宋_GB2312" w:hAnsi="仿宋_GB2312" w:eastAsia="仿宋_GB2312" w:cs="仿宋_GB2312"/>
          <w:sz w:val="28"/>
          <w:szCs w:val="28"/>
          <w:lang w:eastAsia="zh-CN"/>
        </w:rPr>
        <w:t>采购方</w:t>
      </w:r>
      <w:r>
        <w:rPr>
          <w:rFonts w:hint="eastAsia" w:ascii="仿宋_GB2312" w:hAnsi="仿宋_GB2312" w:eastAsia="仿宋_GB2312" w:cs="仿宋_GB2312"/>
          <w:sz w:val="28"/>
          <w:szCs w:val="28"/>
        </w:rPr>
        <w:t>经营信息及商业秘密（包括生产管理的方式方法与资料、产品技术资料、客户名单、销售渠道企业战略及其他被认为是商业秘密的信息）对外透露。</w:t>
      </w:r>
    </w:p>
    <w:p>
      <w:pPr>
        <w:pStyle w:val="35"/>
        <w:numPr>
          <w:ilvl w:val="0"/>
          <w:numId w:val="0"/>
        </w:numPr>
        <w:ind w:left="420" w:leftChars="0" w:hanging="420" w:firstLineChars="0"/>
        <w:rPr>
          <w:rFonts w:ascii="仿宋_GB2312" w:hAnsi="仿宋_GB2312" w:eastAsia="仿宋_GB2312" w:cs="仿宋_GB2312"/>
          <w:sz w:val="28"/>
          <w:szCs w:val="28"/>
        </w:rPr>
      </w:pPr>
      <w:r>
        <w:rPr>
          <w:rFonts w:hint="default" w:ascii="仿宋_GB2312" w:hAnsi="仿宋_GB2312" w:eastAsia="仿宋_GB2312" w:cs="仿宋_GB2312"/>
          <w:kern w:val="0"/>
          <w:sz w:val="28"/>
          <w:szCs w:val="28"/>
          <w:lang w:val="en-US" w:eastAsia="zh-CN" w:bidi="ar-SA"/>
        </w:rPr>
        <w:t>（3）</w:t>
      </w:r>
      <w:r>
        <w:rPr>
          <w:rFonts w:hint="eastAsia" w:ascii="仿宋_GB2312" w:hAnsi="仿宋_GB2312" w:eastAsia="仿宋_GB2312" w:cs="仿宋_GB2312"/>
          <w:sz w:val="28"/>
          <w:szCs w:val="28"/>
        </w:rPr>
        <w:t>在现场服务过程中，</w:t>
      </w:r>
      <w:r>
        <w:rPr>
          <w:rFonts w:hint="eastAsia" w:ascii="仿宋_GB2312" w:hAnsi="仿宋_GB2312" w:eastAsia="仿宋_GB2312" w:cs="仿宋_GB2312"/>
          <w:sz w:val="28"/>
          <w:szCs w:val="28"/>
          <w:lang w:eastAsia="zh-CN"/>
        </w:rPr>
        <w:t>响应方</w:t>
      </w:r>
      <w:r>
        <w:rPr>
          <w:rFonts w:hint="eastAsia" w:ascii="仿宋_GB2312" w:hAnsi="仿宋_GB2312" w:eastAsia="仿宋_GB2312" w:cs="仿宋_GB2312"/>
          <w:sz w:val="28"/>
          <w:szCs w:val="28"/>
        </w:rPr>
        <w:t>必须在</w:t>
      </w:r>
      <w:r>
        <w:rPr>
          <w:rFonts w:hint="eastAsia" w:ascii="仿宋_GB2312" w:hAnsi="仿宋_GB2312" w:eastAsia="仿宋_GB2312" w:cs="仿宋_GB2312"/>
          <w:sz w:val="28"/>
          <w:szCs w:val="28"/>
          <w:lang w:eastAsia="zh-CN"/>
        </w:rPr>
        <w:t>采购方</w:t>
      </w:r>
      <w:r>
        <w:rPr>
          <w:rFonts w:hint="eastAsia" w:ascii="仿宋_GB2312" w:hAnsi="仿宋_GB2312" w:eastAsia="仿宋_GB2312" w:cs="仿宋_GB2312"/>
          <w:sz w:val="28"/>
          <w:szCs w:val="28"/>
        </w:rPr>
        <w:t>指定地点办公，并遵守</w:t>
      </w:r>
      <w:r>
        <w:rPr>
          <w:rFonts w:hint="eastAsia" w:ascii="仿宋_GB2312" w:hAnsi="仿宋_GB2312" w:eastAsia="仿宋_GB2312" w:cs="仿宋_GB2312"/>
          <w:sz w:val="28"/>
          <w:szCs w:val="28"/>
          <w:lang w:eastAsia="zh-CN"/>
        </w:rPr>
        <w:t>采购方</w:t>
      </w:r>
      <w:r>
        <w:rPr>
          <w:rFonts w:hint="eastAsia" w:ascii="仿宋_GB2312" w:hAnsi="仿宋_GB2312" w:eastAsia="仿宋_GB2312" w:cs="仿宋_GB2312"/>
          <w:sz w:val="28"/>
          <w:szCs w:val="28"/>
        </w:rPr>
        <w:t>关于第三方人员管理规定要求；未经许可不得以任何方式对保密信息及工作成果进行复制、传播、泄漏、告知，不得将保密信息带离办公场所。</w:t>
      </w:r>
    </w:p>
    <w:p>
      <w:pPr>
        <w:pStyle w:val="35"/>
        <w:numPr>
          <w:ilvl w:val="0"/>
          <w:numId w:val="0"/>
        </w:numPr>
        <w:ind w:left="420" w:leftChars="0" w:hanging="420" w:firstLineChars="0"/>
        <w:rPr>
          <w:rFonts w:hint="eastAsia" w:eastAsia="仿宋_GB2312"/>
          <w:highlight w:val="yellow"/>
          <w:lang w:val="en-US" w:eastAsia="zh-CN"/>
        </w:rPr>
      </w:pPr>
      <w:r>
        <w:rPr>
          <w:rFonts w:hint="default" w:ascii="Calibri" w:hAnsi="Calibri" w:eastAsia="宋体" w:cs="Times New Roman"/>
          <w:kern w:val="0"/>
          <w:sz w:val="24"/>
          <w:szCs w:val="24"/>
          <w:lang w:val="en-US" w:eastAsia="zh-CN" w:bidi="ar-SA"/>
        </w:rPr>
        <w:t>（4）</w:t>
      </w:r>
      <w:r>
        <w:rPr>
          <w:rFonts w:hint="eastAsia" w:ascii="仿宋_GB2312" w:hAnsi="仿宋_GB2312" w:eastAsia="仿宋_GB2312" w:cs="仿宋_GB2312"/>
          <w:sz w:val="28"/>
          <w:szCs w:val="28"/>
        </w:rPr>
        <w:t>无论何种原因导致合同解除或终止，本项目约定下的保密条款、保密内容及相关的违约责任的约定仍然生效。保密期限为签订合同之后至永久</w:t>
      </w:r>
      <w:bookmarkEnd w:id="97"/>
      <w:bookmarkEnd w:id="98"/>
      <w:r>
        <w:rPr>
          <w:rFonts w:hint="eastAsia" w:ascii="仿宋_GB2312" w:hAnsi="仿宋_GB2312" w:eastAsia="仿宋_GB2312" w:cs="仿宋_GB2312"/>
          <w:sz w:val="28"/>
          <w:szCs w:val="28"/>
          <w:lang w:eastAsia="zh-CN"/>
        </w:rPr>
        <w:t>。</w:t>
      </w:r>
    </w:p>
    <w:sectPr>
      <w:footerReference r:id="rId4" w:type="default"/>
      <w:pgSz w:w="11906" w:h="16838"/>
      <w:pgMar w:top="1440" w:right="1797" w:bottom="1440" w:left="1797" w:header="851" w:footer="992" w:gutter="0"/>
      <w:pgBorders>
        <w:top w:val="none" w:sz="0" w:space="0"/>
        <w:left w:val="none" w:sz="0" w:space="0"/>
        <w:bottom w:val="none" w:sz="0" w:space="0"/>
        <w:right w:val="none" w:sz="0" w:space="0"/>
      </w:pgBorders>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楷体_GB2312">
    <w:altName w:val="楷体"/>
    <w:panose1 w:val="020B0604020202020204"/>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pPr>
    <w:r>
      <w:rPr>
        <w:rStyle w:val="24"/>
        <w:rFonts w:hint="eastAsia"/>
      </w:rPr>
      <w:t xml:space="preserve">－ </w:t>
    </w:r>
    <w:r>
      <w:fldChar w:fldCharType="begin"/>
    </w:r>
    <w:r>
      <w:rPr>
        <w:rStyle w:val="24"/>
      </w:rPr>
      <w:instrText xml:space="preserve"> PAGE </w:instrText>
    </w:r>
    <w:r>
      <w:fldChar w:fldCharType="separate"/>
    </w:r>
    <w:r>
      <w:rPr>
        <w:rStyle w:val="24"/>
      </w:rPr>
      <w:t>ii</w:t>
    </w:r>
    <w:r>
      <w:fldChar w:fldCharType="end"/>
    </w:r>
    <w:r>
      <w:rPr>
        <w:rStyle w:val="24"/>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pPr>
    <w:r>
      <w:fldChar w:fldCharType="begin"/>
    </w:r>
    <w:r>
      <w:instrText xml:space="preserve">PAGE   \* MERGEFORMAT</w:instrText>
    </w:r>
    <w:r>
      <w:fldChar w:fldCharType="separate"/>
    </w:r>
    <w:r>
      <w:rPr>
        <w:lang w:val="zh-CN"/>
      </w:rPr>
      <w:t>12</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42A4AC"/>
    <w:multiLevelType w:val="multilevel"/>
    <w:tmpl w:val="AD42A4AC"/>
    <w:lvl w:ilvl="0" w:tentative="0">
      <w:start w:val="1"/>
      <w:numFmt w:val="decimal"/>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1">
    <w:nsid w:val="083F28A2"/>
    <w:multiLevelType w:val="singleLevel"/>
    <w:tmpl w:val="083F28A2"/>
    <w:lvl w:ilvl="0" w:tentative="0">
      <w:start w:val="1"/>
      <w:numFmt w:val="decimal"/>
      <w:suff w:val="space"/>
      <w:lvlText w:val="%1."/>
      <w:lvlJc w:val="left"/>
    </w:lvl>
  </w:abstractNum>
  <w:abstractNum w:abstractNumId="2">
    <w:nsid w:val="16697EBD"/>
    <w:multiLevelType w:val="multilevel"/>
    <w:tmpl w:val="16697EBD"/>
    <w:lvl w:ilvl="0" w:tentative="0">
      <w:start w:val="1"/>
      <w:numFmt w:val="bullet"/>
      <w:pStyle w:val="38"/>
      <w:lvlText w:val=""/>
      <w:lvlJc w:val="left"/>
      <w:pPr>
        <w:tabs>
          <w:tab w:val="left" w:pos="1100"/>
        </w:tabs>
        <w:ind w:left="1100" w:hanging="420"/>
      </w:pPr>
      <w:rPr>
        <w:rFonts w:hint="default" w:ascii="Wingdings" w:hAnsi="Wingdings"/>
      </w:rPr>
    </w:lvl>
    <w:lvl w:ilvl="1" w:tentative="0">
      <w:start w:val="1"/>
      <w:numFmt w:val="bullet"/>
      <w:lvlText w:val=""/>
      <w:lvlJc w:val="left"/>
      <w:pPr>
        <w:tabs>
          <w:tab w:val="left" w:pos="1520"/>
        </w:tabs>
        <w:ind w:left="1520" w:hanging="420"/>
      </w:pPr>
      <w:rPr>
        <w:rFonts w:hint="default" w:ascii="Wingdings" w:hAnsi="Wingdings"/>
      </w:rPr>
    </w:lvl>
    <w:lvl w:ilvl="2" w:tentative="0">
      <w:start w:val="1"/>
      <w:numFmt w:val="bullet"/>
      <w:lvlText w:val=""/>
      <w:lvlJc w:val="left"/>
      <w:pPr>
        <w:tabs>
          <w:tab w:val="left" w:pos="1940"/>
        </w:tabs>
        <w:ind w:left="1940" w:hanging="420"/>
      </w:pPr>
      <w:rPr>
        <w:rFonts w:hint="default" w:ascii="Wingdings" w:hAnsi="Wingdings"/>
      </w:rPr>
    </w:lvl>
    <w:lvl w:ilvl="3" w:tentative="0">
      <w:start w:val="1"/>
      <w:numFmt w:val="bullet"/>
      <w:lvlText w:val=""/>
      <w:lvlJc w:val="left"/>
      <w:pPr>
        <w:tabs>
          <w:tab w:val="left" w:pos="2360"/>
        </w:tabs>
        <w:ind w:left="2360" w:hanging="420"/>
      </w:pPr>
      <w:rPr>
        <w:rFonts w:hint="default" w:ascii="Wingdings" w:hAnsi="Wingdings"/>
      </w:rPr>
    </w:lvl>
    <w:lvl w:ilvl="4" w:tentative="0">
      <w:start w:val="1"/>
      <w:numFmt w:val="bullet"/>
      <w:lvlText w:val=""/>
      <w:lvlJc w:val="left"/>
      <w:pPr>
        <w:tabs>
          <w:tab w:val="left" w:pos="2780"/>
        </w:tabs>
        <w:ind w:left="2780" w:hanging="420"/>
      </w:pPr>
      <w:rPr>
        <w:rFonts w:hint="default" w:ascii="Wingdings" w:hAnsi="Wingdings"/>
      </w:rPr>
    </w:lvl>
    <w:lvl w:ilvl="5" w:tentative="0">
      <w:start w:val="1"/>
      <w:numFmt w:val="bullet"/>
      <w:lvlText w:val=""/>
      <w:lvlJc w:val="left"/>
      <w:pPr>
        <w:tabs>
          <w:tab w:val="left" w:pos="3200"/>
        </w:tabs>
        <w:ind w:left="3200" w:hanging="420"/>
      </w:pPr>
      <w:rPr>
        <w:rFonts w:hint="default" w:ascii="Wingdings" w:hAnsi="Wingdings"/>
      </w:rPr>
    </w:lvl>
    <w:lvl w:ilvl="6" w:tentative="0">
      <w:start w:val="1"/>
      <w:numFmt w:val="bullet"/>
      <w:lvlText w:val=""/>
      <w:lvlJc w:val="left"/>
      <w:pPr>
        <w:tabs>
          <w:tab w:val="left" w:pos="3620"/>
        </w:tabs>
        <w:ind w:left="3620" w:hanging="420"/>
      </w:pPr>
      <w:rPr>
        <w:rFonts w:hint="default" w:ascii="Wingdings" w:hAnsi="Wingdings"/>
      </w:rPr>
    </w:lvl>
    <w:lvl w:ilvl="7" w:tentative="0">
      <w:start w:val="1"/>
      <w:numFmt w:val="bullet"/>
      <w:lvlText w:val=""/>
      <w:lvlJc w:val="left"/>
      <w:pPr>
        <w:tabs>
          <w:tab w:val="left" w:pos="4040"/>
        </w:tabs>
        <w:ind w:left="4040" w:hanging="420"/>
      </w:pPr>
      <w:rPr>
        <w:rFonts w:hint="default" w:ascii="Wingdings" w:hAnsi="Wingdings"/>
      </w:rPr>
    </w:lvl>
    <w:lvl w:ilvl="8" w:tentative="0">
      <w:start w:val="1"/>
      <w:numFmt w:val="bullet"/>
      <w:lvlText w:val=""/>
      <w:lvlJc w:val="left"/>
      <w:pPr>
        <w:tabs>
          <w:tab w:val="left" w:pos="4460"/>
        </w:tabs>
        <w:ind w:left="4460" w:hanging="420"/>
      </w:pPr>
      <w:rPr>
        <w:rFonts w:hint="default" w:ascii="Wingdings" w:hAnsi="Wingdings"/>
      </w:rPr>
    </w:lvl>
  </w:abstractNum>
  <w:abstractNum w:abstractNumId="3">
    <w:nsid w:val="660923B1"/>
    <w:multiLevelType w:val="multilevel"/>
    <w:tmpl w:val="660923B1"/>
    <w:lvl w:ilvl="0" w:tentative="0">
      <w:start w:val="1"/>
      <w:numFmt w:val="decimal"/>
      <w:lvlText w:val="%1）"/>
      <w:lvlJc w:val="left"/>
      <w:pPr>
        <w:ind w:left="900" w:hanging="420"/>
      </w:pPr>
      <w:rPr>
        <w:rFonts w:ascii="Times New Roman" w:hAnsi="Times New Roman" w:eastAsia="宋体" w:cs="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
    <w:nsid w:val="69787417"/>
    <w:multiLevelType w:val="multilevel"/>
    <w:tmpl w:val="6978741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756D29A0"/>
    <w:multiLevelType w:val="multilevel"/>
    <w:tmpl w:val="756D29A0"/>
    <w:lvl w:ilvl="0" w:tentative="0">
      <w:start w:val="1"/>
      <w:numFmt w:val="decimal"/>
      <w:pStyle w:val="4"/>
      <w:lvlText w:val="%1."/>
      <w:lvlJc w:val="left"/>
      <w:pPr>
        <w:tabs>
          <w:tab w:val="left" w:pos="425"/>
        </w:tabs>
        <w:ind w:left="425" w:hanging="425"/>
      </w:pPr>
      <w:rPr>
        <w:rFonts w:hint="default" w:ascii="Times New Roman" w:hAnsi="Times New Roman" w:eastAsia="宋体"/>
        <w:b/>
        <w:bCs/>
        <w:i w:val="0"/>
        <w:spacing w:val="-12"/>
        <w:sz w:val="28"/>
        <w:szCs w:val="44"/>
      </w:rPr>
    </w:lvl>
    <w:lvl w:ilvl="1" w:tentative="0">
      <w:start w:val="1"/>
      <w:numFmt w:val="decimal"/>
      <w:pStyle w:val="5"/>
      <w:lvlText w:val="%1.%2."/>
      <w:lvlJc w:val="left"/>
      <w:pPr>
        <w:tabs>
          <w:tab w:val="left" w:pos="567"/>
        </w:tabs>
        <w:ind w:left="567" w:hanging="567"/>
      </w:pPr>
      <w:rPr>
        <w:rFonts w:hint="default" w:ascii="Times New Roman" w:hAnsi="Times New Roman" w:eastAsia="宋体"/>
        <w:sz w:val="28"/>
        <w:szCs w:val="24"/>
      </w:rPr>
    </w:lvl>
    <w:lvl w:ilvl="2" w:tentative="0">
      <w:start w:val="1"/>
      <w:numFmt w:val="decimal"/>
      <w:pStyle w:val="6"/>
      <w:lvlText w:val="%1.%2.%3."/>
      <w:lvlJc w:val="left"/>
      <w:pPr>
        <w:tabs>
          <w:tab w:val="left" w:pos="709"/>
        </w:tabs>
        <w:ind w:left="709" w:hanging="709"/>
      </w:pPr>
      <w:rPr>
        <w:rFonts w:hint="default" w:ascii="Times New Roman" w:hAnsi="Times New Roman" w:cs="Times New Roman"/>
        <w:sz w:val="28"/>
      </w:rPr>
    </w:lvl>
    <w:lvl w:ilvl="3" w:tentative="0">
      <w:start w:val="1"/>
      <w:numFmt w:val="decimal"/>
      <w:lvlText w:val="%1.%2.%3.%4."/>
      <w:lvlJc w:val="left"/>
      <w:pPr>
        <w:tabs>
          <w:tab w:val="left" w:pos="851"/>
        </w:tabs>
        <w:ind w:left="851" w:hanging="851"/>
      </w:pPr>
      <w:rPr>
        <w:rFonts w:hint="eastAsia"/>
        <w:sz w:val="24"/>
        <w:szCs w:val="24"/>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5"/>
  </w:num>
  <w:num w:numId="2">
    <w:abstractNumId w:val="2"/>
  </w:num>
  <w:num w:numId="3">
    <w:abstractNumId w:val="3"/>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BmZTg5MDM4MzIyZDUxYzU3Yzg3YmVjNzk0N2NkY2EifQ=="/>
  </w:docVars>
  <w:rsids>
    <w:rsidRoot w:val="456D62B9"/>
    <w:rsid w:val="00005A8A"/>
    <w:rsid w:val="000123AE"/>
    <w:rsid w:val="00033ABD"/>
    <w:rsid w:val="00055C21"/>
    <w:rsid w:val="00072C5B"/>
    <w:rsid w:val="000735C7"/>
    <w:rsid w:val="00094E44"/>
    <w:rsid w:val="000961C1"/>
    <w:rsid w:val="000B14FC"/>
    <w:rsid w:val="000C31EC"/>
    <w:rsid w:val="000D4458"/>
    <w:rsid w:val="000D47C1"/>
    <w:rsid w:val="000E2739"/>
    <w:rsid w:val="00106663"/>
    <w:rsid w:val="00130683"/>
    <w:rsid w:val="00133252"/>
    <w:rsid w:val="00164BD1"/>
    <w:rsid w:val="00173000"/>
    <w:rsid w:val="0019446B"/>
    <w:rsid w:val="001949BE"/>
    <w:rsid w:val="001A5A53"/>
    <w:rsid w:val="001D4D93"/>
    <w:rsid w:val="001E4DFB"/>
    <w:rsid w:val="001F7FBC"/>
    <w:rsid w:val="00204E4C"/>
    <w:rsid w:val="002061F2"/>
    <w:rsid w:val="002067F0"/>
    <w:rsid w:val="00216FE3"/>
    <w:rsid w:val="00223B3C"/>
    <w:rsid w:val="00225676"/>
    <w:rsid w:val="0024421E"/>
    <w:rsid w:val="00244CF8"/>
    <w:rsid w:val="0029664E"/>
    <w:rsid w:val="002A4980"/>
    <w:rsid w:val="002C7323"/>
    <w:rsid w:val="002E15F6"/>
    <w:rsid w:val="002E1BA3"/>
    <w:rsid w:val="002E78EE"/>
    <w:rsid w:val="00310712"/>
    <w:rsid w:val="0032512B"/>
    <w:rsid w:val="00352260"/>
    <w:rsid w:val="00366030"/>
    <w:rsid w:val="00385A09"/>
    <w:rsid w:val="00390D97"/>
    <w:rsid w:val="003A13EA"/>
    <w:rsid w:val="003C0801"/>
    <w:rsid w:val="003E44B6"/>
    <w:rsid w:val="00400914"/>
    <w:rsid w:val="0040796C"/>
    <w:rsid w:val="00414D66"/>
    <w:rsid w:val="00420C51"/>
    <w:rsid w:val="00422E4C"/>
    <w:rsid w:val="00452F1B"/>
    <w:rsid w:val="004541E8"/>
    <w:rsid w:val="004541FD"/>
    <w:rsid w:val="0047664C"/>
    <w:rsid w:val="004A1628"/>
    <w:rsid w:val="005036D7"/>
    <w:rsid w:val="005133BD"/>
    <w:rsid w:val="00516580"/>
    <w:rsid w:val="00541BF4"/>
    <w:rsid w:val="00541EB5"/>
    <w:rsid w:val="00544F80"/>
    <w:rsid w:val="00584528"/>
    <w:rsid w:val="00594805"/>
    <w:rsid w:val="00597976"/>
    <w:rsid w:val="005B21BF"/>
    <w:rsid w:val="005B5C79"/>
    <w:rsid w:val="005D1DB1"/>
    <w:rsid w:val="005F5E6C"/>
    <w:rsid w:val="006038B8"/>
    <w:rsid w:val="0061607E"/>
    <w:rsid w:val="0061653C"/>
    <w:rsid w:val="0061793A"/>
    <w:rsid w:val="00630921"/>
    <w:rsid w:val="00665CBA"/>
    <w:rsid w:val="00667464"/>
    <w:rsid w:val="00693139"/>
    <w:rsid w:val="006A0156"/>
    <w:rsid w:val="006D57E1"/>
    <w:rsid w:val="006F6029"/>
    <w:rsid w:val="0070062A"/>
    <w:rsid w:val="00701F2C"/>
    <w:rsid w:val="007372DD"/>
    <w:rsid w:val="00737A1D"/>
    <w:rsid w:val="007421EB"/>
    <w:rsid w:val="00754AF8"/>
    <w:rsid w:val="0077764E"/>
    <w:rsid w:val="00782BEB"/>
    <w:rsid w:val="007953D8"/>
    <w:rsid w:val="007B2E38"/>
    <w:rsid w:val="007B38A9"/>
    <w:rsid w:val="007B7CD8"/>
    <w:rsid w:val="007E652C"/>
    <w:rsid w:val="007F58BE"/>
    <w:rsid w:val="007F7619"/>
    <w:rsid w:val="00816591"/>
    <w:rsid w:val="00831371"/>
    <w:rsid w:val="00835F2F"/>
    <w:rsid w:val="0083616C"/>
    <w:rsid w:val="00836315"/>
    <w:rsid w:val="00844703"/>
    <w:rsid w:val="00853A08"/>
    <w:rsid w:val="008767C4"/>
    <w:rsid w:val="00890557"/>
    <w:rsid w:val="008912E3"/>
    <w:rsid w:val="008923E0"/>
    <w:rsid w:val="008A3217"/>
    <w:rsid w:val="008B7EC7"/>
    <w:rsid w:val="008C6FD8"/>
    <w:rsid w:val="008E537D"/>
    <w:rsid w:val="008E798D"/>
    <w:rsid w:val="00916D73"/>
    <w:rsid w:val="00942C42"/>
    <w:rsid w:val="009548BE"/>
    <w:rsid w:val="00972AEA"/>
    <w:rsid w:val="0097524E"/>
    <w:rsid w:val="00983FF9"/>
    <w:rsid w:val="00996B29"/>
    <w:rsid w:val="00996FC2"/>
    <w:rsid w:val="009A41A3"/>
    <w:rsid w:val="009E494A"/>
    <w:rsid w:val="009F46B0"/>
    <w:rsid w:val="009F6BAE"/>
    <w:rsid w:val="00A0352B"/>
    <w:rsid w:val="00A037E9"/>
    <w:rsid w:val="00A36A31"/>
    <w:rsid w:val="00A53633"/>
    <w:rsid w:val="00A72B98"/>
    <w:rsid w:val="00A73397"/>
    <w:rsid w:val="00AA38A0"/>
    <w:rsid w:val="00AC48ED"/>
    <w:rsid w:val="00AD25CE"/>
    <w:rsid w:val="00AE350D"/>
    <w:rsid w:val="00B05428"/>
    <w:rsid w:val="00B05A67"/>
    <w:rsid w:val="00B10480"/>
    <w:rsid w:val="00B3710E"/>
    <w:rsid w:val="00B37CCF"/>
    <w:rsid w:val="00B502BD"/>
    <w:rsid w:val="00B50F0E"/>
    <w:rsid w:val="00B5699D"/>
    <w:rsid w:val="00B70B16"/>
    <w:rsid w:val="00BE5668"/>
    <w:rsid w:val="00BE6DA4"/>
    <w:rsid w:val="00C01068"/>
    <w:rsid w:val="00C038DD"/>
    <w:rsid w:val="00C12671"/>
    <w:rsid w:val="00C15B98"/>
    <w:rsid w:val="00C15DAC"/>
    <w:rsid w:val="00C34C80"/>
    <w:rsid w:val="00C5147A"/>
    <w:rsid w:val="00C52A0B"/>
    <w:rsid w:val="00C54230"/>
    <w:rsid w:val="00C7020D"/>
    <w:rsid w:val="00C82EE5"/>
    <w:rsid w:val="00C9407C"/>
    <w:rsid w:val="00C97CDA"/>
    <w:rsid w:val="00CA294E"/>
    <w:rsid w:val="00CC4C2C"/>
    <w:rsid w:val="00CC7761"/>
    <w:rsid w:val="00D21C58"/>
    <w:rsid w:val="00D26936"/>
    <w:rsid w:val="00D3536A"/>
    <w:rsid w:val="00D36AA6"/>
    <w:rsid w:val="00D42EC8"/>
    <w:rsid w:val="00D52D7C"/>
    <w:rsid w:val="00D55BBB"/>
    <w:rsid w:val="00D9501F"/>
    <w:rsid w:val="00DA1C52"/>
    <w:rsid w:val="00DA2912"/>
    <w:rsid w:val="00DA754A"/>
    <w:rsid w:val="00DE4905"/>
    <w:rsid w:val="00E21278"/>
    <w:rsid w:val="00E24C4F"/>
    <w:rsid w:val="00E56475"/>
    <w:rsid w:val="00E711F3"/>
    <w:rsid w:val="00E7560B"/>
    <w:rsid w:val="00E968B5"/>
    <w:rsid w:val="00EB1AF1"/>
    <w:rsid w:val="00F1361E"/>
    <w:rsid w:val="00F1389C"/>
    <w:rsid w:val="00F173F7"/>
    <w:rsid w:val="00F451D8"/>
    <w:rsid w:val="00F5410D"/>
    <w:rsid w:val="00F57C18"/>
    <w:rsid w:val="00F86E72"/>
    <w:rsid w:val="00FA027D"/>
    <w:rsid w:val="00FA4D75"/>
    <w:rsid w:val="00FC4544"/>
    <w:rsid w:val="00FF2D9C"/>
    <w:rsid w:val="010772F7"/>
    <w:rsid w:val="02B8008B"/>
    <w:rsid w:val="0354310B"/>
    <w:rsid w:val="042A3E5C"/>
    <w:rsid w:val="04BD1B14"/>
    <w:rsid w:val="04E124AB"/>
    <w:rsid w:val="06F21498"/>
    <w:rsid w:val="082751D4"/>
    <w:rsid w:val="087C3598"/>
    <w:rsid w:val="08B01A1D"/>
    <w:rsid w:val="0958443C"/>
    <w:rsid w:val="096C7D03"/>
    <w:rsid w:val="09BB5848"/>
    <w:rsid w:val="0A0B6138"/>
    <w:rsid w:val="0A9A26C8"/>
    <w:rsid w:val="0C6658D0"/>
    <w:rsid w:val="0D125AE7"/>
    <w:rsid w:val="0D4A5670"/>
    <w:rsid w:val="0D6B18C2"/>
    <w:rsid w:val="0D74306F"/>
    <w:rsid w:val="0D766BAE"/>
    <w:rsid w:val="0DB64159"/>
    <w:rsid w:val="0DC34C5E"/>
    <w:rsid w:val="0DF72A95"/>
    <w:rsid w:val="0ED158DD"/>
    <w:rsid w:val="0F1409D8"/>
    <w:rsid w:val="0F1E5E95"/>
    <w:rsid w:val="0F427271"/>
    <w:rsid w:val="100449D5"/>
    <w:rsid w:val="10BE758F"/>
    <w:rsid w:val="10C92951"/>
    <w:rsid w:val="110C1E59"/>
    <w:rsid w:val="12ED5CBA"/>
    <w:rsid w:val="13BF7CAB"/>
    <w:rsid w:val="14237DFD"/>
    <w:rsid w:val="14CA1FE3"/>
    <w:rsid w:val="14CB6B69"/>
    <w:rsid w:val="1521478B"/>
    <w:rsid w:val="152570C3"/>
    <w:rsid w:val="158567D3"/>
    <w:rsid w:val="158F03A1"/>
    <w:rsid w:val="15D16CB3"/>
    <w:rsid w:val="162931E1"/>
    <w:rsid w:val="164041C8"/>
    <w:rsid w:val="172805BA"/>
    <w:rsid w:val="174E034E"/>
    <w:rsid w:val="17AF3275"/>
    <w:rsid w:val="18581279"/>
    <w:rsid w:val="191A24AF"/>
    <w:rsid w:val="19BE1623"/>
    <w:rsid w:val="1A24629B"/>
    <w:rsid w:val="1AEE4DCF"/>
    <w:rsid w:val="1B522B5E"/>
    <w:rsid w:val="1B921DDF"/>
    <w:rsid w:val="1C1510C3"/>
    <w:rsid w:val="1C8200A2"/>
    <w:rsid w:val="1E943D94"/>
    <w:rsid w:val="1FE35702"/>
    <w:rsid w:val="1FF74F8E"/>
    <w:rsid w:val="20230F6D"/>
    <w:rsid w:val="20A17B17"/>
    <w:rsid w:val="226B0733"/>
    <w:rsid w:val="22C75BE0"/>
    <w:rsid w:val="23533577"/>
    <w:rsid w:val="23BA6527"/>
    <w:rsid w:val="24870F7D"/>
    <w:rsid w:val="24A216A6"/>
    <w:rsid w:val="24D64800"/>
    <w:rsid w:val="252D146A"/>
    <w:rsid w:val="26680D73"/>
    <w:rsid w:val="26D71DA6"/>
    <w:rsid w:val="28162ADB"/>
    <w:rsid w:val="28255771"/>
    <w:rsid w:val="291122AA"/>
    <w:rsid w:val="298C64C9"/>
    <w:rsid w:val="2A565492"/>
    <w:rsid w:val="2A595CD0"/>
    <w:rsid w:val="2ADC7059"/>
    <w:rsid w:val="2B0943D0"/>
    <w:rsid w:val="2BCC3368"/>
    <w:rsid w:val="2CFD6DB2"/>
    <w:rsid w:val="2D734AAD"/>
    <w:rsid w:val="2D835999"/>
    <w:rsid w:val="2DAA19AE"/>
    <w:rsid w:val="2DC526CA"/>
    <w:rsid w:val="2DD47592"/>
    <w:rsid w:val="2DFE6E2A"/>
    <w:rsid w:val="2E2A33BD"/>
    <w:rsid w:val="2EA0524B"/>
    <w:rsid w:val="2F63179E"/>
    <w:rsid w:val="309E3B2D"/>
    <w:rsid w:val="31EA60C2"/>
    <w:rsid w:val="320428E3"/>
    <w:rsid w:val="32BB562C"/>
    <w:rsid w:val="32F045B9"/>
    <w:rsid w:val="33442501"/>
    <w:rsid w:val="346D303A"/>
    <w:rsid w:val="34924364"/>
    <w:rsid w:val="34D95509"/>
    <w:rsid w:val="35657300"/>
    <w:rsid w:val="356A38DC"/>
    <w:rsid w:val="3574562E"/>
    <w:rsid w:val="36794FEB"/>
    <w:rsid w:val="36B978CE"/>
    <w:rsid w:val="377073F0"/>
    <w:rsid w:val="379D0908"/>
    <w:rsid w:val="37D01583"/>
    <w:rsid w:val="38731CBB"/>
    <w:rsid w:val="38D1447C"/>
    <w:rsid w:val="38E07A8A"/>
    <w:rsid w:val="390F49AC"/>
    <w:rsid w:val="39D76559"/>
    <w:rsid w:val="39D82007"/>
    <w:rsid w:val="3A426F31"/>
    <w:rsid w:val="3A8A44E7"/>
    <w:rsid w:val="3AA500BA"/>
    <w:rsid w:val="3C2361E5"/>
    <w:rsid w:val="3D5D6B10"/>
    <w:rsid w:val="3D7572F7"/>
    <w:rsid w:val="3D76438A"/>
    <w:rsid w:val="3D8A3D56"/>
    <w:rsid w:val="3F980E7B"/>
    <w:rsid w:val="41AF2209"/>
    <w:rsid w:val="4249761C"/>
    <w:rsid w:val="42C6203C"/>
    <w:rsid w:val="42CB4E20"/>
    <w:rsid w:val="442C49D8"/>
    <w:rsid w:val="44435EE1"/>
    <w:rsid w:val="44B51143"/>
    <w:rsid w:val="44ED5522"/>
    <w:rsid w:val="456D62B9"/>
    <w:rsid w:val="45F42696"/>
    <w:rsid w:val="46E16A5F"/>
    <w:rsid w:val="474D5189"/>
    <w:rsid w:val="47D1799B"/>
    <w:rsid w:val="47D84D6D"/>
    <w:rsid w:val="484B6BDE"/>
    <w:rsid w:val="48E334ED"/>
    <w:rsid w:val="48F23F69"/>
    <w:rsid w:val="48F25AD5"/>
    <w:rsid w:val="49F21C2A"/>
    <w:rsid w:val="4A1878A4"/>
    <w:rsid w:val="4B046389"/>
    <w:rsid w:val="4CC476A2"/>
    <w:rsid w:val="4E56172D"/>
    <w:rsid w:val="4E885416"/>
    <w:rsid w:val="50165DB1"/>
    <w:rsid w:val="50E41142"/>
    <w:rsid w:val="51671B48"/>
    <w:rsid w:val="51C5229D"/>
    <w:rsid w:val="52727FF2"/>
    <w:rsid w:val="52A30966"/>
    <w:rsid w:val="53166F93"/>
    <w:rsid w:val="5335540B"/>
    <w:rsid w:val="53626C1B"/>
    <w:rsid w:val="53722A3B"/>
    <w:rsid w:val="547A1194"/>
    <w:rsid w:val="54CF47EF"/>
    <w:rsid w:val="55356B71"/>
    <w:rsid w:val="55410DBD"/>
    <w:rsid w:val="557C0232"/>
    <w:rsid w:val="56DB7DAA"/>
    <w:rsid w:val="5762751C"/>
    <w:rsid w:val="58403763"/>
    <w:rsid w:val="58BD2E7F"/>
    <w:rsid w:val="58CC22D2"/>
    <w:rsid w:val="59B70513"/>
    <w:rsid w:val="59D10B16"/>
    <w:rsid w:val="59FA6402"/>
    <w:rsid w:val="5A5A0BD4"/>
    <w:rsid w:val="5B254768"/>
    <w:rsid w:val="5B921C31"/>
    <w:rsid w:val="5B940ED8"/>
    <w:rsid w:val="5BBB41A2"/>
    <w:rsid w:val="5C0D5892"/>
    <w:rsid w:val="5C8265BF"/>
    <w:rsid w:val="5CDC6150"/>
    <w:rsid w:val="5D42520B"/>
    <w:rsid w:val="5DEB784E"/>
    <w:rsid w:val="5E15676A"/>
    <w:rsid w:val="5E5B674D"/>
    <w:rsid w:val="5EC81B1E"/>
    <w:rsid w:val="5F0C485E"/>
    <w:rsid w:val="602C4AE6"/>
    <w:rsid w:val="60D111EA"/>
    <w:rsid w:val="60D27197"/>
    <w:rsid w:val="613B7E7B"/>
    <w:rsid w:val="61783CF3"/>
    <w:rsid w:val="62F403F2"/>
    <w:rsid w:val="63251B06"/>
    <w:rsid w:val="637202DD"/>
    <w:rsid w:val="637879A9"/>
    <w:rsid w:val="63827325"/>
    <w:rsid w:val="63C52215"/>
    <w:rsid w:val="640C53CD"/>
    <w:rsid w:val="643340F4"/>
    <w:rsid w:val="647311B7"/>
    <w:rsid w:val="64AC0143"/>
    <w:rsid w:val="64E70B07"/>
    <w:rsid w:val="652A557F"/>
    <w:rsid w:val="66C157CB"/>
    <w:rsid w:val="66D72ADD"/>
    <w:rsid w:val="67D143D7"/>
    <w:rsid w:val="68630D54"/>
    <w:rsid w:val="68891926"/>
    <w:rsid w:val="688B5A21"/>
    <w:rsid w:val="69054339"/>
    <w:rsid w:val="692A10E8"/>
    <w:rsid w:val="69C77840"/>
    <w:rsid w:val="69CF4DC0"/>
    <w:rsid w:val="6A4D41E9"/>
    <w:rsid w:val="6A89136D"/>
    <w:rsid w:val="6B1B763B"/>
    <w:rsid w:val="6C520910"/>
    <w:rsid w:val="6CF43042"/>
    <w:rsid w:val="6CF531B5"/>
    <w:rsid w:val="6D8C078C"/>
    <w:rsid w:val="6DC5678C"/>
    <w:rsid w:val="6EA95FE7"/>
    <w:rsid w:val="6EFF1435"/>
    <w:rsid w:val="6F6A3DB6"/>
    <w:rsid w:val="6FD068F0"/>
    <w:rsid w:val="70330C01"/>
    <w:rsid w:val="70671E2E"/>
    <w:rsid w:val="708E5C9B"/>
    <w:rsid w:val="70C475F5"/>
    <w:rsid w:val="70E30E24"/>
    <w:rsid w:val="70EB579D"/>
    <w:rsid w:val="716825B6"/>
    <w:rsid w:val="71793919"/>
    <w:rsid w:val="722B37CE"/>
    <w:rsid w:val="724C7047"/>
    <w:rsid w:val="72BD3ED6"/>
    <w:rsid w:val="7372099F"/>
    <w:rsid w:val="737B2D9A"/>
    <w:rsid w:val="74791999"/>
    <w:rsid w:val="75170442"/>
    <w:rsid w:val="75295853"/>
    <w:rsid w:val="76746552"/>
    <w:rsid w:val="769B34C2"/>
    <w:rsid w:val="76AB6FB1"/>
    <w:rsid w:val="76E75929"/>
    <w:rsid w:val="773526DE"/>
    <w:rsid w:val="775545EE"/>
    <w:rsid w:val="77B70EF4"/>
    <w:rsid w:val="794E7636"/>
    <w:rsid w:val="79780A9A"/>
    <w:rsid w:val="79AE4579"/>
    <w:rsid w:val="79B643EB"/>
    <w:rsid w:val="7B7E6F57"/>
    <w:rsid w:val="7CD52A5E"/>
    <w:rsid w:val="7D5B41D7"/>
    <w:rsid w:val="7FA25E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widowControl/>
      <w:numPr>
        <w:ilvl w:val="0"/>
        <w:numId w:val="1"/>
      </w:numPr>
      <w:tabs>
        <w:tab w:val="left" w:pos="567"/>
      </w:tabs>
      <w:spacing w:before="240" w:after="240" w:line="360" w:lineRule="auto"/>
      <w:outlineLvl w:val="0"/>
    </w:pPr>
    <w:rPr>
      <w:rFonts w:ascii="仿宋_GB2312" w:hAnsi="仿宋_GB2312" w:eastAsia="黑体"/>
      <w:kern w:val="44"/>
      <w:sz w:val="32"/>
      <w:szCs w:val="28"/>
    </w:rPr>
  </w:style>
  <w:style w:type="paragraph" w:styleId="5">
    <w:name w:val="heading 2"/>
    <w:basedOn w:val="1"/>
    <w:next w:val="1"/>
    <w:qFormat/>
    <w:uiPriority w:val="0"/>
    <w:pPr>
      <w:keepNext/>
      <w:keepLines/>
      <w:numPr>
        <w:ilvl w:val="1"/>
        <w:numId w:val="1"/>
      </w:numPr>
      <w:tabs>
        <w:tab w:val="left" w:pos="425"/>
      </w:tabs>
      <w:spacing w:line="360" w:lineRule="auto"/>
      <w:jc w:val="left"/>
      <w:outlineLvl w:val="1"/>
    </w:pPr>
    <w:rPr>
      <w:rFonts w:ascii="仿宋_GB2312" w:hAnsi="仿宋_GB2312" w:eastAsia="仿宋_GB2312"/>
      <w:b/>
      <w:bCs/>
      <w:sz w:val="32"/>
      <w:szCs w:val="28"/>
    </w:rPr>
  </w:style>
  <w:style w:type="paragraph" w:styleId="6">
    <w:name w:val="heading 3"/>
    <w:basedOn w:val="1"/>
    <w:next w:val="1"/>
    <w:link w:val="36"/>
    <w:qFormat/>
    <w:uiPriority w:val="0"/>
    <w:pPr>
      <w:keepNext/>
      <w:keepLines/>
      <w:numPr>
        <w:ilvl w:val="2"/>
        <w:numId w:val="1"/>
      </w:numPr>
      <w:tabs>
        <w:tab w:val="left" w:pos="425"/>
      </w:tabs>
      <w:spacing w:line="415" w:lineRule="auto"/>
      <w:outlineLvl w:val="2"/>
    </w:pPr>
    <w:rPr>
      <w:rFonts w:ascii="仿宋" w:hAnsi="仿宋" w:eastAsia="仿宋_GB2312"/>
      <w:b/>
      <w:bCs/>
      <w:sz w:val="32"/>
      <w:szCs w:val="32"/>
    </w:rPr>
  </w:style>
  <w:style w:type="paragraph" w:styleId="7">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46"/>
    <w:qFormat/>
    <w:uiPriority w:val="99"/>
    <w:pPr>
      <w:spacing w:after="120"/>
      <w:ind w:firstLine="200" w:firstLineChars="200"/>
    </w:pPr>
    <w:rPr>
      <w:sz w:val="24"/>
    </w:rPr>
  </w:style>
  <w:style w:type="paragraph" w:styleId="3">
    <w:name w:val="Title"/>
    <w:basedOn w:val="1"/>
    <w:next w:val="1"/>
    <w:qFormat/>
    <w:uiPriority w:val="0"/>
    <w:pPr>
      <w:spacing w:before="240" w:after="60"/>
      <w:jc w:val="center"/>
      <w:outlineLvl w:val="0"/>
    </w:pPr>
    <w:rPr>
      <w:rFonts w:ascii="Arial" w:hAnsi="Arial"/>
      <w:b/>
      <w:sz w:val="32"/>
    </w:rPr>
  </w:style>
  <w:style w:type="paragraph" w:styleId="8">
    <w:name w:val="Normal Indent"/>
    <w:basedOn w:val="1"/>
    <w:qFormat/>
    <w:uiPriority w:val="0"/>
    <w:pPr>
      <w:spacing w:line="300" w:lineRule="auto"/>
      <w:ind w:firstLine="420"/>
    </w:pPr>
    <w:rPr>
      <w:sz w:val="24"/>
      <w:szCs w:val="20"/>
    </w:rPr>
  </w:style>
  <w:style w:type="paragraph" w:styleId="9">
    <w:name w:val="caption"/>
    <w:basedOn w:val="1"/>
    <w:next w:val="1"/>
    <w:qFormat/>
    <w:uiPriority w:val="0"/>
    <w:pPr>
      <w:widowControl w:val="0"/>
      <w:spacing w:before="152" w:after="160"/>
      <w:jc w:val="center"/>
    </w:pPr>
    <w:rPr>
      <w:rFonts w:ascii="Arial" w:hAnsi="Arial" w:eastAsia="黑体" w:cs="Arial"/>
      <w:kern w:val="2"/>
      <w:sz w:val="18"/>
      <w:szCs w:val="18"/>
      <w:lang w:val="en-US" w:eastAsia="zh-CN" w:bidi="ar-SA"/>
    </w:rPr>
  </w:style>
  <w:style w:type="paragraph" w:styleId="10">
    <w:name w:val="annotation text"/>
    <w:basedOn w:val="1"/>
    <w:link w:val="42"/>
    <w:qFormat/>
    <w:uiPriority w:val="0"/>
    <w:pPr>
      <w:jc w:val="left"/>
    </w:pPr>
  </w:style>
  <w:style w:type="paragraph" w:styleId="11">
    <w:name w:val="Plain Text"/>
    <w:basedOn w:val="1"/>
    <w:link w:val="45"/>
    <w:qFormat/>
    <w:uiPriority w:val="0"/>
    <w:pPr>
      <w:ind w:firstLine="200" w:firstLineChars="200"/>
    </w:pPr>
    <w:rPr>
      <w:rFonts w:ascii="宋体" w:hAnsi="Courier New"/>
      <w:sz w:val="24"/>
    </w:rPr>
  </w:style>
  <w:style w:type="paragraph" w:styleId="12">
    <w:name w:val="Balloon Text"/>
    <w:basedOn w:val="1"/>
    <w:link w:val="44"/>
    <w:qFormat/>
    <w:uiPriority w:val="0"/>
    <w:rPr>
      <w:sz w:val="18"/>
      <w:szCs w:val="18"/>
    </w:rPr>
  </w:style>
  <w:style w:type="paragraph" w:styleId="13">
    <w:name w:val="footer"/>
    <w:basedOn w:val="1"/>
    <w:qFormat/>
    <w:uiPriority w:val="99"/>
    <w:pPr>
      <w:tabs>
        <w:tab w:val="center" w:pos="4153"/>
        <w:tab w:val="right" w:pos="8306"/>
      </w:tabs>
      <w:snapToGrid w:val="0"/>
      <w:jc w:val="left"/>
    </w:pPr>
    <w:rPr>
      <w:sz w:val="18"/>
      <w:szCs w:val="18"/>
    </w:rPr>
  </w:style>
  <w:style w:type="paragraph" w:styleId="1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5">
    <w:name w:val="toc 1"/>
    <w:basedOn w:val="1"/>
    <w:next w:val="1"/>
    <w:qFormat/>
    <w:uiPriority w:val="39"/>
  </w:style>
  <w:style w:type="paragraph" w:styleId="16">
    <w:name w:val="toc 2"/>
    <w:basedOn w:val="1"/>
    <w:next w:val="1"/>
    <w:qFormat/>
    <w:uiPriority w:val="39"/>
    <w:pPr>
      <w:ind w:left="420" w:leftChars="200"/>
    </w:pPr>
  </w:style>
  <w:style w:type="paragraph" w:styleId="1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18">
    <w:name w:val="annotation subject"/>
    <w:basedOn w:val="10"/>
    <w:next w:val="10"/>
    <w:link w:val="43"/>
    <w:qFormat/>
    <w:uiPriority w:val="0"/>
    <w:rPr>
      <w:b/>
      <w:bCs/>
    </w:rPr>
  </w:style>
  <w:style w:type="paragraph" w:styleId="19">
    <w:name w:val="Body Text First Indent"/>
    <w:basedOn w:val="2"/>
    <w:qFormat/>
    <w:uiPriority w:val="0"/>
    <w:pPr>
      <w:adjustRightInd w:val="0"/>
      <w:spacing w:line="312" w:lineRule="atLeast"/>
      <w:ind w:firstLine="420" w:firstLineChars="100"/>
      <w:textAlignment w:val="baseline"/>
    </w:pPr>
    <w:rPr>
      <w:kern w:val="0"/>
      <w:sz w:val="21"/>
    </w:rPr>
  </w:style>
  <w:style w:type="table" w:styleId="21">
    <w:name w:val="Table Grid"/>
    <w:basedOn w:val="20"/>
    <w:qFormat/>
    <w:uiPriority w:val="0"/>
    <w:pPr>
      <w:widowControl w:val="0"/>
      <w:adjustRightInd w:val="0"/>
      <w:spacing w:line="312" w:lineRule="atLeast"/>
      <w:jc w:val="both"/>
      <w:textAlignment w:val="baseline"/>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0"/>
    <w:rPr>
      <w:b/>
    </w:rPr>
  </w:style>
  <w:style w:type="character" w:styleId="24">
    <w:name w:val="page number"/>
    <w:basedOn w:val="22"/>
    <w:qFormat/>
    <w:uiPriority w:val="0"/>
  </w:style>
  <w:style w:type="character" w:styleId="25">
    <w:name w:val="FollowedHyperlink"/>
    <w:basedOn w:val="22"/>
    <w:unhideWhenUsed/>
    <w:qFormat/>
    <w:uiPriority w:val="99"/>
    <w:rPr>
      <w:color w:val="954F72"/>
      <w:u w:val="single"/>
    </w:rPr>
  </w:style>
  <w:style w:type="character" w:styleId="26">
    <w:name w:val="Hyperlink"/>
    <w:basedOn w:val="22"/>
    <w:unhideWhenUsed/>
    <w:qFormat/>
    <w:uiPriority w:val="99"/>
    <w:rPr>
      <w:color w:val="0563C1" w:themeColor="hyperlink"/>
      <w:u w:val="single"/>
      <w14:textFill>
        <w14:solidFill>
          <w14:schemeClr w14:val="hlink"/>
        </w14:solidFill>
      </w14:textFill>
    </w:rPr>
  </w:style>
  <w:style w:type="character" w:styleId="27">
    <w:name w:val="annotation reference"/>
    <w:basedOn w:val="22"/>
    <w:qFormat/>
    <w:uiPriority w:val="0"/>
    <w:rPr>
      <w:sz w:val="21"/>
      <w:szCs w:val="21"/>
    </w:rPr>
  </w:style>
  <w:style w:type="paragraph" w:customStyle="1" w:styleId="28">
    <w:name w:val="目录 21"/>
    <w:basedOn w:val="1"/>
    <w:next w:val="1"/>
    <w:qFormat/>
    <w:uiPriority w:val="0"/>
    <w:pPr>
      <w:spacing w:before="100" w:beforeAutospacing="1" w:after="100" w:afterAutospacing="1"/>
      <w:ind w:left="420" w:leftChars="200"/>
    </w:pPr>
  </w:style>
  <w:style w:type="paragraph" w:customStyle="1" w:styleId="29">
    <w:name w:val="Normal Indent1"/>
    <w:basedOn w:val="1"/>
    <w:qFormat/>
    <w:uiPriority w:val="0"/>
    <w:pPr>
      <w:ind w:firstLine="200" w:firstLineChars="200"/>
    </w:pPr>
    <w:rPr>
      <w:sz w:val="24"/>
    </w:rPr>
  </w:style>
  <w:style w:type="paragraph" w:customStyle="1" w:styleId="30">
    <w:name w:val="目录 11"/>
    <w:basedOn w:val="1"/>
    <w:next w:val="1"/>
    <w:qFormat/>
    <w:uiPriority w:val="39"/>
    <w:pPr>
      <w:spacing w:before="120" w:after="120" w:line="60" w:lineRule="auto"/>
      <w:jc w:val="left"/>
    </w:pPr>
    <w:rPr>
      <w:b/>
      <w:bCs/>
      <w:caps/>
      <w:sz w:val="20"/>
      <w:szCs w:val="20"/>
    </w:rPr>
  </w:style>
  <w:style w:type="paragraph" w:customStyle="1" w:styleId="31">
    <w:name w:val="正文文本缩进1"/>
    <w:basedOn w:val="1"/>
    <w:qFormat/>
    <w:uiPriority w:val="0"/>
    <w:pPr>
      <w:spacing w:line="300" w:lineRule="auto"/>
      <w:ind w:firstLine="480"/>
    </w:pPr>
    <w:rPr>
      <w:rFonts w:ascii="宋体" w:hAnsi="宋体"/>
      <w:kern w:val="0"/>
      <w:sz w:val="24"/>
    </w:rPr>
  </w:style>
  <w:style w:type="paragraph" w:customStyle="1" w:styleId="32">
    <w:name w:val="GEDI正文样式"/>
    <w:basedOn w:val="1"/>
    <w:qFormat/>
    <w:uiPriority w:val="0"/>
    <w:pPr>
      <w:adjustRightInd w:val="0"/>
      <w:snapToGrid w:val="0"/>
      <w:spacing w:line="480" w:lineRule="atLeast"/>
      <w:ind w:firstLine="480" w:firstLineChars="200"/>
    </w:pPr>
    <w:rPr>
      <w:sz w:val="24"/>
    </w:rPr>
  </w:style>
  <w:style w:type="paragraph" w:customStyle="1" w:styleId="33">
    <w:name w:val="GEDI正文(无编号)"/>
    <w:basedOn w:val="1"/>
    <w:qFormat/>
    <w:uiPriority w:val="0"/>
    <w:pPr>
      <w:adjustRightInd w:val="0"/>
      <w:snapToGrid w:val="0"/>
      <w:ind w:left="420"/>
    </w:pPr>
    <w:rPr>
      <w:rFonts w:hAnsi="宋体"/>
      <w:szCs w:val="20"/>
    </w:rPr>
  </w:style>
  <w:style w:type="paragraph" w:styleId="34">
    <w:name w:val="List Paragraph"/>
    <w:basedOn w:val="1"/>
    <w:link w:val="37"/>
    <w:qFormat/>
    <w:uiPriority w:val="34"/>
    <w:pPr>
      <w:ind w:firstLine="420" w:firstLineChars="200"/>
    </w:pPr>
  </w:style>
  <w:style w:type="paragraph" w:customStyle="1" w:styleId="35">
    <w:name w:val="列出段落1"/>
    <w:basedOn w:val="1"/>
    <w:qFormat/>
    <w:uiPriority w:val="34"/>
    <w:pPr>
      <w:widowControl/>
      <w:spacing w:line="360" w:lineRule="auto"/>
      <w:ind w:firstLine="420" w:firstLineChars="200"/>
    </w:pPr>
    <w:rPr>
      <w:rFonts w:ascii="Calibri" w:hAnsi="Calibri"/>
      <w:kern w:val="0"/>
      <w:sz w:val="24"/>
    </w:rPr>
  </w:style>
  <w:style w:type="character" w:customStyle="1" w:styleId="36">
    <w:name w:val="标题 3 字符"/>
    <w:basedOn w:val="22"/>
    <w:link w:val="6"/>
    <w:qFormat/>
    <w:uiPriority w:val="0"/>
    <w:rPr>
      <w:rFonts w:ascii="仿宋" w:hAnsi="仿宋" w:eastAsia="仿宋_GB2312"/>
      <w:b/>
      <w:bCs/>
      <w:kern w:val="2"/>
      <w:sz w:val="32"/>
      <w:szCs w:val="32"/>
    </w:rPr>
  </w:style>
  <w:style w:type="character" w:customStyle="1" w:styleId="37">
    <w:name w:val="列表段落 字符"/>
    <w:link w:val="34"/>
    <w:qFormat/>
    <w:uiPriority w:val="34"/>
    <w:rPr>
      <w:kern w:val="2"/>
      <w:sz w:val="21"/>
      <w:szCs w:val="24"/>
    </w:rPr>
  </w:style>
  <w:style w:type="paragraph" w:customStyle="1" w:styleId="38">
    <w:name w:val="列表符号项目级别1"/>
    <w:basedOn w:val="1"/>
    <w:link w:val="39"/>
    <w:qFormat/>
    <w:uiPriority w:val="0"/>
    <w:pPr>
      <w:widowControl/>
      <w:numPr>
        <w:ilvl w:val="0"/>
        <w:numId w:val="2"/>
      </w:numPr>
      <w:spacing w:line="360" w:lineRule="auto"/>
    </w:pPr>
    <w:rPr>
      <w:rFonts w:ascii="Arial" w:hAnsi="Arial"/>
      <w:kern w:val="0"/>
      <w:sz w:val="24"/>
    </w:rPr>
  </w:style>
  <w:style w:type="character" w:customStyle="1" w:styleId="39">
    <w:name w:val="列表符号项目级别1 Char"/>
    <w:basedOn w:val="22"/>
    <w:link w:val="38"/>
    <w:qFormat/>
    <w:uiPriority w:val="0"/>
    <w:rPr>
      <w:rFonts w:ascii="Arial" w:hAnsi="Arial"/>
      <w:sz w:val="24"/>
      <w:szCs w:val="24"/>
    </w:rPr>
  </w:style>
  <w:style w:type="paragraph" w:customStyle="1" w:styleId="40">
    <w:name w:val="样式 正文缩进 + 首行缩进:  2 字符"/>
    <w:basedOn w:val="1"/>
    <w:link w:val="41"/>
    <w:qFormat/>
    <w:uiPriority w:val="0"/>
    <w:pPr>
      <w:widowControl/>
      <w:spacing w:line="360" w:lineRule="auto"/>
      <w:ind w:firstLine="200" w:firstLineChars="200"/>
    </w:pPr>
    <w:rPr>
      <w:rFonts w:ascii="Arial" w:hAnsi="Arial" w:cs="宋体"/>
      <w:kern w:val="0"/>
      <w:sz w:val="24"/>
      <w:szCs w:val="20"/>
    </w:rPr>
  </w:style>
  <w:style w:type="character" w:customStyle="1" w:styleId="41">
    <w:name w:val="样式 正文缩进 + 首行缩进:  2 字符 Char"/>
    <w:basedOn w:val="22"/>
    <w:link w:val="40"/>
    <w:qFormat/>
    <w:uiPriority w:val="0"/>
    <w:rPr>
      <w:rFonts w:ascii="Arial" w:hAnsi="Arial" w:cs="宋体"/>
      <w:sz w:val="24"/>
    </w:rPr>
  </w:style>
  <w:style w:type="character" w:customStyle="1" w:styleId="42">
    <w:name w:val="批注文字 字符"/>
    <w:basedOn w:val="22"/>
    <w:link w:val="10"/>
    <w:qFormat/>
    <w:uiPriority w:val="0"/>
    <w:rPr>
      <w:kern w:val="2"/>
      <w:sz w:val="21"/>
      <w:szCs w:val="24"/>
    </w:rPr>
  </w:style>
  <w:style w:type="character" w:customStyle="1" w:styleId="43">
    <w:name w:val="批注主题 字符"/>
    <w:basedOn w:val="42"/>
    <w:link w:val="18"/>
    <w:qFormat/>
    <w:uiPriority w:val="0"/>
    <w:rPr>
      <w:b/>
      <w:bCs/>
      <w:kern w:val="2"/>
      <w:sz w:val="21"/>
      <w:szCs w:val="24"/>
    </w:rPr>
  </w:style>
  <w:style w:type="character" w:customStyle="1" w:styleId="44">
    <w:name w:val="批注框文本 字符"/>
    <w:basedOn w:val="22"/>
    <w:link w:val="12"/>
    <w:qFormat/>
    <w:uiPriority w:val="0"/>
    <w:rPr>
      <w:kern w:val="2"/>
      <w:sz w:val="18"/>
      <w:szCs w:val="18"/>
    </w:rPr>
  </w:style>
  <w:style w:type="character" w:customStyle="1" w:styleId="45">
    <w:name w:val="纯文本 字符"/>
    <w:basedOn w:val="22"/>
    <w:link w:val="11"/>
    <w:qFormat/>
    <w:uiPriority w:val="0"/>
    <w:rPr>
      <w:rFonts w:ascii="宋体" w:hAnsi="Courier New"/>
      <w:kern w:val="2"/>
      <w:sz w:val="24"/>
      <w:szCs w:val="24"/>
    </w:rPr>
  </w:style>
  <w:style w:type="character" w:customStyle="1" w:styleId="46">
    <w:name w:val="正文文本 字符"/>
    <w:basedOn w:val="22"/>
    <w:link w:val="2"/>
    <w:qFormat/>
    <w:uiPriority w:val="99"/>
    <w:rPr>
      <w:kern w:val="2"/>
      <w:sz w:val="24"/>
      <w:szCs w:val="24"/>
    </w:rPr>
  </w:style>
  <w:style w:type="paragraph" w:customStyle="1" w:styleId="47">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48">
    <w:name w:val="font5"/>
    <w:basedOn w:val="1"/>
    <w:qFormat/>
    <w:uiPriority w:val="0"/>
    <w:pPr>
      <w:widowControl/>
      <w:spacing w:before="100" w:beforeAutospacing="1" w:after="100" w:afterAutospacing="1"/>
      <w:jc w:val="left"/>
    </w:pPr>
    <w:rPr>
      <w:rFonts w:ascii="等线" w:hAnsi="等线" w:eastAsia="等线" w:cs="宋体"/>
      <w:kern w:val="0"/>
      <w:sz w:val="18"/>
      <w:szCs w:val="18"/>
    </w:rPr>
  </w:style>
  <w:style w:type="paragraph" w:customStyle="1" w:styleId="49">
    <w:name w:val="font6"/>
    <w:basedOn w:val="1"/>
    <w:qFormat/>
    <w:uiPriority w:val="0"/>
    <w:pPr>
      <w:widowControl/>
      <w:spacing w:before="100" w:beforeAutospacing="1" w:after="100" w:afterAutospacing="1"/>
      <w:jc w:val="left"/>
    </w:pPr>
    <w:rPr>
      <w:rFonts w:ascii="仿宋" w:hAnsi="仿宋" w:eastAsia="仿宋" w:cs="宋体"/>
      <w:color w:val="000000"/>
      <w:kern w:val="0"/>
      <w:szCs w:val="21"/>
    </w:rPr>
  </w:style>
  <w:style w:type="paragraph" w:customStyle="1" w:styleId="50">
    <w:name w:val="xl65"/>
    <w:basedOn w:val="1"/>
    <w:qFormat/>
    <w:uiPriority w:val="0"/>
    <w:pPr>
      <w:widowControl/>
      <w:spacing w:before="100" w:beforeAutospacing="1" w:after="100" w:afterAutospacing="1"/>
      <w:jc w:val="center"/>
    </w:pPr>
    <w:rPr>
      <w:rFonts w:ascii="宋体" w:hAnsi="宋体" w:cs="宋体"/>
      <w:kern w:val="0"/>
      <w:sz w:val="24"/>
    </w:rPr>
  </w:style>
  <w:style w:type="paragraph" w:customStyle="1" w:styleId="51">
    <w:name w:val="xl66"/>
    <w:basedOn w:val="1"/>
    <w:qFormat/>
    <w:uiPriority w:val="0"/>
    <w:pPr>
      <w:widowControl/>
      <w:spacing w:before="100" w:beforeAutospacing="1" w:after="100" w:afterAutospacing="1"/>
      <w:jc w:val="center"/>
    </w:pPr>
    <w:rPr>
      <w:rFonts w:ascii="宋体" w:hAnsi="宋体" w:cs="宋体"/>
      <w:kern w:val="0"/>
      <w:sz w:val="24"/>
    </w:rPr>
  </w:style>
  <w:style w:type="paragraph" w:customStyle="1" w:styleId="52">
    <w:name w:val="xl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kern w:val="0"/>
      <w:sz w:val="24"/>
    </w:rPr>
  </w:style>
  <w:style w:type="paragraph" w:customStyle="1" w:styleId="53">
    <w:name w:val="xl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b/>
      <w:bCs/>
      <w:kern w:val="0"/>
      <w:sz w:val="24"/>
    </w:rPr>
  </w:style>
  <w:style w:type="paragraph" w:customStyle="1" w:styleId="54">
    <w:name w:val="xl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b/>
      <w:bCs/>
      <w:kern w:val="0"/>
      <w:sz w:val="24"/>
    </w:rPr>
  </w:style>
  <w:style w:type="paragraph" w:customStyle="1" w:styleId="55">
    <w:name w:val="xl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kern w:val="0"/>
      <w:sz w:val="24"/>
    </w:rPr>
  </w:style>
  <w:style w:type="paragraph" w:customStyle="1" w:styleId="56">
    <w:name w:val="xl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仿宋" w:hAnsi="仿宋" w:eastAsia="仿宋" w:cs="宋体"/>
      <w:kern w:val="0"/>
      <w:sz w:val="24"/>
    </w:rPr>
  </w:style>
  <w:style w:type="paragraph" w:customStyle="1" w:styleId="57">
    <w:name w:val="xl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仿宋" w:hAnsi="仿宋" w:eastAsia="仿宋" w:cs="宋体"/>
      <w:kern w:val="0"/>
      <w:sz w:val="24"/>
    </w:rPr>
  </w:style>
  <w:style w:type="paragraph" w:customStyle="1" w:styleId="58">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仿宋" w:hAnsi="仿宋" w:eastAsia="仿宋" w:cs="宋体"/>
      <w:kern w:val="0"/>
      <w:sz w:val="24"/>
    </w:rPr>
  </w:style>
  <w:style w:type="paragraph" w:customStyle="1" w:styleId="59">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仿宋" w:hAnsi="仿宋" w:eastAsia="仿宋" w:cs="宋体"/>
      <w:kern w:val="0"/>
      <w:sz w:val="24"/>
    </w:rPr>
  </w:style>
  <w:style w:type="paragraph" w:customStyle="1" w:styleId="60">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仿宋" w:hAnsi="仿宋" w:eastAsia="仿宋" w:cs="宋体"/>
      <w:kern w:val="0"/>
      <w:sz w:val="24"/>
    </w:rPr>
  </w:style>
  <w:style w:type="paragraph" w:customStyle="1" w:styleId="61">
    <w:name w:val="xl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仿宋" w:hAnsi="仿宋" w:eastAsia="仿宋" w:cs="宋体"/>
      <w:kern w:val="0"/>
      <w:sz w:val="24"/>
    </w:rPr>
  </w:style>
  <w:style w:type="paragraph" w:customStyle="1" w:styleId="62">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仿宋" w:hAnsi="仿宋" w:eastAsia="仿宋" w:cs="宋体"/>
      <w:kern w:val="0"/>
      <w:sz w:val="24"/>
    </w:rPr>
  </w:style>
  <w:style w:type="paragraph" w:customStyle="1" w:styleId="63">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kern w:val="0"/>
      <w:sz w:val="24"/>
    </w:rPr>
  </w:style>
  <w:style w:type="paragraph" w:customStyle="1" w:styleId="64">
    <w:name w:val="xl79"/>
    <w:basedOn w:val="1"/>
    <w:qFormat/>
    <w:uiPriority w:val="0"/>
    <w:pPr>
      <w:widowControl/>
      <w:pBdr>
        <w:top w:val="single" w:color="auto" w:sz="4" w:space="0"/>
        <w:bottom w:val="single" w:color="auto" w:sz="4" w:space="0"/>
      </w:pBdr>
      <w:spacing w:before="100" w:beforeAutospacing="1" w:after="100" w:afterAutospacing="1"/>
      <w:jc w:val="center"/>
    </w:pPr>
    <w:rPr>
      <w:rFonts w:ascii="仿宋" w:hAnsi="仿宋" w:eastAsia="仿宋" w:cs="宋体"/>
      <w:kern w:val="0"/>
      <w:sz w:val="24"/>
    </w:rPr>
  </w:style>
  <w:style w:type="paragraph" w:customStyle="1" w:styleId="65">
    <w:name w:val="xl80"/>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仿宋" w:hAnsi="仿宋" w:eastAsia="仿宋" w:cs="宋体"/>
      <w:kern w:val="0"/>
      <w:sz w:val="24"/>
    </w:rPr>
  </w:style>
  <w:style w:type="paragraph" w:customStyle="1" w:styleId="66">
    <w:name w:val="xl81"/>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pPr>
    <w:rPr>
      <w:rFonts w:ascii="仿宋" w:hAnsi="仿宋" w:eastAsia="仿宋" w:cs="宋体"/>
      <w:kern w:val="0"/>
      <w:sz w:val="24"/>
    </w:rPr>
  </w:style>
  <w:style w:type="paragraph" w:customStyle="1" w:styleId="67">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kern w:val="0"/>
      <w:sz w:val="24"/>
    </w:rPr>
  </w:style>
  <w:style w:type="paragraph" w:customStyle="1" w:styleId="68">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仿宋" w:hAnsi="仿宋" w:eastAsia="仿宋" w:cs="宋体"/>
      <w:kern w:val="0"/>
      <w:sz w:val="24"/>
    </w:rPr>
  </w:style>
  <w:style w:type="paragraph" w:customStyle="1" w:styleId="69">
    <w:name w:val="xl84"/>
    <w:basedOn w:val="1"/>
    <w:qFormat/>
    <w:uiPriority w:val="0"/>
    <w:pPr>
      <w:widowControl/>
      <w:spacing w:before="100" w:beforeAutospacing="1" w:after="100" w:afterAutospacing="1"/>
      <w:jc w:val="left"/>
    </w:pPr>
    <w:rPr>
      <w:rFonts w:ascii="仿宋" w:hAnsi="仿宋" w:eastAsia="仿宋" w:cs="宋体"/>
      <w:kern w:val="0"/>
      <w:sz w:val="24"/>
    </w:rPr>
  </w:style>
  <w:style w:type="paragraph" w:customStyle="1" w:styleId="70">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bottom"/>
    </w:pPr>
    <w:rPr>
      <w:rFonts w:ascii="仿宋" w:hAnsi="仿宋" w:eastAsia="仿宋" w:cs="宋体"/>
      <w:kern w:val="0"/>
      <w:sz w:val="24"/>
    </w:rPr>
  </w:style>
  <w:style w:type="paragraph" w:customStyle="1" w:styleId="71">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仿宋" w:hAnsi="仿宋" w:eastAsia="仿宋" w:cs="宋体"/>
      <w:kern w:val="0"/>
      <w:sz w:val="24"/>
    </w:rPr>
  </w:style>
  <w:style w:type="paragraph" w:customStyle="1" w:styleId="72">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bottom"/>
    </w:pPr>
    <w:rPr>
      <w:rFonts w:ascii="仿宋" w:hAnsi="仿宋" w:eastAsia="仿宋" w:cs="宋体"/>
      <w:kern w:val="0"/>
      <w:sz w:val="24"/>
    </w:rPr>
  </w:style>
  <w:style w:type="paragraph" w:customStyle="1" w:styleId="73">
    <w:name w:val="xl88"/>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仿宋" w:hAnsi="仿宋" w:eastAsia="仿宋" w:cs="宋体"/>
      <w:b/>
      <w:bCs/>
      <w:kern w:val="0"/>
      <w:sz w:val="24"/>
    </w:rPr>
  </w:style>
  <w:style w:type="paragraph" w:customStyle="1" w:styleId="74">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b/>
      <w:bCs/>
      <w:kern w:val="0"/>
      <w:sz w:val="32"/>
      <w:szCs w:val="32"/>
    </w:rPr>
  </w:style>
  <w:style w:type="paragraph" w:customStyle="1" w:styleId="75">
    <w:name w:val="xl90"/>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仿宋" w:hAnsi="仿宋" w:eastAsia="仿宋" w:cs="宋体"/>
      <w:b/>
      <w:bCs/>
      <w:kern w:val="0"/>
      <w:sz w:val="24"/>
    </w:rPr>
  </w:style>
  <w:style w:type="paragraph" w:customStyle="1" w:styleId="76">
    <w:name w:val="xl91"/>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仿宋" w:hAnsi="仿宋" w:eastAsia="仿宋" w:cs="宋体"/>
      <w:b/>
      <w:bCs/>
      <w:kern w:val="0"/>
      <w:sz w:val="24"/>
    </w:rPr>
  </w:style>
  <w:style w:type="paragraph" w:customStyle="1" w:styleId="77">
    <w:name w:val="xl92"/>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仿宋" w:hAnsi="仿宋" w:eastAsia="仿宋" w:cs="宋体"/>
      <w:b/>
      <w:bCs/>
      <w:kern w:val="0"/>
      <w:sz w:val="24"/>
    </w:rPr>
  </w:style>
  <w:style w:type="paragraph" w:customStyle="1" w:styleId="78">
    <w:name w:val="xl93"/>
    <w:basedOn w:val="1"/>
    <w:qFormat/>
    <w:uiPriority w:val="0"/>
    <w:pPr>
      <w:widowControl/>
      <w:pBdr>
        <w:left w:val="single" w:color="auto" w:sz="4" w:space="0"/>
        <w:bottom w:val="single" w:color="auto" w:sz="4" w:space="0"/>
      </w:pBdr>
      <w:shd w:val="clear" w:color="000000" w:fill="FFFFFF"/>
      <w:spacing w:before="100" w:beforeAutospacing="1" w:after="100" w:afterAutospacing="1"/>
      <w:jc w:val="center"/>
    </w:pPr>
    <w:rPr>
      <w:rFonts w:ascii="仿宋" w:hAnsi="仿宋" w:eastAsia="仿宋" w:cs="宋体"/>
      <w:b/>
      <w:bCs/>
      <w:kern w:val="0"/>
      <w:sz w:val="24"/>
    </w:rPr>
  </w:style>
  <w:style w:type="paragraph" w:customStyle="1" w:styleId="79">
    <w:name w:val="xl94"/>
    <w:basedOn w:val="1"/>
    <w:qFormat/>
    <w:uiPriority w:val="0"/>
    <w:pPr>
      <w:widowControl/>
      <w:pBdr>
        <w:bottom w:val="single" w:color="auto" w:sz="4" w:space="0"/>
      </w:pBdr>
      <w:shd w:val="clear" w:color="000000" w:fill="FFFFFF"/>
      <w:spacing w:before="100" w:beforeAutospacing="1" w:after="100" w:afterAutospacing="1"/>
      <w:jc w:val="center"/>
    </w:pPr>
    <w:rPr>
      <w:rFonts w:ascii="仿宋" w:hAnsi="仿宋" w:eastAsia="仿宋" w:cs="宋体"/>
      <w:b/>
      <w:bCs/>
      <w:kern w:val="0"/>
      <w:sz w:val="24"/>
    </w:rPr>
  </w:style>
  <w:style w:type="paragraph" w:customStyle="1" w:styleId="80">
    <w:name w:val="正文首行缩进 21"/>
    <w:basedOn w:val="1"/>
    <w:qFormat/>
    <w:uiPriority w:val="0"/>
    <w:pPr>
      <w:spacing w:before="62" w:after="62"/>
      <w:ind w:firstLine="420"/>
    </w:pPr>
  </w:style>
  <w:style w:type="character" w:customStyle="1" w:styleId="81">
    <w:name w:val="time"/>
    <w:qFormat/>
    <w:uiPriority w:val="0"/>
  </w:style>
  <w:style w:type="paragraph" w:customStyle="1" w:styleId="82">
    <w:name w:val="表头"/>
    <w:qFormat/>
    <w:uiPriority w:val="0"/>
    <w:pPr>
      <w:jc w:val="center"/>
    </w:pPr>
    <w:rPr>
      <w:rFonts w:ascii="Arial" w:hAnsi="Arial" w:eastAsia="黑体" w:cs="Arial"/>
      <w:kern w:val="2"/>
      <w:sz w:val="18"/>
      <w:szCs w:val="18"/>
      <w:lang w:val="en-US" w:eastAsia="zh-CN" w:bidi="ar-SA"/>
    </w:rPr>
  </w:style>
  <w:style w:type="paragraph" w:customStyle="1" w:styleId="83">
    <w:name w:val="表文字"/>
    <w:qFormat/>
    <w:uiPriority w:val="0"/>
    <w:pPr>
      <w:widowControl w:val="0"/>
      <w:jc w:val="center"/>
    </w:pPr>
    <w:rPr>
      <w:rFonts w:ascii="Times New Roman" w:hAnsi="Times New Roman" w:eastAsia="宋体" w:cs="Times New Roman"/>
      <w:sz w:val="18"/>
      <w:szCs w:val="18"/>
      <w:lang w:val="en-US" w:eastAsia="zh-CN" w:bidi="ar-SA"/>
    </w:rPr>
  </w:style>
  <w:style w:type="paragraph" w:customStyle="1" w:styleId="84">
    <w:name w:val="注"/>
    <w:qFormat/>
    <w:uiPriority w:val="0"/>
    <w:pPr>
      <w:ind w:firstLine="420"/>
    </w:pPr>
    <w:rPr>
      <w:rFonts w:ascii="Times New Roman" w:hAnsi="Times New Roman" w:eastAsia="楷体_GB2312" w:cs="Times New Roman"/>
      <w:kern w:val="2"/>
      <w:sz w:val="18"/>
      <w:szCs w:val="1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jpe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11</Pages>
  <Words>2460</Words>
  <Characters>2526</Characters>
  <Lines>86</Lines>
  <Paragraphs>24</Paragraphs>
  <TotalTime>12</TotalTime>
  <ScaleCrop>false</ScaleCrop>
  <LinksUpToDate>false</LinksUpToDate>
  <CharactersWithSpaces>2594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2023-03-07T21:48:00Z</dcterms:created>
  <dc:creator>七月</dc:creator>
  <cp:lastModifiedBy>BF0E351409597633E055000000000001</cp:lastModifiedBy>
  <dcterms:modified xsi:type="dcterms:W3CDTF">2024-08-15T03:18:22Z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F02D5AF0B96742348D1A36594555B7EF</vt:lpwstr>
  </property>
</Properties>
</file>