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rPr>
          <w:rFonts w:hint="eastAsia"/>
        </w:rPr>
      </w:pPr>
    </w:p>
    <w:p>
      <w:pPr>
        <w:jc w:val="center"/>
        <w:rPr>
          <w:rFonts w:hint="eastAsia"/>
          <w:b/>
          <w:sz w:val="48"/>
          <w:szCs w:val="48"/>
        </w:rPr>
      </w:pPr>
      <w:r>
        <w:rPr>
          <w:rFonts w:hint="eastAsia" w:cs="Times New Roman"/>
          <w:b/>
          <w:sz w:val="48"/>
          <w:szCs w:val="48"/>
          <w:lang w:eastAsia="zh-CN"/>
        </w:rPr>
        <w:t>无人机信号自动追踪增强器</w:t>
      </w:r>
    </w:p>
    <w:p>
      <w:pPr>
        <w:jc w:val="center"/>
        <w:rPr>
          <w:rFonts w:hint="eastAsia"/>
          <w:b/>
          <w:sz w:val="48"/>
          <w:szCs w:val="48"/>
        </w:rPr>
      </w:pP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w:t>
      </w:r>
      <w:r>
        <w:rPr>
          <w:rFonts w:hint="eastAsia"/>
          <w:sz w:val="32"/>
          <w:szCs w:val="32"/>
          <w:lang w:val="en-US" w:eastAsia="zh-CN"/>
        </w:rPr>
        <w:t>钦州</w:t>
      </w:r>
      <w:r>
        <w:rPr>
          <w:rFonts w:hint="eastAsia"/>
          <w:sz w:val="32"/>
          <w:szCs w:val="32"/>
        </w:rPr>
        <w:t>供电局</w:t>
      </w:r>
    </w:p>
    <w:p>
      <w:pPr>
        <w:jc w:val="center"/>
        <w:rPr>
          <w:rFonts w:hint="eastAsia"/>
        </w:rPr>
        <w:sectPr>
          <w:footerReference r:id="rId5" w:type="even"/>
          <w:pgSz w:w="11906" w:h="16838"/>
          <w:pgMar w:top="1440" w:right="1080" w:bottom="1440" w:left="1080" w:header="851" w:footer="992" w:gutter="0"/>
          <w:cols w:space="720" w:num="1"/>
          <w:docGrid w:type="lines" w:linePitch="326" w:charSpace="0"/>
        </w:sectPr>
      </w:pPr>
      <w:r>
        <w:rPr>
          <w:rFonts w:hint="eastAsia"/>
          <w:sz w:val="32"/>
          <w:szCs w:val="32"/>
          <w:lang w:val="en-US" w:eastAsia="zh-CN"/>
        </w:rPr>
        <w:t xml:space="preserve">2024年8月8日   </w:t>
      </w:r>
    </w:p>
    <w:p>
      <w:pPr>
        <w:pStyle w:val="4"/>
        <w:numPr>
          <w:ilvl w:val="0"/>
          <w:numId w:val="0"/>
        </w:numPr>
        <w:ind w:left="142" w:leftChars="0"/>
        <w:rPr>
          <w:rFonts w:hint="eastAsia" w:eastAsia="宋体"/>
          <w:sz w:val="28"/>
          <w:szCs w:val="28"/>
          <w:lang w:val="en-US" w:eastAsia="zh-CN"/>
        </w:rPr>
      </w:pPr>
      <w:bookmarkStart w:id="0" w:name="_Toc444945508"/>
      <w:bookmarkStart w:id="1" w:name="_Toc7054"/>
      <w:bookmarkStart w:id="2" w:name="_Toc318799924"/>
      <w:bookmarkStart w:id="3" w:name="_Toc384997052"/>
      <w:r>
        <w:rPr>
          <w:rFonts w:hint="eastAsia"/>
          <w:sz w:val="28"/>
          <w:szCs w:val="28"/>
          <w:lang w:val="en-US" w:eastAsia="zh-CN"/>
        </w:rPr>
        <w:t>1总则</w:t>
      </w:r>
    </w:p>
    <w:p>
      <w:pPr>
        <w:pStyle w:val="4"/>
        <w:numPr>
          <w:ilvl w:val="0"/>
          <w:numId w:val="0"/>
        </w:numPr>
        <w:ind w:left="142" w:leftChars="0"/>
      </w:pPr>
      <w:r>
        <w:rPr>
          <w:rFonts w:hint="eastAsia"/>
        </w:rPr>
        <w:t>1.1</w:t>
      </w:r>
      <w:r>
        <w:t xml:space="preserve"> </w:t>
      </w:r>
      <w:r>
        <w:rPr>
          <w:rFonts w:hint="eastAsia"/>
        </w:rPr>
        <w:t>一般要求</w:t>
      </w:r>
      <w:bookmarkEnd w:id="0"/>
      <w:bookmarkEnd w:id="1"/>
      <w:bookmarkEnd w:id="2"/>
    </w:p>
    <w:p>
      <w:pPr>
        <w:rPr>
          <w:rFonts w:ascii="宋体" w:hAnsi="宋体" w:eastAsia="宋体"/>
        </w:rPr>
      </w:pPr>
      <w:bookmarkStart w:id="4" w:name="_Toc353940791"/>
      <w:bookmarkStart w:id="5" w:name="_Toc299606280"/>
      <w:bookmarkStart w:id="6" w:name="_Toc353939553"/>
      <w:bookmarkStart w:id="7" w:name="_Toc444945511"/>
      <w:r>
        <w:rPr>
          <w:rFonts w:hint="eastAsia" w:ascii="宋体" w:hAnsi="宋体" w:eastAsia="宋体"/>
        </w:rPr>
        <w:t>1.1.1 本技术条款</w:t>
      </w:r>
      <w:r>
        <w:rPr>
          <w:rFonts w:hint="eastAsia" w:ascii="宋体" w:hAnsi="宋体" w:eastAsia="宋体"/>
          <w:u w:val="none"/>
        </w:rPr>
        <w:t>主要描述</w:t>
      </w:r>
      <w:r>
        <w:rPr>
          <w:rFonts w:hint="eastAsia" w:hAnsi="宋体"/>
          <w:u w:val="none"/>
          <w:lang w:val="en-US" w:eastAsia="zh-CN"/>
        </w:rPr>
        <w:t>钦州</w:t>
      </w:r>
      <w:r>
        <w:rPr>
          <w:rFonts w:hint="eastAsia" w:ascii="宋体" w:hAnsi="宋体" w:eastAsia="宋体"/>
          <w:u w:val="none"/>
          <w:lang w:val="en-US" w:eastAsia="zh-CN"/>
        </w:rPr>
        <w:t>供</w:t>
      </w:r>
      <w:r>
        <w:rPr>
          <w:rFonts w:hint="eastAsia" w:ascii="宋体" w:hAnsi="宋体" w:eastAsia="宋体" w:cs="Times New Roman"/>
          <w:lang w:val="en-US" w:eastAsia="zh-CN"/>
        </w:rPr>
        <w:t>电局</w:t>
      </w:r>
      <w:r>
        <w:rPr>
          <w:rFonts w:hint="eastAsia" w:hAnsi="宋体" w:cs="Times New Roman"/>
          <w:lang w:val="en-US" w:eastAsia="zh-CN"/>
        </w:rPr>
        <w:t>无人机信号自动追踪增强器</w:t>
      </w:r>
      <w:r>
        <w:rPr>
          <w:rFonts w:hint="eastAsia" w:ascii="宋体" w:hAnsi="宋体" w:eastAsia="宋体" w:cs="Times New Roman"/>
          <w:lang w:val="en-US" w:eastAsia="zh-CN"/>
        </w:rPr>
        <w:t>的研制项目</w:t>
      </w:r>
      <w:r>
        <w:rPr>
          <w:rFonts w:hint="eastAsia" w:ascii="宋体" w:hAnsi="宋体" w:eastAsia="宋体" w:cs="Times New Roman"/>
          <w:lang w:eastAsia="zh-CN"/>
        </w:rPr>
        <w:t>研究内</w:t>
      </w:r>
      <w:r>
        <w:rPr>
          <w:rFonts w:hint="eastAsia" w:ascii="宋体" w:hAnsi="宋体" w:eastAsia="宋体"/>
          <w:u w:val="none"/>
          <w:lang w:eastAsia="zh-CN"/>
        </w:rPr>
        <w:t>容</w:t>
      </w:r>
      <w:r>
        <w:rPr>
          <w:rFonts w:hint="eastAsia" w:ascii="宋体" w:hAnsi="宋体" w:eastAsia="宋体"/>
        </w:rPr>
        <w:t>有关事项。投标方必须认真阅读本技术条款内容，以免造成投标失败。</w:t>
      </w:r>
    </w:p>
    <w:p>
      <w:pPr>
        <w:rPr>
          <w:rFonts w:ascii="宋体" w:hAnsi="宋体" w:eastAsia="宋体"/>
        </w:rPr>
      </w:pPr>
      <w:r>
        <w:rPr>
          <w:rFonts w:ascii="宋体" w:hAnsi="宋体" w:eastAsia="宋体"/>
        </w:rPr>
        <w:t xml:space="preserve">1.1.2 </w:t>
      </w:r>
      <w:r>
        <w:rPr>
          <w:rFonts w:hint="eastAsia" w:ascii="宋体" w:hAnsi="宋体" w:eastAsia="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rPr>
          <w:rFonts w:ascii="宋体" w:hAnsi="宋体" w:eastAsia="宋体" w:cs="Times New Roman"/>
        </w:rPr>
      </w:pPr>
      <w:r>
        <w:rPr>
          <w:rFonts w:ascii="宋体" w:hAnsi="宋体" w:eastAsia="宋体" w:cs="Times New Roman"/>
        </w:rPr>
        <w:t xml:space="preserve">1.1.3 </w:t>
      </w:r>
      <w:r>
        <w:rPr>
          <w:rFonts w:hint="eastAsia" w:ascii="宋体" w:hAnsi="宋体" w:eastAsia="宋体" w:cs="Times New Roman"/>
        </w:rPr>
        <w:t>本规范书指标要求中，凡标有下划线或加“★”的地方均被视为重要的技术指标要求或性能要求。投标方要特别加以注意，必须完全满足这些要求。</w:t>
      </w:r>
    </w:p>
    <w:p>
      <w:pPr>
        <w:rPr>
          <w:rFonts w:ascii="宋体" w:hAnsi="宋体" w:eastAsia="宋体"/>
        </w:rPr>
      </w:pPr>
      <w:r>
        <w:rPr>
          <w:rFonts w:hint="eastAsia" w:ascii="宋体" w:hAnsi="宋体" w:eastAsia="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rPr>
          <w:rFonts w:ascii="宋体" w:hAnsi="宋体" w:eastAsia="宋体"/>
        </w:rPr>
      </w:pPr>
      <w:r>
        <w:rPr>
          <w:rFonts w:hint="eastAsia" w:ascii="宋体" w:hAnsi="宋体" w:eastAsia="宋体"/>
        </w:rPr>
        <w:t>1.1.5 如果投标方认为本技术条款所描述技术要求等存在不合理性或不明白的，可在响应原要求后陈述相关建议。</w:t>
      </w:r>
    </w:p>
    <w:p>
      <w:pPr>
        <w:rPr>
          <w:rFonts w:ascii="宋体" w:hAnsi="宋体" w:eastAsia="宋体"/>
        </w:rPr>
      </w:pPr>
      <w:r>
        <w:rPr>
          <w:rFonts w:ascii="宋体" w:hAnsi="宋体" w:eastAsia="宋体"/>
        </w:rPr>
        <w:t xml:space="preserve">1.1.6 </w:t>
      </w:r>
      <w:r>
        <w:rPr>
          <w:rFonts w:hint="eastAsia" w:ascii="宋体" w:hAnsi="宋体" w:eastAsia="宋体"/>
        </w:rPr>
        <w:t>投标方也可提出满足本技术规范书要求，且技术先进、成熟、价格合理的其他建议，供招标方选择。</w:t>
      </w:r>
    </w:p>
    <w:p>
      <w:pPr>
        <w:rPr>
          <w:rFonts w:ascii="宋体" w:hAnsi="宋体" w:eastAsia="宋体"/>
        </w:rPr>
      </w:pPr>
      <w:r>
        <w:rPr>
          <w:rFonts w:ascii="宋体" w:hAnsi="宋体" w:eastAsia="宋体"/>
        </w:rPr>
        <w:t xml:space="preserve">1.1.7 </w:t>
      </w:r>
      <w:r>
        <w:rPr>
          <w:rFonts w:hint="eastAsia" w:ascii="宋体" w:hAnsi="宋体" w:eastAsia="宋体"/>
        </w:rPr>
        <w:t>投标方应提供满足本技术规范书要求的完整的服务、工作产品，满足国家及用户提出的有关质量标准要求。所有工作产品必须具有在中国境内的合法使用权。</w:t>
      </w:r>
    </w:p>
    <w:p>
      <w:pPr>
        <w:rPr>
          <w:rFonts w:ascii="宋体" w:hAnsi="宋体" w:eastAsia="宋体"/>
        </w:rPr>
      </w:pPr>
      <w:r>
        <w:rPr>
          <w:rFonts w:hint="eastAsia" w:ascii="宋体" w:hAnsi="宋体" w:eastAsia="宋体"/>
        </w:rPr>
        <w:t>1.1.8 本技术规范书所使用的标准如与投标方所执行的标准不一致，按较高标准执行。</w:t>
      </w:r>
    </w:p>
    <w:p>
      <w:pPr>
        <w:rPr>
          <w:rFonts w:ascii="宋体" w:hAnsi="宋体" w:eastAsia="宋体"/>
        </w:rPr>
      </w:pPr>
      <w:r>
        <w:rPr>
          <w:rFonts w:ascii="宋体" w:hAnsi="宋体" w:eastAsia="宋体"/>
        </w:rPr>
        <w:t xml:space="preserve">1.1.9 </w:t>
      </w:r>
      <w:r>
        <w:rPr>
          <w:rFonts w:hint="eastAsia" w:ascii="宋体" w:hAnsi="宋体" w:eastAsia="宋体"/>
        </w:rPr>
        <w:t>如果因为无法提供的原因而提供其他产品、服务，投标方应明确说明并提出质量保证承诺。</w:t>
      </w:r>
    </w:p>
    <w:p>
      <w:pPr>
        <w:rPr>
          <w:rFonts w:ascii="宋体" w:hAnsi="宋体" w:eastAsia="宋体"/>
        </w:rPr>
      </w:pPr>
      <w:r>
        <w:rPr>
          <w:rFonts w:ascii="宋体" w:hAnsi="宋体" w:eastAsia="宋体"/>
        </w:rPr>
        <w:t xml:space="preserve">1.1.10 </w:t>
      </w:r>
      <w:r>
        <w:rPr>
          <w:rFonts w:hint="eastAsia" w:ascii="宋体" w:hAnsi="宋体" w:eastAsia="宋体"/>
        </w:rPr>
        <w:t>投标方应保证为今后招标方开发的或招标方委托第三方开发的其他工作产品提供可靠的性能和兼容性。</w:t>
      </w:r>
    </w:p>
    <w:p>
      <w:pPr>
        <w:rPr>
          <w:rFonts w:ascii="宋体" w:hAnsi="宋体" w:eastAsia="宋体"/>
        </w:rPr>
      </w:pPr>
      <w:r>
        <w:rPr>
          <w:rFonts w:ascii="宋体" w:hAnsi="宋体" w:eastAsia="宋体"/>
        </w:rPr>
        <w:t xml:space="preserve">1.1.11 </w:t>
      </w:r>
      <w:r>
        <w:rPr>
          <w:rFonts w:hint="eastAsia" w:ascii="宋体" w:hAnsi="宋体" w:eastAsia="宋体"/>
        </w:rPr>
        <w:t>投标方应对本次投标所有文件保密，不得向其他单位公布或泄漏招标项目的有关信息。</w:t>
      </w:r>
    </w:p>
    <w:p>
      <w:pPr>
        <w:rPr>
          <w:rFonts w:ascii="宋体" w:hAnsi="宋体" w:eastAsia="宋体"/>
        </w:rPr>
      </w:pPr>
      <w:r>
        <w:rPr>
          <w:rFonts w:ascii="宋体" w:hAnsi="宋体" w:eastAsia="宋体"/>
        </w:rPr>
        <w:t xml:space="preserve">1.1.12 </w:t>
      </w:r>
      <w:r>
        <w:rPr>
          <w:rFonts w:hint="eastAsia" w:ascii="宋体" w:hAnsi="宋体" w:eastAsia="宋体"/>
        </w:rPr>
        <w:t>招标方保留技术规范书修改的权利，可以提出变更的意见和建议，最终签订的技术协议与合同具有同等效力。</w:t>
      </w:r>
    </w:p>
    <w:p>
      <w:pPr>
        <w:rPr>
          <w:rFonts w:ascii="宋体" w:hAnsi="宋体" w:eastAsia="宋体"/>
        </w:rPr>
      </w:pPr>
      <w:r>
        <w:rPr>
          <w:rFonts w:ascii="宋体" w:hAnsi="宋体" w:eastAsia="宋体"/>
        </w:rPr>
        <w:t xml:space="preserve">1.1.13 </w:t>
      </w:r>
      <w:r>
        <w:rPr>
          <w:rFonts w:hint="eastAsia" w:ascii="宋体" w:hAnsi="宋体" w:eastAsia="宋体"/>
        </w:rPr>
        <w:t>在不超出本技术规范书要求的情况下，投标方应对招标方提出的所有细化要求予以满足。</w:t>
      </w:r>
    </w:p>
    <w:p>
      <w:pPr>
        <w:rPr>
          <w:rFonts w:hint="eastAsia" w:ascii="宋体" w:hAnsi="宋体" w:eastAsia="宋体"/>
        </w:rPr>
      </w:pPr>
      <w:r>
        <w:rPr>
          <w:rFonts w:hint="eastAsia" w:ascii="宋体" w:hAnsi="宋体" w:eastAsia="宋体"/>
        </w:rPr>
        <w:t>1.1.1</w:t>
      </w:r>
      <w:r>
        <w:rPr>
          <w:rFonts w:hint="eastAsia" w:hAnsi="宋体"/>
          <w:lang w:val="en-US" w:eastAsia="zh-CN"/>
        </w:rPr>
        <w:t>4</w:t>
      </w:r>
      <w:r>
        <w:rPr>
          <w:rFonts w:hint="eastAsia" w:ascii="宋体" w:hAnsi="宋体" w:eastAsia="宋体"/>
        </w:rPr>
        <w:t xml:space="preserve"> 有文件、图纸、通信的均使用中文。所有计算、说明、图纸文件、手册等使用国际单位制。</w:t>
      </w:r>
    </w:p>
    <w:p>
      <w:pPr>
        <w:rPr>
          <w:rFonts w:hint="eastAsia" w:ascii="宋体" w:hAnsi="宋体" w:eastAsia="宋体"/>
        </w:rPr>
      </w:pPr>
    </w:p>
    <w:p>
      <w:pPr>
        <w:pStyle w:val="4"/>
        <w:numPr>
          <w:ilvl w:val="0"/>
          <w:numId w:val="0"/>
        </w:numPr>
        <w:ind w:left="142" w:leftChars="0"/>
        <w:rPr>
          <w:rFonts w:hint="eastAsia"/>
        </w:rPr>
      </w:pPr>
      <w:r>
        <w:rPr>
          <w:rFonts w:hint="eastAsia"/>
          <w:lang w:val="en-US" w:eastAsia="zh-CN"/>
        </w:rPr>
        <w:t>1.2</w:t>
      </w:r>
      <w:r>
        <w:rPr>
          <w:rFonts w:hint="eastAsia"/>
        </w:rPr>
        <w:t>投标方职责</w:t>
      </w:r>
    </w:p>
    <w:p>
      <w:pPr>
        <w:pStyle w:val="9"/>
        <w:bidi w:val="0"/>
        <w:ind w:left="0" w:leftChars="0" w:firstLine="0" w:firstLineChars="0"/>
      </w:pPr>
      <w:r>
        <w:rPr>
          <w:rFonts w:hint="eastAsia"/>
        </w:rPr>
        <w:t>负责本规范书内所需服务的方案设计，并根据招标方需求细化。</w:t>
      </w:r>
    </w:p>
    <w:p>
      <w:pPr>
        <w:pStyle w:val="9"/>
        <w:bidi w:val="0"/>
        <w:ind w:left="0" w:leftChars="0" w:firstLine="0" w:firstLineChars="0"/>
      </w:pPr>
      <w:r>
        <w:rPr>
          <w:rFonts w:hint="eastAsia"/>
        </w:rPr>
        <w:t>负责</w:t>
      </w:r>
      <w:r>
        <w:rPr>
          <w:rFonts w:hint="eastAsia"/>
          <w:lang w:eastAsia="zh-CN"/>
        </w:rPr>
        <w:t>配合</w:t>
      </w:r>
      <w:r>
        <w:rPr>
          <w:rFonts w:hint="eastAsia"/>
        </w:rPr>
        <w:t>服务现场验收。</w:t>
      </w:r>
    </w:p>
    <w:p>
      <w:pPr>
        <w:pStyle w:val="9"/>
        <w:bidi w:val="0"/>
        <w:ind w:left="0" w:leftChars="0" w:firstLine="0" w:firstLineChars="0"/>
      </w:pPr>
      <w:r>
        <w:rPr>
          <w:rFonts w:hint="eastAsia"/>
        </w:rPr>
        <w:t>签订合同后为招标方提供项目管理服务。</w:t>
      </w:r>
    </w:p>
    <w:p>
      <w:pPr>
        <w:pStyle w:val="9"/>
        <w:bidi w:val="0"/>
        <w:ind w:left="0" w:leftChars="0" w:firstLine="0" w:firstLineChars="0"/>
      </w:pPr>
      <w:r>
        <w:rPr>
          <w:rFonts w:hint="eastAsia"/>
        </w:rPr>
        <w:t>负责对招标方运行人员的技术培训。</w:t>
      </w:r>
    </w:p>
    <w:p>
      <w:pPr>
        <w:pStyle w:val="9"/>
        <w:bidi w:val="0"/>
        <w:ind w:left="0" w:leftChars="0" w:firstLine="0" w:firstLineChars="0"/>
      </w:pPr>
      <w:r>
        <w:rPr>
          <w:rFonts w:hint="eastAsia"/>
        </w:rPr>
        <w:t>负责提供项目内软件的光盘备份。</w:t>
      </w:r>
    </w:p>
    <w:p>
      <w:pPr>
        <w:pStyle w:val="9"/>
        <w:bidi w:val="0"/>
        <w:ind w:left="0" w:leftChars="0" w:firstLine="0" w:firstLineChars="0"/>
      </w:pPr>
      <w:r>
        <w:rPr>
          <w:rFonts w:hint="eastAsia"/>
        </w:rPr>
        <w:t>列出需招标方提供的数据、资料详细清单。</w:t>
      </w:r>
    </w:p>
    <w:p>
      <w:pPr>
        <w:pStyle w:val="9"/>
        <w:bidi w:val="0"/>
        <w:ind w:left="0" w:leftChars="0" w:firstLine="0" w:firstLineChars="0"/>
      </w:pPr>
      <w:r>
        <w:rPr>
          <w:rFonts w:hint="eastAsia"/>
        </w:rPr>
        <w:t>负责提供服务的所有文件资料和技术资料。</w:t>
      </w:r>
    </w:p>
    <w:p>
      <w:pPr>
        <w:pStyle w:val="9"/>
        <w:bidi w:val="0"/>
        <w:ind w:left="0" w:leftChars="0" w:firstLine="0" w:firstLineChars="0"/>
      </w:pPr>
      <w:r>
        <w:rPr>
          <w:rFonts w:hint="eastAsia"/>
        </w:rPr>
        <w:t>负责最终提供的全部技术资料的准确性。</w:t>
      </w:r>
    </w:p>
    <w:p>
      <w:pPr>
        <w:pStyle w:val="9"/>
        <w:bidi w:val="0"/>
        <w:ind w:left="0" w:leftChars="0" w:firstLine="0" w:firstLineChars="0"/>
      </w:pPr>
      <w:r>
        <w:rPr>
          <w:rFonts w:hint="eastAsia"/>
        </w:rPr>
        <w:t>保证提供的所有服务的质量及技术指标完全满足本规范书要求。</w:t>
      </w:r>
    </w:p>
    <w:p>
      <w:pPr>
        <w:pStyle w:val="9"/>
        <w:bidi w:val="0"/>
        <w:ind w:left="0" w:leftChars="0" w:firstLine="0" w:firstLineChars="0"/>
      </w:pPr>
      <w:r>
        <w:rPr>
          <w:rFonts w:hint="eastAsia"/>
        </w:rPr>
        <w:t>负责配合招标方有关人员在投标方地点的联络会、培训等事宜，投标方自理投标方项目组人员的往返交通、住宿等费用。</w:t>
      </w:r>
    </w:p>
    <w:p>
      <w:pPr>
        <w:pStyle w:val="9"/>
        <w:numPr>
          <w:ilvl w:val="2"/>
          <w:numId w:val="0"/>
        </w:numPr>
        <w:bidi w:val="0"/>
        <w:ind w:leftChars="0"/>
      </w:pPr>
    </w:p>
    <w:p>
      <w:pPr>
        <w:pStyle w:val="4"/>
        <w:numPr>
          <w:ilvl w:val="0"/>
          <w:numId w:val="0"/>
        </w:numPr>
        <w:ind w:left="142" w:leftChars="0"/>
        <w:rPr>
          <w:rFonts w:hint="eastAsia"/>
        </w:rPr>
      </w:pPr>
      <w:r>
        <w:rPr>
          <w:rFonts w:hint="eastAsia"/>
          <w:lang w:val="en-US" w:eastAsia="zh-CN"/>
        </w:rPr>
        <w:t>1.3</w:t>
      </w:r>
      <w:r>
        <w:rPr>
          <w:rFonts w:hint="eastAsia"/>
        </w:rPr>
        <w:t>招标方职责</w:t>
      </w:r>
    </w:p>
    <w:p>
      <w:pPr>
        <w:pStyle w:val="9"/>
        <w:numPr>
          <w:ilvl w:val="2"/>
          <w:numId w:val="3"/>
        </w:numPr>
        <w:bidi w:val="0"/>
        <w:ind w:left="0" w:leftChars="0" w:firstLine="0" w:firstLineChars="0"/>
      </w:pPr>
      <w:r>
        <w:rPr>
          <w:rFonts w:hint="eastAsia"/>
        </w:rPr>
        <w:t>负责提供与本项目有关的技术资料、参数及图纸。</w:t>
      </w:r>
    </w:p>
    <w:p>
      <w:pPr>
        <w:pStyle w:val="9"/>
        <w:numPr>
          <w:ilvl w:val="2"/>
          <w:numId w:val="3"/>
        </w:numPr>
        <w:bidi w:val="0"/>
        <w:ind w:left="0" w:leftChars="0" w:firstLine="0" w:firstLineChars="0"/>
        <w:rPr>
          <w:rFonts w:hint="eastAsia"/>
        </w:rPr>
      </w:pPr>
      <w:r>
        <w:rPr>
          <w:rFonts w:hint="eastAsia"/>
        </w:rPr>
        <w:t>确认投标方提供的服务的文件资料和技术。</w:t>
      </w:r>
    </w:p>
    <w:p>
      <w:pPr>
        <w:pStyle w:val="9"/>
        <w:numPr>
          <w:ilvl w:val="2"/>
          <w:numId w:val="3"/>
        </w:numPr>
        <w:bidi w:val="0"/>
        <w:ind w:left="0" w:leftChars="0" w:firstLine="0" w:firstLineChars="0"/>
        <w:rPr>
          <w:rFonts w:hint="eastAsia"/>
        </w:rPr>
      </w:pPr>
      <w:r>
        <w:rPr>
          <w:rFonts w:hint="eastAsia"/>
        </w:rPr>
        <w:t>提供满足招标方开展工作的环境条件。</w:t>
      </w:r>
    </w:p>
    <w:p>
      <w:pPr>
        <w:pStyle w:val="9"/>
        <w:numPr>
          <w:ilvl w:val="2"/>
          <w:numId w:val="3"/>
        </w:numPr>
        <w:bidi w:val="0"/>
        <w:ind w:left="0" w:leftChars="0" w:firstLine="0" w:firstLineChars="0"/>
      </w:pPr>
      <w:r>
        <w:rPr>
          <w:rFonts w:hint="eastAsia"/>
        </w:rPr>
        <w:t>参加相关联络会。</w:t>
      </w:r>
    </w:p>
    <w:p>
      <w:pPr>
        <w:pStyle w:val="9"/>
        <w:numPr>
          <w:ilvl w:val="2"/>
          <w:numId w:val="3"/>
        </w:numPr>
        <w:bidi w:val="0"/>
        <w:ind w:left="0" w:leftChars="0" w:firstLine="0" w:firstLineChars="0"/>
      </w:pPr>
      <w:r>
        <w:rPr>
          <w:rFonts w:hint="eastAsia"/>
        </w:rPr>
        <w:t>负责向投标方解释技术规范书中的要求。</w:t>
      </w:r>
    </w:p>
    <w:p>
      <w:pPr>
        <w:pStyle w:val="9"/>
        <w:numPr>
          <w:ilvl w:val="2"/>
          <w:numId w:val="3"/>
        </w:numPr>
        <w:bidi w:val="0"/>
        <w:ind w:left="0" w:leftChars="0" w:firstLine="0" w:firstLineChars="0"/>
      </w:pPr>
      <w:r>
        <w:rPr>
          <w:rFonts w:hint="eastAsia"/>
        </w:rPr>
        <w:t>配合投标方完成项目工作，并组织验收。</w:t>
      </w:r>
    </w:p>
    <w:p>
      <w:pPr>
        <w:pStyle w:val="9"/>
        <w:numPr>
          <w:ilvl w:val="2"/>
          <w:numId w:val="3"/>
        </w:numPr>
        <w:bidi w:val="0"/>
        <w:ind w:left="0" w:leftChars="0" w:firstLine="0" w:firstLineChars="0"/>
      </w:pPr>
      <w:r>
        <w:rPr>
          <w:rFonts w:hint="eastAsia"/>
        </w:rPr>
        <w:t>负责提供招标方办公区域的活动场地。</w:t>
      </w:r>
    </w:p>
    <w:p>
      <w:pPr>
        <w:pStyle w:val="2"/>
        <w:rPr>
          <w:rFonts w:hint="eastAsia"/>
        </w:rPr>
      </w:pPr>
    </w:p>
    <w:p>
      <w:pPr>
        <w:pStyle w:val="4"/>
        <w:numPr>
          <w:ilvl w:val="1"/>
          <w:numId w:val="0"/>
        </w:numPr>
        <w:ind w:left="142" w:leftChars="0"/>
        <w:rPr>
          <w:rFonts w:hint="default"/>
          <w:sz w:val="28"/>
          <w:szCs w:val="28"/>
          <w:lang w:val="en-US" w:eastAsia="zh-CN"/>
        </w:rPr>
      </w:pPr>
      <w:r>
        <w:rPr>
          <w:rFonts w:hint="eastAsia"/>
          <w:sz w:val="28"/>
          <w:szCs w:val="28"/>
          <w:lang w:val="en-US" w:eastAsia="zh-CN"/>
        </w:rPr>
        <w:t>2.应遵循的主要标准</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szCs w:val="21"/>
          <w:lang w:val="zh-CN"/>
        </w:rPr>
        <w:t>投标方如果采用自己的标准或规范，必须向招标方提供中文复印件并经招标方同意后方可采用，但不能低于GB、JB有关规定。</w:t>
      </w:r>
    </w:p>
    <w:p>
      <w:pPr>
        <w:bidi w:val="0"/>
        <w:rPr>
          <w:rFonts w:hint="default"/>
          <w:lang w:val="zh-CN"/>
        </w:rPr>
      </w:pPr>
    </w:p>
    <w:p>
      <w:pPr>
        <w:pStyle w:val="4"/>
        <w:numPr>
          <w:ilvl w:val="1"/>
          <w:numId w:val="0"/>
        </w:numPr>
        <w:ind w:left="142" w:leftChars="0"/>
        <w:rPr>
          <w:rFonts w:hint="eastAsia" w:eastAsia="宋体"/>
          <w:sz w:val="28"/>
          <w:szCs w:val="28"/>
          <w:lang w:val="en-US" w:eastAsia="zh-CN"/>
        </w:rPr>
      </w:pPr>
      <w:r>
        <w:rPr>
          <w:rFonts w:hint="eastAsia"/>
          <w:sz w:val="28"/>
          <w:szCs w:val="28"/>
          <w:lang w:val="en-US" w:eastAsia="zh-CN"/>
        </w:rPr>
        <w:t>2工作范围</w:t>
      </w:r>
    </w:p>
    <w:p>
      <w:pPr>
        <w:pStyle w:val="4"/>
        <w:numPr>
          <w:ilvl w:val="1"/>
          <w:numId w:val="0"/>
        </w:numPr>
        <w:ind w:left="142" w:leftChars="0"/>
        <w:rPr>
          <w:rFonts w:hint="eastAsia"/>
          <w:b/>
          <w:bCs/>
          <w:lang w:eastAsia="zh-CN"/>
        </w:rPr>
      </w:pPr>
      <w:r>
        <w:rPr>
          <w:rFonts w:hint="eastAsia"/>
          <w:b/>
          <w:bCs/>
          <w:lang w:val="en-US" w:eastAsia="zh-CN"/>
        </w:rPr>
        <w:t>2.1</w:t>
      </w:r>
      <w:r>
        <w:rPr>
          <w:rFonts w:hint="eastAsia"/>
          <w:b/>
          <w:bCs/>
          <w:lang w:eastAsia="zh-CN"/>
        </w:rPr>
        <w:t>项目概况</w:t>
      </w:r>
    </w:p>
    <w:p>
      <w:pPr>
        <w:pStyle w:val="4"/>
        <w:numPr>
          <w:ilvl w:val="1"/>
          <w:numId w:val="0"/>
        </w:numPr>
        <w:ind w:left="142" w:leftChars="0"/>
        <w:rPr>
          <w:rFonts w:hint="eastAsia" w:ascii="Times New Roman" w:hAnsi="Times New Roman" w:eastAsia="宋体" w:cs="Times New Roman"/>
          <w:b w:val="0"/>
          <w:bCs w:val="0"/>
          <w:color w:val="000000"/>
          <w:kern w:val="2"/>
          <w:sz w:val="24"/>
          <w:szCs w:val="21"/>
          <w:lang w:val="en-US" w:eastAsia="zh-CN" w:bidi="ar-SA"/>
        </w:rPr>
      </w:pPr>
      <w:r>
        <w:rPr>
          <w:rFonts w:hint="eastAsia" w:ascii="Times New Roman" w:hAnsi="Times New Roman" w:eastAsia="宋体" w:cs="Times New Roman"/>
          <w:b w:val="0"/>
          <w:bCs w:val="0"/>
          <w:color w:val="000000"/>
          <w:kern w:val="2"/>
          <w:sz w:val="24"/>
          <w:szCs w:val="21"/>
          <w:lang w:val="en-US" w:eastAsia="zh-CN" w:bidi="ar-SA"/>
        </w:rPr>
        <w:t>通过</w:t>
      </w:r>
      <w:r>
        <w:rPr>
          <w:rFonts w:hint="eastAsia" w:ascii="Times New Roman" w:hAnsi="Times New Roman" w:cs="Times New Roman"/>
          <w:b w:val="0"/>
          <w:bCs w:val="0"/>
          <w:color w:val="000000"/>
          <w:kern w:val="2"/>
          <w:sz w:val="24"/>
          <w:szCs w:val="21"/>
          <w:lang w:val="en-US" w:eastAsia="zh-CN" w:bidi="ar-SA"/>
        </w:rPr>
        <w:t>加工</w:t>
      </w:r>
      <w:r>
        <w:rPr>
          <w:rFonts w:hint="eastAsia" w:ascii="Times New Roman" w:hAnsi="Times New Roman" w:eastAsia="宋体" w:cs="Times New Roman"/>
          <w:b w:val="0"/>
          <w:bCs w:val="0"/>
          <w:color w:val="000000"/>
          <w:kern w:val="2"/>
          <w:sz w:val="24"/>
          <w:szCs w:val="21"/>
          <w:lang w:val="en-US" w:eastAsia="zh-CN" w:bidi="ar-SA"/>
        </w:rPr>
        <w:t>一款可以定向跟踪无人机方位的指向性信号放大器，极大的提高无人机的可操作范围以及极大的降低了因遥控信号丢失所导致的安全风险。</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2.2服务范围</w:t>
      </w:r>
    </w:p>
    <w:p>
      <w:pPr>
        <w:jc w:val="both"/>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对《</w:t>
      </w:r>
      <w:r>
        <w:rPr>
          <w:rFonts w:hint="eastAsia" w:hAnsi="宋体" w:cs="Times New Roman"/>
          <w:lang w:val="en-US" w:eastAsia="zh-CN"/>
        </w:rPr>
        <w:t>无人机信号自动追踪增强器</w:t>
      </w:r>
      <w:r>
        <w:rPr>
          <w:rFonts w:hint="eastAsia" w:ascii="Times New Roman" w:hAnsi="Times New Roman" w:cs="Times New Roman"/>
          <w:color w:val="000000"/>
          <w:sz w:val="24"/>
          <w:szCs w:val="21"/>
          <w:lang w:val="en-US" w:eastAsia="zh-CN"/>
        </w:rPr>
        <w:t>》项目提供</w:t>
      </w:r>
      <w:r>
        <w:rPr>
          <w:rFonts w:hint="eastAsia" w:ascii="Times New Roman" w:cs="Times New Roman"/>
          <w:color w:val="000000"/>
          <w:sz w:val="24"/>
          <w:szCs w:val="21"/>
          <w:lang w:val="en-US" w:eastAsia="zh-CN"/>
        </w:rPr>
        <w:t>加工</w:t>
      </w:r>
      <w:bookmarkStart w:id="8" w:name="_GoBack"/>
      <w:bookmarkEnd w:id="8"/>
      <w:r>
        <w:rPr>
          <w:rFonts w:hint="eastAsia" w:ascii="Times New Roman" w:hAnsi="Times New Roman" w:cs="Times New Roman"/>
          <w:color w:val="000000"/>
          <w:sz w:val="24"/>
          <w:szCs w:val="21"/>
          <w:lang w:val="en-US" w:eastAsia="zh-CN"/>
        </w:rPr>
        <w:t>服务。</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2.3服务内容</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投标方通过ISO9001质量管理体系认证，且在有效期内；</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按招标方提供的技术规范书要求完成</w:t>
      </w:r>
      <w:r>
        <w:rPr>
          <w:rFonts w:hint="eastAsia" w:ascii="Times New Roman" w:cs="Times New Roman"/>
          <w:color w:val="000000"/>
          <w:sz w:val="24"/>
          <w:szCs w:val="21"/>
          <w:lang w:val="en-US" w:eastAsia="zh-CN"/>
        </w:rPr>
        <w:t>一套</w:t>
      </w:r>
      <w:r>
        <w:rPr>
          <w:rFonts w:hint="eastAsia" w:hAnsi="宋体" w:cs="Times New Roman"/>
          <w:lang w:val="en-US" w:eastAsia="zh-CN"/>
        </w:rPr>
        <w:t>无人机信号自动追踪增强器</w:t>
      </w:r>
      <w:r>
        <w:rPr>
          <w:rFonts w:hint="eastAsia" w:ascii="Times New Roman" w:hAnsi="Times New Roman" w:cs="Times New Roman"/>
          <w:color w:val="000000"/>
          <w:sz w:val="24"/>
          <w:szCs w:val="21"/>
          <w:lang w:val="en-US" w:eastAsia="zh-CN"/>
        </w:rPr>
        <w:t>的加工制作。投标方根据项目负责人的技术方案制定本项目的详细实施技术方案进行加工，并满足以下要求：</w:t>
      </w:r>
    </w:p>
    <w:p>
      <w:pPr>
        <w:spacing w:line="360" w:lineRule="auto"/>
        <w:rPr>
          <w:sz w:val="24"/>
          <w:highlight w:val="none"/>
        </w:rPr>
      </w:pPr>
      <w:r>
        <w:rPr>
          <w:rFonts w:hint="eastAsia" w:ascii="宋体" w:hAnsi="宋体" w:eastAsia="宋体" w:cs="Times New Roman"/>
          <w:highlight w:val="none"/>
        </w:rPr>
        <w:t>★</w:t>
      </w:r>
      <w:r>
        <w:rPr>
          <w:rFonts w:hint="eastAsia"/>
          <w:sz w:val="24"/>
          <w:highlight w:val="none"/>
          <w:lang w:val="en-US" w:eastAsia="zh-CN"/>
        </w:rPr>
        <w:t>1、</w:t>
      </w:r>
      <w:r>
        <w:rPr>
          <w:rFonts w:hint="eastAsia"/>
          <w:sz w:val="24"/>
          <w:highlight w:val="none"/>
        </w:rPr>
        <w:t>功能</w:t>
      </w:r>
      <w:r>
        <w:rPr>
          <w:rFonts w:hint="eastAsia"/>
          <w:sz w:val="24"/>
          <w:highlight w:val="none"/>
          <w:lang w:val="en-US" w:eastAsia="zh-CN"/>
        </w:rPr>
        <w:t>要求</w:t>
      </w:r>
      <w:r>
        <w:rPr>
          <w:rFonts w:hint="eastAsia"/>
          <w:sz w:val="24"/>
          <w:highlight w:val="none"/>
        </w:rPr>
        <w:t>：</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1.信号增强功能：提高信号增益，增强信号强度；降低信号放大过程中产生的噪声，提高信号质量；覆盖常用的无人机遥控频率，如2.4GHz和5.8GHz。</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2.指向性发射功能：将信号集中在某一方向上发射，提高信号传输距离，减少来自其他方向的电磁干扰；与自动跟踪技术结合，实现信号的动态指向。</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3.自动追踪功能：集成角度传感器和伺服电机，根据无人机的位置信息实时调整天线指向，根据无人机的飞行姿态自动调节天线角度，即使在复杂环境中也能保持信号的稳定传输。</w:t>
      </w:r>
    </w:p>
    <w:p>
      <w:pPr>
        <w:numPr>
          <w:ilvl w:val="0"/>
          <w:numId w:val="0"/>
        </w:numPr>
        <w:spacing w:line="360" w:lineRule="auto"/>
        <w:ind w:firstLine="480" w:firstLineChars="200"/>
        <w:rPr>
          <w:rFonts w:hint="eastAsia" w:ascii="仿宋" w:hAnsi="仿宋" w:eastAsia="仿宋" w:cs="仿宋"/>
          <w:color w:val="000000"/>
          <w:sz w:val="24"/>
          <w:highlight w:val="none"/>
          <w:shd w:val="clear" w:color="auto" w:fill="auto"/>
          <w:lang w:eastAsia="zh-CN"/>
        </w:rPr>
      </w:pPr>
      <w:r>
        <w:rPr>
          <w:rFonts w:hint="eastAsia" w:ascii="仿宋" w:hAnsi="仿宋" w:eastAsia="仿宋" w:cs="仿宋"/>
          <w:color w:val="000000"/>
          <w:sz w:val="24"/>
          <w:highlight w:val="none"/>
          <w:shd w:val="clear" w:color="auto" w:fill="auto"/>
          <w:lang w:eastAsia="zh-CN"/>
        </w:rPr>
        <w:t>4.接口兼容功能：采用标准接口与无人机遥控器连接，可适配市面上主流的无人机遥控器，方便用户使用。</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2.4成果交付</w:t>
      </w:r>
    </w:p>
    <w:tbl>
      <w:tblPr>
        <w:tblStyle w:val="6"/>
        <w:tblpPr w:leftFromText="180" w:rightFromText="180" w:vertAnchor="text" w:horzAnchor="page" w:tblpX="1714" w:tblpY="69"/>
        <w:tblOverlap w:val="never"/>
        <w:tblW w:w="0" w:type="auto"/>
        <w:tblInd w:w="0" w:type="dxa"/>
        <w:tblLayout w:type="fixed"/>
        <w:tblCellMar>
          <w:top w:w="0" w:type="dxa"/>
          <w:left w:w="0" w:type="dxa"/>
          <w:bottom w:w="0" w:type="dxa"/>
          <w:right w:w="0" w:type="dxa"/>
        </w:tblCellMar>
      </w:tblPr>
      <w:tblGrid>
        <w:gridCol w:w="767"/>
        <w:gridCol w:w="2926"/>
        <w:gridCol w:w="1016"/>
        <w:gridCol w:w="2124"/>
        <w:gridCol w:w="1825"/>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序号</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成果</w:t>
            </w:r>
            <w:r>
              <w:rPr>
                <w:rFonts w:hint="eastAsia" w:ascii="宋体" w:hAnsi="宋体" w:cs="宋体"/>
                <w:sz w:val="24"/>
                <w:szCs w:val="24"/>
              </w:rPr>
              <w:t>名称</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ascii="宋体" w:hAnsi="宋体" w:cs="宋体"/>
                <w:sz w:val="24"/>
                <w:szCs w:val="24"/>
              </w:rPr>
            </w:pPr>
            <w:r>
              <w:rPr>
                <w:rFonts w:hint="eastAsia" w:ascii="宋体" w:hAnsi="宋体" w:cs="宋体"/>
                <w:sz w:val="24"/>
                <w:szCs w:val="24"/>
              </w:rPr>
              <w:t>数量</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交付地点</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备注</w:t>
            </w:r>
          </w:p>
        </w:tc>
      </w:tr>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default" w:ascii="宋体" w:hAnsi="宋体" w:cs="宋体"/>
                <w:sz w:val="24"/>
                <w:szCs w:val="24"/>
                <w:lang w:val="en-US" w:eastAsia="zh-CN"/>
              </w:rPr>
            </w:pPr>
            <w:r>
              <w:rPr>
                <w:rFonts w:hint="eastAsia" w:hAnsi="宋体" w:cs="宋体"/>
                <w:sz w:val="24"/>
                <w:szCs w:val="24"/>
                <w:lang w:val="en-US" w:eastAsia="zh-CN"/>
              </w:rPr>
              <w:t>1</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hAnsi="宋体" w:cs="宋体"/>
                <w:sz w:val="24"/>
                <w:szCs w:val="24"/>
                <w:lang w:val="en-US" w:eastAsia="zh-CN"/>
              </w:rPr>
              <w:t>无人机信号自动追踪增强器</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hint="default" w:ascii="宋体" w:hAnsi="宋体" w:eastAsia="宋体" w:cs="宋体"/>
                <w:sz w:val="24"/>
                <w:szCs w:val="24"/>
                <w:lang w:val="en-US" w:eastAsia="zh-CN"/>
              </w:rPr>
            </w:pPr>
            <w:r>
              <w:rPr>
                <w:rFonts w:hint="eastAsia" w:hAnsi="宋体" w:cs="宋体"/>
                <w:sz w:val="24"/>
                <w:szCs w:val="24"/>
                <w:lang w:val="en-US" w:eastAsia="zh-CN"/>
              </w:rPr>
              <w:t>1</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hAnsi="宋体" w:cs="宋体"/>
                <w:sz w:val="24"/>
                <w:szCs w:val="24"/>
                <w:lang w:val="en-US" w:eastAsia="zh-CN"/>
              </w:rPr>
              <w:t>钦州</w:t>
            </w:r>
            <w:r>
              <w:rPr>
                <w:rFonts w:hint="eastAsia" w:hAnsi="宋体" w:cs="宋体"/>
                <w:sz w:val="24"/>
                <w:szCs w:val="24"/>
                <w:lang w:eastAsia="zh-CN"/>
              </w:rPr>
              <w:t>供电局</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p>
        </w:tc>
      </w:tr>
    </w:tbl>
    <w:p>
      <w:pPr>
        <w:rPr>
          <w:rFonts w:hint="default"/>
          <w:lang w:val="en-US" w:eastAsia="zh-CN"/>
        </w:rPr>
      </w:pPr>
    </w:p>
    <w:p>
      <w:pPr>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textAlignment w:val="auto"/>
        <w:outlineLvl w:val="9"/>
        <w:rPr>
          <w:rFonts w:hint="default"/>
          <w:lang w:val="en-US" w:eastAsia="zh-CN"/>
        </w:rPr>
      </w:pPr>
    </w:p>
    <w:p>
      <w:pPr>
        <w:pStyle w:val="4"/>
        <w:numPr>
          <w:ilvl w:val="1"/>
          <w:numId w:val="0"/>
        </w:numPr>
        <w:ind w:left="142" w:leftChars="0"/>
        <w:rPr>
          <w:rFonts w:hint="default" w:hAnsi="Arial" w:cs="Times New Roman"/>
          <w:sz w:val="28"/>
          <w:szCs w:val="28"/>
          <w:lang w:val="en-US" w:eastAsia="zh-CN"/>
        </w:rPr>
      </w:pPr>
      <w:r>
        <w:rPr>
          <w:rFonts w:hint="eastAsia" w:hAnsi="Arial" w:cs="Times New Roman"/>
          <w:sz w:val="28"/>
          <w:szCs w:val="28"/>
          <w:lang w:val="en-US" w:eastAsia="zh-CN"/>
        </w:rPr>
        <w:t>3</w:t>
      </w:r>
      <w:r>
        <w:rPr>
          <w:rFonts w:hint="eastAsia" w:cs="Times New Roman"/>
          <w:sz w:val="28"/>
          <w:szCs w:val="28"/>
          <w:lang w:val="en-US" w:eastAsia="zh-CN"/>
        </w:rPr>
        <w:t>其他要求</w:t>
      </w:r>
    </w:p>
    <w:p>
      <w:pPr>
        <w:pStyle w:val="4"/>
        <w:numPr>
          <w:ilvl w:val="1"/>
          <w:numId w:val="0"/>
        </w:numPr>
        <w:ind w:left="142" w:leftChars="0"/>
        <w:rPr>
          <w:rFonts w:hint="eastAsia" w:hAnsi="Arial" w:cs="Times New Roman"/>
          <w:b/>
          <w:bCs/>
          <w:lang w:val="en-US" w:eastAsia="zh-CN"/>
        </w:rPr>
      </w:pPr>
      <w:r>
        <w:rPr>
          <w:rFonts w:hint="eastAsia" w:hAnsi="Arial" w:cs="Times New Roman"/>
          <w:b/>
          <w:bCs/>
          <w:lang w:val="en-US" w:eastAsia="zh-CN"/>
        </w:rPr>
        <w:t>3.1加工服务地点和期限</w:t>
      </w:r>
    </w:p>
    <w:p>
      <w:pPr>
        <w:keepNext w:val="0"/>
        <w:keepLines w:val="0"/>
        <w:widowControl/>
        <w:suppressLineNumbers w:val="0"/>
        <w:ind w:firstLine="480" w:firstLineChars="200"/>
        <w:jc w:val="left"/>
        <w:textAlignment w:val="center"/>
        <w:rPr>
          <w:rFonts w:hint="default" w:ascii="宋体" w:hAnsi="宋体" w:cs="宋体"/>
          <w:i w:val="0"/>
          <w:iCs w:val="0"/>
          <w:color w:val="000000"/>
          <w:kern w:val="0"/>
          <w:sz w:val="24"/>
          <w:szCs w:val="24"/>
          <w:highlight w:val="none"/>
          <w:u w:val="none"/>
          <w:lang w:val="en-US" w:eastAsia="zh-CN" w:bidi="en-AU"/>
        </w:rPr>
      </w:pPr>
      <w:r>
        <w:rPr>
          <w:rFonts w:hint="eastAsia" w:ascii="宋体" w:hAnsi="宋体" w:cs="宋体"/>
          <w:i w:val="0"/>
          <w:iCs w:val="0"/>
          <w:color w:val="000000"/>
          <w:kern w:val="0"/>
          <w:sz w:val="24"/>
          <w:szCs w:val="24"/>
          <w:highlight w:val="none"/>
          <w:u w:val="none"/>
          <w:lang w:val="en-US" w:eastAsia="zh-CN" w:bidi="en-AU"/>
        </w:rPr>
        <w:t>地点：</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eastAsia="宋体" w:cs="宋体"/>
          <w:kern w:val="0"/>
          <w:sz w:val="28"/>
          <w:szCs w:val="28"/>
        </w:rPr>
      </w:pPr>
      <w:r>
        <w:rPr>
          <w:rFonts w:hint="eastAsia" w:ascii="宋体" w:hAnsi="宋体" w:cs="宋体"/>
          <w:i w:val="0"/>
          <w:iCs w:val="0"/>
          <w:color w:val="000000"/>
          <w:kern w:val="0"/>
          <w:sz w:val="24"/>
          <w:szCs w:val="24"/>
          <w:highlight w:val="none"/>
          <w:u w:val="none"/>
          <w:lang w:val="en-US" w:eastAsia="zh-CN" w:bidi="en-AU"/>
        </w:rPr>
        <w:t>服务期限：自合同约定生效之日起至</w:t>
      </w:r>
      <w:r>
        <w:rPr>
          <w:rFonts w:hint="eastAsia" w:hAnsi="宋体" w:cs="宋体"/>
          <w:i w:val="0"/>
          <w:iCs w:val="0"/>
          <w:color w:val="000000"/>
          <w:kern w:val="0"/>
          <w:sz w:val="24"/>
          <w:szCs w:val="24"/>
          <w:highlight w:val="none"/>
          <w:u w:val="none"/>
          <w:lang w:val="en-US" w:eastAsia="zh-CN" w:bidi="en-AU"/>
        </w:rPr>
        <w:t>2024</w:t>
      </w:r>
      <w:r>
        <w:rPr>
          <w:rFonts w:hint="eastAsia" w:ascii="宋体" w:hAnsi="宋体" w:cs="宋体"/>
          <w:i w:val="0"/>
          <w:iCs w:val="0"/>
          <w:color w:val="000000"/>
          <w:kern w:val="0"/>
          <w:sz w:val="24"/>
          <w:szCs w:val="24"/>
          <w:highlight w:val="none"/>
          <w:u w:val="none"/>
          <w:lang w:val="en-US" w:eastAsia="zh-CN" w:bidi="en-AU"/>
        </w:rPr>
        <w:t>年</w:t>
      </w:r>
      <w:r>
        <w:rPr>
          <w:rFonts w:hint="eastAsia" w:hAnsi="宋体" w:cs="宋体"/>
          <w:i w:val="0"/>
          <w:iCs w:val="0"/>
          <w:color w:val="000000"/>
          <w:kern w:val="0"/>
          <w:sz w:val="24"/>
          <w:szCs w:val="24"/>
          <w:highlight w:val="none"/>
          <w:u w:val="none"/>
          <w:lang w:val="en-US" w:eastAsia="zh-CN" w:bidi="en-AU"/>
        </w:rPr>
        <w:t xml:space="preserve"> 11</w:t>
      </w:r>
      <w:r>
        <w:rPr>
          <w:rFonts w:hint="eastAsia" w:ascii="宋体" w:hAnsi="宋体" w:cs="宋体"/>
          <w:i w:val="0"/>
          <w:iCs w:val="0"/>
          <w:color w:val="000000"/>
          <w:kern w:val="0"/>
          <w:sz w:val="24"/>
          <w:szCs w:val="24"/>
          <w:highlight w:val="none"/>
          <w:u w:val="none"/>
          <w:lang w:val="en-US" w:eastAsia="zh-CN" w:bidi="en-AU"/>
        </w:rPr>
        <w:t>月</w:t>
      </w:r>
      <w:r>
        <w:rPr>
          <w:rFonts w:hint="eastAsia" w:hAnsi="宋体" w:cs="宋体"/>
          <w:i w:val="0"/>
          <w:iCs w:val="0"/>
          <w:color w:val="000000"/>
          <w:kern w:val="0"/>
          <w:sz w:val="24"/>
          <w:szCs w:val="24"/>
          <w:highlight w:val="none"/>
          <w:u w:val="none"/>
          <w:lang w:val="en-US" w:eastAsia="zh-CN" w:bidi="en-AU"/>
        </w:rPr>
        <w:t xml:space="preserve"> 30</w:t>
      </w:r>
      <w:r>
        <w:rPr>
          <w:rFonts w:hint="eastAsia" w:ascii="宋体" w:hAnsi="宋体" w:cs="宋体"/>
          <w:i w:val="0"/>
          <w:iCs w:val="0"/>
          <w:color w:val="000000"/>
          <w:kern w:val="0"/>
          <w:sz w:val="24"/>
          <w:szCs w:val="24"/>
          <w:highlight w:val="none"/>
          <w:u w:val="none"/>
          <w:lang w:val="en-US" w:eastAsia="zh-CN" w:bidi="en-AU"/>
        </w:rPr>
        <w:t>日止。</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方向</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方提供</w:t>
      </w:r>
      <w:r>
        <w:rPr>
          <w:rFonts w:hint="eastAsia" w:ascii="Times New Roman" w:cs="Times New Roman"/>
          <w:color w:val="000000"/>
          <w:sz w:val="24"/>
          <w:szCs w:val="21"/>
          <w:lang w:val="en-US" w:eastAsia="zh-CN"/>
        </w:rPr>
        <w:t>无人机信号自动追踪增强器</w:t>
      </w:r>
      <w:r>
        <w:rPr>
          <w:rFonts w:hint="eastAsia" w:ascii="宋体" w:hAnsi="宋体" w:cs="宋体"/>
          <w:i w:val="0"/>
          <w:iCs w:val="0"/>
          <w:color w:val="000000"/>
          <w:kern w:val="0"/>
          <w:sz w:val="24"/>
          <w:szCs w:val="24"/>
          <w:u w:val="none"/>
          <w:lang w:val="en-US" w:eastAsia="zh-CN" w:bidi="en-AU"/>
        </w:rPr>
        <w:t>加工成品，并经</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方验收合格。</w:t>
      </w:r>
    </w:p>
    <w:p>
      <w:pPr>
        <w:keepNext w:val="0"/>
        <w:keepLines w:val="0"/>
        <w:widowControl/>
        <w:suppressLineNumbers w:val="0"/>
        <w:jc w:val="left"/>
        <w:textAlignment w:val="center"/>
        <w:rPr>
          <w:rFonts w:hint="eastAsia" w:hAnsi="Arial" w:cs="Times New Roman"/>
          <w:b/>
          <w:bCs/>
          <w:lang w:val="en-US" w:eastAsia="zh-CN"/>
        </w:rPr>
      </w:pPr>
      <w:r>
        <w:rPr>
          <w:rFonts w:hint="eastAsia" w:hAnsi="Arial" w:cs="Times New Roman"/>
          <w:b/>
          <w:bCs/>
          <w:lang w:val="en-US" w:eastAsia="zh-CN"/>
        </w:rPr>
        <w:t>3.2技术资料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根据合作需要，招标方应在本合同生效后 5个工作日内向投标方提供加工技术方案、图纸等技术资料，明确具体的加工、测试要求：</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方提出的加工技术方案、图纸等技术资料需经</w:t>
      </w:r>
      <w:r>
        <w:rPr>
          <w:rFonts w:hint="eastAsia" w:hAnsi="宋体" w:cs="宋体"/>
          <w:i w:val="0"/>
          <w:iCs w:val="0"/>
          <w:color w:val="000000"/>
          <w:kern w:val="0"/>
          <w:sz w:val="24"/>
          <w:szCs w:val="24"/>
          <w:u w:val="none"/>
          <w:lang w:val="en-US" w:eastAsia="zh-CN" w:bidi="en-AU"/>
        </w:rPr>
        <w:t>招标方投标方</w:t>
      </w:r>
      <w:r>
        <w:rPr>
          <w:rFonts w:hint="eastAsia" w:ascii="宋体" w:hAnsi="宋体" w:cs="宋体"/>
          <w:i w:val="0"/>
          <w:iCs w:val="0"/>
          <w:color w:val="000000"/>
          <w:kern w:val="0"/>
          <w:sz w:val="24"/>
          <w:szCs w:val="24"/>
          <w:u w:val="none"/>
          <w:lang w:val="en-US" w:eastAsia="zh-CN" w:bidi="en-AU"/>
        </w:rPr>
        <w:t>双方审核确认。</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（2）双方联系人应在确认的技术资料上签字并注明移交时间。</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（3）</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方对于</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方提供的技术方案、图纸等技术资料应当妥善保管，并只能用于本合同项下的加工服务工作。本合同履行完毕后，</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方应当将上述技术方案、图纸等技术资料全部退还给甲方，并不得以复制、扫描等任何方式保存</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方的资料信息,不得为自己或他人加工、生成</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方技术方案、图纸等技术资料下的项目。</w:t>
      </w:r>
    </w:p>
    <w:p>
      <w:pPr>
        <w:pStyle w:val="8"/>
        <w:ind w:left="0" w:leftChars="0" w:firstLine="0" w:firstLineChars="0"/>
        <w:rPr>
          <w:rFonts w:hint="eastAsia" w:hAnsi="Arial" w:cs="Times New Roman"/>
          <w:b/>
          <w:bCs/>
          <w:lang w:val="en-US" w:eastAsia="zh-CN"/>
        </w:rPr>
      </w:pPr>
      <w:r>
        <w:rPr>
          <w:rFonts w:hint="eastAsia" w:hAnsi="Arial" w:cs="Times New Roman"/>
          <w:b/>
          <w:bCs/>
          <w:lang w:val="en-US" w:eastAsia="zh-CN"/>
        </w:rPr>
        <w:t>3.3验收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投标方应负责在项目验收前完成本规范列技术资料（数据）、文件，将项目的全部有关技术文件、资料、测试、验收报告等文档汇集成册交付给招标方。招标方可根据合同及招标书和招标方的有关规定进行修改和补充, 经双方确认后形成验收文件。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 项目成果经招标方和中标方共同确认满足验收条件后，由招标方组织专家对所有项目材料和相关成果进行评审，开展合同验收。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 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w:t>
      </w:r>
      <w:r>
        <w:rPr>
          <w:rFonts w:hint="eastAsia" w:hAnsi="宋体" w:cs="宋体"/>
          <w:i w:val="0"/>
          <w:iCs w:val="0"/>
          <w:color w:val="000000"/>
          <w:kern w:val="0"/>
          <w:sz w:val="24"/>
          <w:szCs w:val="24"/>
          <w:u w:val="none"/>
          <w:lang w:val="en-US" w:eastAsia="zh-CN" w:bidi="en-AU"/>
        </w:rPr>
        <w:t>见整改。</w:t>
      </w:r>
    </w:p>
    <w:p>
      <w:pPr>
        <w:rPr>
          <w:rFonts w:hint="eastAsia"/>
          <w:lang w:val="en-US" w:eastAsia="zh-CN"/>
        </w:rPr>
      </w:pPr>
    </w:p>
    <w:p>
      <w:pPr>
        <w:pStyle w:val="4"/>
        <w:numPr>
          <w:ilvl w:val="1"/>
          <w:numId w:val="0"/>
        </w:numPr>
        <w:ind w:left="142" w:leftChars="0"/>
        <w:rPr>
          <w:rFonts w:hint="default" w:hAnsi="Arial" w:cs="Times New Roman"/>
          <w:sz w:val="28"/>
          <w:szCs w:val="28"/>
          <w:lang w:val="en-US" w:eastAsia="zh-CN"/>
        </w:rPr>
      </w:pPr>
      <w:r>
        <w:rPr>
          <w:rFonts w:hint="eastAsia" w:hAnsi="Arial" w:cs="Times New Roman"/>
          <w:sz w:val="28"/>
          <w:szCs w:val="28"/>
          <w:lang w:val="en-US" w:eastAsia="zh-CN"/>
        </w:rPr>
        <w:t>4供应商需说明的其它问题</w:t>
      </w:r>
    </w:p>
    <w:p>
      <w:pPr>
        <w:keepNext w:val="0"/>
        <w:keepLines w:val="0"/>
        <w:widowControl/>
        <w:suppressLineNumbers w:val="0"/>
        <w:ind w:firstLine="720" w:firstLineChars="300"/>
        <w:jc w:val="left"/>
        <w:textAlignment w:val="center"/>
        <w:rPr>
          <w:rFonts w:hint="eastAsia"/>
          <w:sz w:val="28"/>
          <w:szCs w:val="28"/>
        </w:rPr>
      </w:pPr>
      <w:r>
        <w:rPr>
          <w:rFonts w:hint="eastAsia" w:ascii="宋体" w:hAnsi="宋体" w:cs="宋体"/>
          <w:i w:val="0"/>
          <w:iCs w:val="0"/>
          <w:color w:val="000000"/>
          <w:kern w:val="0"/>
          <w:sz w:val="24"/>
          <w:szCs w:val="24"/>
          <w:u w:val="none"/>
          <w:lang w:val="en-US" w:eastAsia="zh-CN" w:bidi="en-AU"/>
        </w:rPr>
        <w:t>如有需说明的其他问题，供应商应通过书面形式提交，并盖章。</w:t>
      </w:r>
      <w:bookmarkEnd w:id="3"/>
      <w:bookmarkEnd w:id="4"/>
      <w:bookmarkEnd w:id="5"/>
      <w:bookmarkEnd w:id="6"/>
      <w:bookmarkEnd w:id="7"/>
    </w:p>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4D211930"/>
    <w:multiLevelType w:val="multilevel"/>
    <w:tmpl w:val="4D211930"/>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3.%3"/>
      <w:lvlJc w:val="left"/>
      <w:pPr>
        <w:tabs>
          <w:tab w:val="left" w:pos="0"/>
        </w:tabs>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6595E7E7"/>
    <w:multiLevelType w:val="multilevel"/>
    <w:tmpl w:val="6595E7E7"/>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9"/>
      <w:isLgl/>
      <w:suff w:val="space"/>
      <w:lvlText w:val="1.3.%3"/>
      <w:lvlJc w:val="left"/>
      <w:pPr>
        <w:tabs>
          <w:tab w:val="left" w:pos="0"/>
        </w:tabs>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hZTQ3NjQyZWFjNDFhODFhMWExN2M2NjUzYmE1MTgifQ=="/>
    <w:docVar w:name="KSO_WPS_MARK_KEY" w:val="51a65535-2a98-4798-ba5c-5c05cbef525c"/>
  </w:docVars>
  <w:rsids>
    <w:rsidRoot w:val="2CD26C73"/>
    <w:rsid w:val="01654456"/>
    <w:rsid w:val="02B0057E"/>
    <w:rsid w:val="0E082052"/>
    <w:rsid w:val="18617429"/>
    <w:rsid w:val="21496A32"/>
    <w:rsid w:val="2CD26C73"/>
    <w:rsid w:val="2F2D611A"/>
    <w:rsid w:val="333A3A2A"/>
    <w:rsid w:val="3CA72414"/>
    <w:rsid w:val="3E011986"/>
    <w:rsid w:val="3E9D393F"/>
    <w:rsid w:val="4B073F27"/>
    <w:rsid w:val="694F5ED5"/>
    <w:rsid w:val="77CD3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8">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9">
    <w:name w:val="样式1"/>
    <w:basedOn w:val="1"/>
    <w:qFormat/>
    <w:uiPriority w:val="0"/>
    <w:pPr>
      <w:numPr>
        <w:ilvl w:val="2"/>
        <w:numId w:val="2"/>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2884</Words>
  <Characters>3121</Characters>
  <Lines>0</Lines>
  <Paragraphs>0</Paragraphs>
  <TotalTime>5</TotalTime>
  <ScaleCrop>false</ScaleCrop>
  <LinksUpToDate>false</LinksUpToDate>
  <CharactersWithSpaces>3172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2024-04-03T02:58:00Z</dcterms:created>
  <dc:creator>左边口袋</dc:creator>
  <cp:lastModifiedBy>黄泽林</cp:lastModifiedBy>
  <dcterms:modified xsi:type="dcterms:W3CDTF">2024-08-09T04:31:26Z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8B90586D4FF648978E9C4CA21D50AF14</vt:lpwstr>
  </property>
</Properties>
</file>