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comments+xml" PartName="/word/comments.xml"/>
  <Override ContentType="application/vnd.openxmlformats-officedocument.wordprocessingml.commentsExtended+xml" PartName="/word/commentsExtended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>
  <w:body>
    <w:p>
      <w:pPr>
        <w:pStyle w:val="34"/>
        <w:spacing w:lineRule="auto" w:line="240"/>
        <w:rPr>
          <w:rFonts w:ascii="黑体" w:eastAsia="黑体" w:hAnsi="黑体"/>
          <w:b/>
          <w:i w:val="0"/>
        </w:rPr>
      </w:pPr>
      <w:r>
        <w:rPr>
          <w:rFonts w:ascii="黑体" w:eastAsia="黑体" w:hAnsi="黑体"/>
          <w:b/>
          <w:i w:val="0"/>
        </w:rPr>
        <w:t>广东电网能源投资有限公司</w:t>
      </w:r>
      <w:r>
        <w:rPr>
          <w:rFonts w:ascii="黑体" w:eastAsia="黑体" w:hAnsi="黑体"/>
          <w:b/>
          <w:i w:val="0"/>
        </w:rPr>
        <w:t>负荷侧资源评估与筛选</w:t>
      </w:r>
    </w:p>
    <w:p>
      <w:pPr>
        <w:pStyle w:val="34"/>
        <w:spacing w:lineRule="auto" w:line="240"/>
        <w:rPr>
          <w:rFonts w:ascii="黑体" w:eastAsia="黑体" w:hAnsi="黑体"/>
          <w:b/>
          <w:i w:val="0"/>
        </w:rPr>
      </w:pPr>
      <w:r>
        <w:rPr>
          <w:rFonts w:ascii="黑体" w:eastAsia="黑体" w:hAnsi="黑体"/>
          <w:b/>
          <w:i w:val="0"/>
        </w:rPr>
        <w:t>咨询服务技术要求</w:t>
      </w:r>
    </w:p>
    <w:p>
      <w:pPr>
        <w:numPr>
          <w:ilvl w:val="0"/>
          <w:numId w:val="0"/>
        </w:numPr>
        <w:spacing w:lineRule="exact" w:line="560" w:before="0" w:after="0" w:beforeAutospacing="0" w:afterAutospacing="0"/>
        <w:ind w:firstLine="640"/>
        <w:rPr>
          <w:rFonts w:ascii="仿宋" w:eastAsia="仿宋" w:hAnsi="仿宋"/>
          <w:b w:val="0"/>
          <w:i w:val="0"/>
          <w:sz w:val="32"/>
          <w:szCs w:val="32"/>
        </w:rPr>
      </w:pPr>
    </w:p>
    <w:p>
      <w:pPr>
        <w:numPr>
          <w:ilvl w:val="0"/>
          <w:numId w:val="0"/>
        </w:numPr>
        <w:spacing w:lineRule="exact" w:line="560" w:before="0" w:after="0" w:beforeAutospacing="0" w:afterAutospacing="0"/>
        <w:ind w:firstLine="640"/>
        <w:rPr>
          <w:rFonts w:ascii="仿宋" w:eastAsia="仿宋" w:hAnsi="仿宋"/>
          <w:b w:val="0"/>
          <w:i w:val="0"/>
          <w:sz w:val="32"/>
          <w:szCs w:val="32"/>
        </w:rPr>
      </w:pPr>
      <w:r>
        <w:rPr>
          <w:rFonts w:cs="Times New Roman" w:ascii="仿宋" w:eastAsia="仿宋" w:hAnsi="仿宋" w:hint="eastAsia"/>
          <w:b w:val="0"/>
          <w:i w:val="0"/>
          <w:strike w:val="0"/>
          <w:dstrike w:val="0"/>
          <w:snapToGrid/>
          <w:color w:val="auto"/>
          <w:w w:val="100"/>
          <w:kern w:val="2"/>
          <w:sz w:val="32"/>
          <w:szCs w:val="32"/>
          <w:u w:val="none"/>
          <w:vertAlign w:val="baseline"/>
        </w:rPr>
        <w:t>随着能源转型和电力市场化改革的推进，虚拟电厂成为灵活调节电力供应和需求、提高能源利用效率的重要手段</w:t>
      </w:r>
      <w:r>
        <w:rPr>
          <w:rFonts w:ascii="仿宋" w:eastAsia="仿宋" w:hAnsi="仿宋" w:hint="eastAsia"/>
          <w:b w:val="0"/>
          <w:i w:val="0"/>
          <w:sz w:val="32"/>
          <w:szCs w:val="32"/>
        </w:rPr>
        <w:t>。目前风</w:t>
      </w:r>
      <w:bookmarkStart w:name="_GoBack" w:id="0"/>
      <w:bookmarkEnd w:id="0"/>
      <w:r>
        <w:rPr>
          <w:rFonts w:ascii="仿宋" w:eastAsia="仿宋" w:hAnsi="仿宋" w:hint="eastAsia"/>
          <w:b w:val="0"/>
          <w:i w:val="0"/>
          <w:sz w:val="32"/>
          <w:szCs w:val="32"/>
        </w:rPr>
        <w:t>电、光伏发电并网项目越来越多，风电、光伏发电受天气影响较大，发电能力不稳定，当天气情况适合风、光发电机组发电的时候，电网会出现供大于求的情况，会直接导致风光等清洁能源被限制发电，这与国家大力发展清洁能源的方针不相符，所以在风光发电能力较强的时段，需要具备调节能力的用电负荷可以通过调整自身用电时段，错峰用电，辅助消纳清洁能源。虚拟电厂就是通过聚合分散的负荷用户成为一个整体，参与电网调峰工作，通过辅助电网调峰促进清洁能源消纳，以此获取补贴收入。</w:t>
      </w:r>
    </w:p>
    <w:p>
      <w:pPr>
        <w:numPr>
          <w:ilvl w:val="0"/>
          <w:numId w:val="1"/>
        </w:numPr>
        <w:spacing w:lineRule="exact" w:line="560" w:before="0" w:after="0" w:beforeAutospacing="0" w:afterAutospacing="0"/>
        <w:ind w:firstLine="640" w:firstLineChars="200" w:leftChars="0" w:rightChars="0"/>
        <w:rPr>
          <w:rFonts w:cs="微软雅黑" w:hint="eastAsia" w:ascii="STKaiti" w:eastAsia="STKaiti" w:hAnsi="STKaiti"/>
          <w:b w:val="0"/>
          <w:i w:val="0"/>
          <w:sz w:val="32"/>
          <w:szCs w:val="32"/>
          <w:lang w:val="en-US" w:eastAsia="zh-CN"/>
        </w:rPr>
      </w:pPr>
      <w:r>
        <w:rPr>
          <w:rFonts w:cs="微软雅黑" w:ascii="STKaiti" w:eastAsia="STKaiti" w:hAnsi="STKaiti" w:hint="eastAsia"/>
          <w:b w:val="0"/>
          <w:i w:val="0"/>
          <w:sz w:val="32"/>
          <w:szCs w:val="32"/>
        </w:rPr>
        <w:t>项目</w:t>
      </w:r>
      <w:r>
        <w:rPr>
          <w:rFonts w:cs="微软雅黑" w:ascii="STKaiti" w:eastAsia="STKaiti" w:hAnsi="STKaiti" w:hint="eastAsia"/>
          <w:b w:val="0"/>
          <w:i w:val="0"/>
          <w:sz w:val="32"/>
          <w:szCs w:val="32"/>
          <w:lang w:val="en-US" w:eastAsia="zh-CN"/>
        </w:rPr>
        <w:t>内容</w:t>
      </w:r>
    </w:p>
    <w:p>
      <w:pPr>
        <w:numPr>
          <w:ilvl w:val="0"/>
          <w:numId w:val="0"/>
        </w:numPr>
        <w:spacing w:lineRule="exact" w:line="560" w:before="0" w:after="0" w:beforeAutospacing="0" w:afterAutospacing="0"/>
        <w:ind w:firstLine="640" w:firstLineChars="200" w:leftChars="0" w:rightChars="0"/>
        <w:rPr>
          <w:rFonts w:ascii="仿宋" w:eastAsia="仿宋" w:hAnsi="仿宋"/>
          <w:b/>
          <w:i w:val="0"/>
          <w:sz w:val="32"/>
          <w:szCs w:val="32"/>
          <w:lang w:val="en-US" w:eastAsia="zh-CN"/>
        </w:rPr>
      </w:pPr>
      <w:r>
        <w:rPr>
          <w:rFonts w:cs="微软雅黑" w:ascii="仿宋" w:eastAsia="仿宋" w:hAnsi="仿宋" w:hint="eastAsia"/>
          <w:b/>
          <w:i w:val="0"/>
          <w:sz w:val="32"/>
          <w:szCs w:val="32"/>
        </w:rPr>
        <w:t>（一）</w:t>
      </w:r>
      <w:r>
        <w:rPr>
          <w:rFonts w:cs="微软雅黑" w:ascii="仿宋" w:eastAsia="仿宋" w:hAnsi="仿宋" w:hint="eastAsia"/>
          <w:b/>
          <w:i w:val="0"/>
          <w:sz w:val="32"/>
          <w:szCs w:val="32"/>
          <w:lang w:val="en-US" w:eastAsia="zh-CN"/>
        </w:rPr>
        <w:t>资源整合、负荷摸排</w:t>
      </w:r>
    </w:p>
    <w:p>
      <w:pPr>
        <w:numPr>
          <w:ilvl w:val="0"/>
          <w:numId w:val="0"/>
        </w:numPr>
        <w:spacing w:lineRule="exact" w:line="560" w:before="0" w:after="0" w:beforeAutospacing="0" w:afterAutospacing="0"/>
        <w:ind w:firstLine="640" w:firstLineChars="200" w:leftChars="0" w:rightChars="0"/>
        <w:rPr>
          <w:rFonts w:cs="微软雅黑" w:ascii="仿宋" w:eastAsia="仿宋" w:hAnsi="仿宋" w:hint="default"/>
          <w:b/>
          <w:i w:val="0"/>
          <w:sz w:val="32"/>
          <w:szCs w:val="32"/>
        </w:rPr>
      </w:pPr>
      <w:r>
        <w:rPr>
          <w:rFonts w:cs="Times New Roman" w:ascii="仿宋" w:eastAsia="仿宋" w:hAnsi="仿宋" w:hint="eastAsia"/>
          <w:b w:val="0"/>
          <w:i w:val="0"/>
          <w:strike w:val="0"/>
          <w:dstrike w:val="0"/>
          <w:snapToGrid/>
          <w:color w:val="auto"/>
          <w:w w:val="100"/>
          <w:kern w:val="2"/>
          <w:sz w:val="32"/>
          <w:szCs w:val="32"/>
          <w:u w:val="none"/>
          <w:vertAlign w:val="baseline"/>
        </w:rPr>
        <w:t xml:space="preserve"> 整合甲方各类用户资源，提供用户负荷摸排培训及实施服务，协助能源投资公司挖掘不少于2个工业可调试点客户。</w:t>
      </w:r>
    </w:p>
    <w:p>
      <w:pPr>
        <w:numPr>
          <w:ilvl w:val="0"/>
          <w:numId w:val="0"/>
        </w:numPr>
        <w:spacing w:lineRule="exact" w:line="560" w:before="0" w:after="0" w:beforeAutospacing="0" w:afterAutospacing="0"/>
        <w:ind w:firstLine="560" w:firstLineChars="200" w:leftChars="0" w:rightChars="0"/>
        <w:rPr>
          <w:rFonts w:hint="eastAsia" w:ascii="仿宋" w:eastAsia="仿宋" w:hAnsi="仿宋" w:cs="宋体"/>
          <w:b w:val="0"/>
          <w:i w:val="0"/>
          <w:sz w:val="32"/>
          <w:szCs w:val="32"/>
          <w:lang w:val="en-US" w:eastAsia="zh-CN"/>
        </w:rPr>
      </w:pPr>
      <w:r>
        <w:rPr>
          <w:rFonts w:ascii="仿宋" w:eastAsia="仿宋" w:hAnsi="仿宋" w:cs="宋体" w:hint="default"/>
          <w:b w:val="0"/>
          <w:i w:val="0"/>
          <w:sz w:val="32"/>
          <w:szCs w:val="32"/>
        </w:rPr>
        <w:t>乙方</w:t>
      </w:r>
      <w:r>
        <w:rPr>
          <w:rFonts w:ascii="仿宋" w:eastAsia="仿宋" w:hAnsi="仿宋" w:cs="宋体" w:hint="eastAsia"/>
          <w:b w:val="0"/>
          <w:i w:val="0"/>
          <w:sz w:val="32"/>
          <w:szCs w:val="32"/>
        </w:rPr>
        <w:t>职责：</w:t>
      </w:r>
    </w:p>
    <w:p>
      <w:pPr>
        <w:numPr>
          <w:ilvl w:val="0"/>
          <w:numId w:val="0"/>
        </w:numPr>
        <w:spacing w:lineRule="exact" w:line="560" w:before="0" w:after="0" w:beforeAutospacing="0" w:afterAutospacing="0"/>
        <w:ind w:firstLine="560" w:firstLineChars="200" w:leftChars="0" w:rightChars="0"/>
        <w:rPr>
          <w:rFonts w:ascii="仿宋" w:eastAsia="仿宋" w:hAnsi="仿宋" w:hint="default"/>
          <w:b w:val="0"/>
          <w:i w:val="0"/>
          <w:sz w:val="32"/>
          <w:szCs w:val="32"/>
        </w:rPr>
      </w:pPr>
      <w:r>
        <w:rPr>
          <w:rFonts w:ascii="仿宋" w:eastAsia="仿宋" w:hAnsi="仿宋" w:hint="eastAsia"/>
          <w:b w:val="0"/>
          <w:i w:val="0"/>
          <w:sz w:val="32"/>
          <w:szCs w:val="32"/>
          <w:lang w:val="en-US" w:eastAsia="zh-CN"/>
        </w:rPr>
        <w:t>（1）客户筛选</w:t>
      </w:r>
      <w:r>
        <w:rPr>
          <w:rFonts w:ascii="仿宋" w:eastAsia="仿宋" w:hAnsi="仿宋" w:hint="eastAsia"/>
          <w:b w:val="0"/>
          <w:i w:val="0"/>
          <w:sz w:val="32"/>
          <w:szCs w:val="32"/>
        </w:rPr>
        <w:t>。</w:t>
      </w:r>
      <w:r>
        <w:rPr>
          <w:rFonts w:ascii="仿宋" w:eastAsia="仿宋" w:hAnsi="仿宋" w:hint="eastAsia"/>
          <w:b w:val="0"/>
          <w:i w:val="0"/>
          <w:sz w:val="32"/>
          <w:szCs w:val="32"/>
        </w:rPr>
        <w:t>根据甲方提供的用户资源及相关电力数据，按照用户用电特性、行业类别，通过分析用电负荷时段，排除检修，划分等级确定摸排用户。</w:t>
      </w:r>
    </w:p>
    <w:p>
      <w:pPr>
        <w:numPr>
          <w:ilvl w:val="0"/>
          <w:numId w:val="0"/>
        </w:numPr>
        <w:spacing w:lineRule="exact" w:line="560" w:before="0" w:after="0" w:beforeAutospacing="0" w:afterAutospacing="0"/>
        <w:ind w:firstLine="560" w:firstLineChars="200" w:leftChars="0" w:rightChars="0"/>
      </w:pPr>
      <w:r>
        <w:rPr>
          <w:rFonts w:ascii="仿宋" w:eastAsia="仿宋" w:hAnsi="仿宋" w:cs="宋体" w:hint="eastAsia"/>
          <w:b w:val="0"/>
          <w:i w:val="0"/>
          <w:sz w:val="32"/>
          <w:szCs w:val="32"/>
          <w:lang w:val="en-US" w:eastAsia="zh-CN"/>
        </w:rPr>
        <w:t>（2）用户负荷摸排实施</w:t>
      </w:r>
      <w:r>
        <w:rPr>
          <w:rFonts w:ascii="仿宋" w:eastAsia="仿宋" w:hAnsi="仿宋" w:cs="宋体" w:hint="eastAsia"/>
          <w:b w:val="0"/>
          <w:i w:val="0"/>
          <w:sz w:val="32"/>
          <w:szCs w:val="32"/>
        </w:rPr>
        <w:t>。乙方负责做好调研安排、提供调研方案，</w:t>
      </w:r>
      <w:r>
        <w:rPr>
          <w:rFonts w:cs="Times New Roman" w:ascii="仿宋" w:eastAsia="仿宋" w:hAnsi="仿宋" w:hint="eastAsia"/>
          <w:b w:val="0"/>
          <w:i w:val="0"/>
          <w:strike w:val="0"/>
          <w:dstrike w:val="0"/>
          <w:snapToGrid/>
          <w:color w:val="auto"/>
          <w:w w:val="100"/>
          <w:kern w:val="2"/>
          <w:sz w:val="32"/>
          <w:szCs w:val="32"/>
          <w:u w:val="none"/>
          <w:vertAlign w:val="baseline"/>
        </w:rPr>
        <w:t>提供用户负荷摸排培训及实施服务，协助能源投资公司挖掘不少于2个工业可调试点客户。</w:t>
      </w:r>
    </w:p>
    <w:p>
      <w:pPr>
        <w:numPr>
          <w:ilvl w:val="0"/>
          <w:numId w:val="0"/>
        </w:numPr>
        <w:spacing w:lineRule="exact" w:line="560" w:before="0" w:after="0" w:beforeAutospacing="0" w:afterAutospacing="0"/>
        <w:ind w:firstLine="640"/>
        <w:rPr>
          <w:rFonts w:hint="eastAsia" w:ascii="仿宋" w:eastAsia="仿宋" w:hAnsi="仿宋" w:cs="宋体"/>
          <w:b w:val="0"/>
          <w:i w:val="0"/>
          <w:strike w:val="0"/>
          <w:dstrike w:val="0"/>
          <w:snapToGrid/>
          <w:w w:val="100"/>
          <w:kern w:val="2"/>
          <w:sz w:val="32"/>
          <w:szCs w:val="32"/>
          <w:u w:val="none"/>
          <w:vertAlign w:val="baseline"/>
          <w:lang w:val="en-US" w:bidi="en-US"/>
        </w:rPr>
      </w:pPr>
      <w:r>
        <w:rPr>
          <w:rFonts w:ascii="仿宋" w:eastAsia="仿宋" w:hAnsi="仿宋" w:cs="宋体" w:hint="eastAsia"/>
          <w:b w:val="0"/>
          <w:i w:val="0"/>
          <w:strike w:val="0"/>
          <w:dstrike w:val="0"/>
          <w:snapToGrid/>
          <w:w w:val="100"/>
          <w:kern w:val="2"/>
          <w:sz w:val="32"/>
          <w:szCs w:val="32"/>
          <w:u w:val="none"/>
          <w:vertAlign w:val="baseline"/>
          <w:lang w:val="en-US" w:bidi="en-US"/>
        </w:rPr>
        <w:t>（3）</w:t>
      </w:r>
      <w:r>
        <w:rPr>
          <w:rFonts w:ascii="仿宋" w:eastAsia="仿宋" w:hAnsi="仿宋" w:cs="宋体" w:hint="eastAsia"/>
          <w:b w:val="0"/>
          <w:i w:val="0"/>
          <w:strike w:val="0"/>
          <w:dstrike w:val="0"/>
          <w:snapToGrid/>
          <w:w w:val="100"/>
          <w:kern w:val="2"/>
          <w:sz w:val="32"/>
          <w:szCs w:val="32"/>
          <w:u w:val="none"/>
          <w:vertAlign w:val="baseline"/>
          <w:lang w:val="en-US" w:bidi="en-US"/>
        </w:rPr>
        <w:t>出具调研实施报告。</w:t>
      </w:r>
    </w:p>
    <w:p>
      <w:pPr>
        <w:numPr>
          <w:ilvl w:val="0"/>
          <w:numId w:val="0"/>
        </w:numPr>
        <w:spacing w:lineRule="exact" w:line="560" w:before="0" w:after="0" w:beforeAutospacing="0" w:afterAutospacing="0"/>
        <w:ind w:firstLine="640" w:firstLineChars="200" w:leftChars="0" w:rightChars="0"/>
        <w:rPr>
          <w:rFonts w:cs="微软雅黑" w:hint="eastAsia" w:ascii="仿宋" w:eastAsia="仿宋" w:hAnsi="仿宋"/>
          <w:b/>
          <w:i w:val="0"/>
          <w:strike w:val="0"/>
          <w:dstrike w:val="0"/>
          <w:snapToGrid/>
          <w:w w:val="100"/>
          <w:kern w:val="2"/>
          <w:sz w:val="32"/>
          <w:szCs w:val="32"/>
          <w:u w:val="none"/>
          <w:vertAlign w:val="baseline"/>
          <w:lang w:val="en-US" w:bidi="en-US"/>
        </w:rPr>
      </w:pPr>
      <w:r>
        <w:rPr>
          <w:rFonts w:cs="微软雅黑" w:ascii="仿宋" w:eastAsia="仿宋" w:hAnsi="仿宋" w:hint="eastAsia"/>
          <w:b/>
          <w:i w:val="0"/>
          <w:strike w:val="0"/>
          <w:dstrike w:val="0"/>
          <w:snapToGrid/>
          <w:w w:val="100"/>
          <w:kern w:val="2"/>
          <w:sz w:val="32"/>
          <w:szCs w:val="32"/>
          <w:u w:val="none"/>
          <w:vertAlign w:val="baseline"/>
          <w:lang w:val="en-US" w:bidi="en-US"/>
        </w:rPr>
        <w:t>（二）</w:t>
      </w:r>
      <w:r>
        <w:rPr>
          <w:rFonts w:cs="微软雅黑" w:ascii="仿宋" w:eastAsia="仿宋" w:hAnsi="仿宋" w:hint="eastAsia"/>
          <w:b/>
          <w:i w:val="0"/>
          <w:strike w:val="0"/>
          <w:dstrike w:val="0"/>
          <w:snapToGrid/>
          <w:w w:val="100"/>
          <w:kern w:val="2"/>
          <w:sz w:val="32"/>
          <w:szCs w:val="32"/>
          <w:u w:val="none"/>
          <w:vertAlign w:val="baseline"/>
          <w:lang w:val="en-US" w:bidi="en-US"/>
        </w:rPr>
        <w:t>运营中心</w:t>
      </w:r>
    </w:p>
    <w:p>
      <w:pPr>
        <w:numPr>
          <w:ilvl w:val="0"/>
          <w:numId w:val="0"/>
        </w:numPr>
        <w:spacing w:lineRule="exact" w:line="560" w:before="0" w:after="0" w:beforeAutospacing="0" w:afterAutospacing="0"/>
        <w:ind w:firstLine="560" w:firstLineChars="200" w:leftChars="0" w:rightChars="0"/>
        <w:rPr>
          <w:rFonts w:hint="eastAsia" w:ascii="仿宋" w:eastAsia="仿宋" w:hAnsi="仿宋" w:cs="宋体"/>
          <w:b w:val="0"/>
          <w:i w:val="0"/>
          <w:sz w:val="32"/>
          <w:szCs w:val="32"/>
        </w:rPr>
      </w:pPr>
      <w:r>
        <w:rPr>
          <w:rFonts w:ascii="仿宋" w:eastAsia="仿宋" w:hAnsi="仿宋" w:cs="宋体" w:hint="eastAsia"/>
          <w:b w:val="0"/>
          <w:i w:val="0"/>
          <w:sz w:val="32"/>
          <w:szCs w:val="32"/>
        </w:rPr>
        <w:t>乙方</w:t>
      </w:r>
      <w:r>
        <w:rPr>
          <w:rFonts w:ascii="仿宋" w:eastAsia="仿宋" w:hAnsi="仿宋" w:cs="宋体" w:hint="eastAsia"/>
          <w:b w:val="0"/>
          <w:i w:val="0"/>
          <w:sz w:val="32"/>
          <w:szCs w:val="32"/>
          <w:lang w:val="en-US" w:eastAsia="zh-CN"/>
        </w:rPr>
        <w:t>协助</w:t>
      </w:r>
      <w:r>
        <w:rPr>
          <w:rFonts w:ascii="仿宋" w:eastAsia="仿宋" w:hAnsi="仿宋" w:cs="宋体" w:hint="eastAsia"/>
          <w:b w:val="0"/>
          <w:i w:val="0"/>
          <w:sz w:val="32"/>
          <w:szCs w:val="32"/>
        </w:rPr>
        <w:t>甲方</w:t>
      </w:r>
      <w:r>
        <w:rPr>
          <w:rFonts w:ascii="仿宋" w:eastAsia="仿宋" w:hAnsi="仿宋" w:cs="宋体" w:hint="eastAsia"/>
          <w:b w:val="0"/>
          <w:i w:val="0"/>
          <w:sz w:val="32"/>
          <w:szCs w:val="32"/>
          <w:lang w:val="en-US" w:eastAsia="zh-CN"/>
        </w:rPr>
        <w:t>建设虚拟电厂运营中心，并提供相应的技术支持和培训。</w:t>
      </w:r>
    </w:p>
    <w:p>
      <w:pPr>
        <w:numPr>
          <w:ilvl w:val="0"/>
          <w:numId w:val="0"/>
        </w:numPr>
        <w:spacing w:lineRule="exact" w:line="560" w:before="0" w:after="0" w:beforeAutospacing="0" w:afterAutospacing="0"/>
        <w:ind w:firstLine="560" w:firstLineChars="200" w:leftChars="0" w:rightChars="0"/>
        <w:rPr>
          <w:rFonts w:hint="eastAsia" w:ascii="仿宋" w:eastAsia="仿宋" w:hAnsi="仿宋" w:cs="宋体"/>
          <w:b w:val="0"/>
          <w:i w:val="0"/>
          <w:sz w:val="32"/>
          <w:szCs w:val="32"/>
        </w:rPr>
      </w:pPr>
      <w:r>
        <w:rPr>
          <w:rFonts w:ascii="仿宋" w:eastAsia="仿宋" w:hAnsi="仿宋" w:cs="宋体" w:hint="default"/>
          <w:b w:val="0"/>
          <w:i w:val="0"/>
          <w:sz w:val="32"/>
          <w:szCs w:val="32"/>
        </w:rPr>
        <w:t>1、</w:t>
      </w:r>
      <w:r>
        <w:rPr>
          <w:rFonts w:ascii="仿宋" w:eastAsia="仿宋" w:hAnsi="仿宋" w:hint="eastAsia"/>
          <w:b w:val="0"/>
          <w:i w:val="0"/>
          <w:sz w:val="32"/>
          <w:szCs w:val="32"/>
        </w:rPr>
        <w:t>虚拟电厂运营商架构</w:t>
      </w:r>
    </w:p>
    <w:p>
      <w:pPr>
        <w:numPr>
          <w:ilvl w:val="0"/>
          <w:numId w:val="0"/>
        </w:numPr>
        <w:spacing w:lineRule="auto" w:line="240" w:before="0" w:after="0" w:beforeAutospacing="0" w:afterAutospacing="0"/>
        <w:ind w:firstLine="420" w:firstLineChars="200" w:leftChars="0" w:rightChars="0"/>
        <w:rPr>
          <w:rFonts w:ascii="仿宋" w:eastAsia="仿宋" w:hAnsi="仿宋" w:hint="default"/>
          <w:b w:val="0"/>
          <w:i w:val="0"/>
          <w:sz w:val="32"/>
          <w:szCs w:val="32"/>
          <w:lang w:val="en-US" w:eastAsia="zh-CN"/>
        </w:rPr>
      </w:pPr>
      <w:r>
        <w:drawing>
          <wp:inline distT="0" distB="0" distL="114300" distR="114300">
            <wp:extent cx="5258435" cy="3286760"/>
            <wp:effectExtent l="0" r="18415" t="0" b="8890"/>
            <wp:docPr id="1" name="Drawing 0" descr=""/>
            <a:graphic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true"/>
                    </pic:cNvPicPr>
                  </pic:nvPicPr>
                  <pic:blipFill dpi="0" rotWithShape="true">
                    <a:blip r:embed="rId2"/>
                    <a:stretch>
                      <a:fillRect l="0" t="0" r="0" b="0"/>
                    </a:stretch>
                  </pic:blipFill>
                  <pic:spPr>
                    <a:xfrm flipV="false" flipH="false">
                      <a:off x="0" y="0"/>
                      <a:ext cx="5258435" cy="3286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Rule="exact" w:line="560" w:before="0" w:after="0" w:beforeAutospacing="0" w:afterAutospacing="0"/>
        <w:ind w:firstLine="560" w:firstLineChars="200" w:leftChars="0" w:rightChars="0"/>
        <w:rPr>
          <w:rFonts w:hint="eastAsia" w:ascii="仿宋" w:eastAsia="仿宋" w:hAnsi="仿宋"/>
          <w:b w:val="0"/>
          <w:i w:val="0"/>
          <w:sz w:val="32"/>
          <w:szCs w:val="32"/>
        </w:rPr>
      </w:pPr>
      <w:r>
        <w:rPr>
          <w:rFonts w:ascii="仿宋" w:eastAsia="仿宋" w:hAnsi="仿宋" w:hint="default"/>
          <w:b w:val="0"/>
          <w:i w:val="0"/>
          <w:sz w:val="32"/>
          <w:szCs w:val="32"/>
        </w:rPr>
        <w:t>2、乙方</w:t>
      </w:r>
      <w:r>
        <w:rPr>
          <w:rFonts w:ascii="仿宋" w:eastAsia="仿宋" w:hAnsi="仿宋" w:hint="eastAsia"/>
          <w:b w:val="0"/>
          <w:i w:val="0"/>
          <w:sz w:val="32"/>
          <w:szCs w:val="32"/>
        </w:rPr>
        <w:t>职责：</w:t>
      </w:r>
    </w:p>
    <w:p>
      <w:pPr>
        <w:numPr>
          <w:ilvl w:val="0"/>
          <w:numId w:val="0"/>
        </w:numPr>
        <w:spacing w:lineRule="exact" w:line="560" w:before="0" w:after="0" w:beforeAutospacing="0" w:afterAutospacing="0"/>
        <w:ind w:firstLine="560" w:firstLineChars="200" w:leftChars="0" w:rightChars="0"/>
        <w:rPr>
          <w:rFonts w:ascii="仿宋" w:eastAsia="仿宋" w:hAnsi="仿宋" w:hint="default"/>
          <w:b w:val="0"/>
          <w:i w:val="0"/>
          <w:sz w:val="32"/>
          <w:szCs w:val="32"/>
        </w:rPr>
      </w:pPr>
      <w:r>
        <w:rPr>
          <w:rFonts w:ascii="仿宋" w:eastAsia="仿宋" w:hAnsi="仿宋" w:hint="eastAsia"/>
          <w:b w:val="0"/>
          <w:i w:val="0"/>
          <w:sz w:val="32"/>
          <w:szCs w:val="32"/>
          <w:lang w:val="en-US" w:eastAsia="zh-CN"/>
        </w:rPr>
        <w:t xml:space="preserve"> （</w:t>
      </w:r>
      <w:r>
        <w:rPr>
          <w:rFonts w:ascii="仿宋" w:eastAsia="仿宋" w:hAnsi="仿宋" w:hint="default"/>
          <w:b w:val="0"/>
          <w:i w:val="0"/>
          <w:sz w:val="32"/>
          <w:szCs w:val="32"/>
        </w:rPr>
        <w:t>1</w:t>
      </w:r>
      <w:r>
        <w:rPr>
          <w:rFonts w:ascii="仿宋" w:eastAsia="仿宋" w:hAnsi="仿宋" w:hint="eastAsia"/>
          <w:b w:val="0"/>
          <w:i w:val="0"/>
          <w:sz w:val="32"/>
          <w:szCs w:val="32"/>
        </w:rPr>
        <w:t>）乙方协助甲方成立运营中心。</w:t>
      </w:r>
    </w:p>
    <w:p>
      <w:pPr>
        <w:numPr>
          <w:ilvl w:val="0"/>
          <w:numId w:val="0"/>
        </w:numPr>
        <w:spacing w:lineRule="exact" w:line="560" w:before="0" w:after="0" w:beforeAutospacing="0" w:afterAutospacing="0"/>
        <w:ind w:firstLine="560" w:firstLineChars="200" w:leftChars="0" w:rightChars="0"/>
        <w:rPr>
          <w:rFonts w:ascii="仿宋" w:eastAsia="仿宋" w:hAnsi="仿宋" w:hint="default"/>
          <w:b w:val="0"/>
          <w:i w:val="0"/>
          <w:sz w:val="32"/>
          <w:szCs w:val="32"/>
        </w:rPr>
      </w:pPr>
      <w:r>
        <w:rPr>
          <w:rFonts w:ascii="仿宋" w:eastAsia="仿宋" w:hAnsi="仿宋" w:hint="eastAsia"/>
          <w:b w:val="0"/>
          <w:i w:val="0"/>
          <w:sz w:val="32"/>
          <w:szCs w:val="32"/>
        </w:rPr>
        <w:t>（</w:t>
      </w:r>
      <w:r>
        <w:rPr>
          <w:rFonts w:ascii="仿宋" w:eastAsia="仿宋" w:hAnsi="仿宋" w:hint="default"/>
          <w:b w:val="0"/>
          <w:i w:val="0"/>
          <w:sz w:val="32"/>
          <w:szCs w:val="32"/>
        </w:rPr>
        <w:t>2）</w:t>
      </w:r>
      <w:r>
        <w:rPr>
          <w:rFonts w:cs="Times New Roman" w:ascii="仿宋" w:eastAsia="仿宋" w:hAnsi="仿宋" w:hint="default"/>
          <w:b w:val="0"/>
          <w:i w:val="0"/>
          <w:strike w:val="0"/>
          <w:dstrike w:val="0"/>
          <w:snapToGrid/>
          <w:color w:val="auto"/>
          <w:w w:val="100"/>
          <w:kern w:val="2"/>
          <w:sz w:val="32"/>
          <w:szCs w:val="32"/>
          <w:u w:val="none"/>
          <w:vertAlign w:val="baseline"/>
        </w:rPr>
        <w:t>乙方负责</w:t>
      </w:r>
      <w:r>
        <w:rPr>
          <w:rFonts w:ascii="仿宋" w:eastAsia="仿宋" w:hAnsi="仿宋" w:cs="宋体" w:hint="eastAsia"/>
          <w:b w:val="0"/>
          <w:i w:val="0"/>
          <w:sz w:val="32"/>
          <w:szCs w:val="32"/>
        </w:rPr>
        <w:t>给甲方专职人员提供相关培训服务。</w:t>
      </w:r>
    </w:p>
    <w:sectPr>
      <w:pgSz w:w="11906" w:h="16838"/>
      <w:pgMar w:right="1800" w:left="1800" w:top="1440" w:bottom="1440" w:header="851" w:footer="992" w:gutter="0"/>
      <w:cols w:num="1" w:space="425"/>
      <w:docGrid w:type="lines" w:linePitch="312" w:charSpace="0"/>
    </w:sectPr>
  </w:body>
</w:document>
</file>

<file path=word/comments.xml><?xml version="1.0" encoding="utf-8"?>
<w:comments xmlns:w="http://schemas.openxmlformats.org/wordprocessingml/2006/main"/>
</file>

<file path=word/commentsExtended.xml><?xml version="1.0" encoding="utf-8"?>
<w15:commentsEx xmlns:w15="http://schemas.microsoft.com/office/word/2012/wordml"/>
</file>

<file path=word/endnotes.xml><?xml version="1.0" encoding="utf-8"?>
<w:endnotes xmlns:w="http://schemas.openxmlformats.org/wordprocessingml/2006/main"/>
</file>

<file path=word/footnotes.xml><?xml version="1.0" encoding="utf-8"?>
<w:footnotes xmlns:w="http://schemas.openxmlformats.org/wordprocessingml/2006/main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numbering.xml><?xml version="1.0" encoding="utf-8"?>
<w:numbering xmlns:w="http://schemas.openxmlformats.org/wordprocessingml/2006/main">
  <w:abstractNum w:abstractNumId="0">
    <w:lvl w:ilvl="0">
      <w:start w:val="1"/>
      <w:numFmt w:val="chineseCountingThousand"/>
      <w:suff w:val="nothing"/>
      <w:lvlText w:val="%1、"/>
      <w:lvlJc w:val="left"/>
      <w:rPr>
        <w:rFonts w:hint="eastAsia"/>
      </w:rPr>
    </w:lvl>
  </w:abstractNum>
  <w:abstractNum w:abstractNumId="1">
    <w:lvl w:ilvl="0">
      <w:start w:val="1"/>
      <w:numFmt w:val="decimalEnclosedCircleChinese"/>
      <w:suff w:val="nothing"/>
      <w:lvlText w:val="%1　"/>
      <w:lvlJc w:val="left"/>
      <w:pPr>
        <w:ind w:firstLine="400" w:left="0"/>
      </w:pPr>
      <w:rPr>
        <w:rFonts w:hint="eastAsia"/>
      </w:rPr>
    </w:lvl>
  </w:abstractNum>
  <w:abstractNum w:abstractNumId="2">
    <w:lvl w:ilvl="0">
      <w:start w:val="1"/>
      <w:numFmt w:val="decimalEnclosedCircleChinese"/>
      <w:suff w:val="nothing"/>
      <w:lvlText w:val="%1　"/>
      <w:lvlJc w:val="left"/>
      <w:pPr>
        <w:ind w:firstLine="400" w:left="0"/>
      </w:pPr>
      <w:rPr>
        <w:rFonts w:hint="eastAsia"/>
      </w:rPr>
    </w:lvl>
  </w:abstractNum>
  <w:abstractNum w:abstractNumId="3">
    <w:lvl w:ilvl="0">
      <w:start w:val="2"/>
      <w:numFmt w:val="decimal"/>
      <w:suff w:val="nothing"/>
      <w:lvlText w:val="%1、"/>
      <w:lvlJc w:val="left"/>
    </w:lvl>
  </w:abstractNum>
  <w:abstractNum w:abstractNumId="4">
    <w:lvl w:ilvl="0">
      <w:start w:val="1"/>
      <w:numFmt w:val="decimalEnclosedCircleChinese"/>
      <w:suff w:val="nothing"/>
      <w:lvlText w:val="%1　"/>
      <w:lvlJc w:val="left"/>
      <w:pPr>
        <w:ind w:firstLine="400" w:left="0"/>
      </w:pPr>
      <w:rPr>
        <w:rFonts w:hint="eastAsia"/>
      </w:rPr>
    </w:lvl>
  </w:abstractNum>
  <w:abstractNum w:abstractNumId="5">
    <w:lvl w:ilvl="0">
      <w:start w:val="1"/>
      <w:numFmt w:val="decimal"/>
      <w:suff w:val="nothing"/>
      <w:lvlText w:val="（%1）"/>
      <w:lvlJc w:val="left"/>
    </w:lvl>
  </w:abstractNum>
  <w:abstractNum w:abstractNumId="6">
    <w:lvl w:ilvl="0">
      <w:start w:val="1"/>
      <w:numFmt w:val="decimal"/>
      <w:suff w:val="nothing"/>
      <w:lvlText w:val="%1、"/>
      <w:lvlJc w:val="left"/>
    </w:lvl>
  </w:abstractNum>
  <w:abstractNum w:abstractNumId="7">
    <w:lvl w:ilvl="0">
      <w:start w:val="4"/>
      <w:numFmt w:val="decimal"/>
      <w:suff w:val="nothing"/>
      <w:lvlText w:val="（%1）"/>
      <w:lvlJc w:val="left"/>
    </w:lvl>
  </w:abstractNum>
  <w:abstractNum w:abstractNumId="8">
    <w:lvl w:ilvl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1"/>
  </w:num>
  <w:num w:numId="5">
    <w:abstractNumId w:val="2"/>
  </w:num>
  <w:num w:numId="6">
    <w:abstractNumId w:val="7"/>
  </w:num>
  <w:num w:numId="7">
    <w:abstractNumId w:val="3"/>
  </w:num>
  <w:num w:numId="8">
    <w:abstractNumId w:val="6"/>
  </w:num>
  <w:num w:numId="9">
    <w:abstractNumId w:val="5"/>
  </w:num>
</w:numbering>
</file>

<file path=word/settings.xml><?xml version="1.0" encoding="utf-8"?>
<w:settings xmlns:w="http://schemas.openxmlformats.org/wordprocessingml/2006/main" xmlns:m="http://schemas.openxmlformats.org/officeDocument/2006/math">
  <w:documentProtection w:enforcement="false" w:cryptProviderType="rsaAES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haracterSpacingControl w:val="compressPunctuation"/>
  <w:compat>
    <w:compatSetting w:name="compatibilityMode" w:uri="http://schemas.microsoft.com/office/word" w:val="15"/>
    <w:spaceForUL w:val="true"/>
    <w:balanceSingleByteDoubleByteWidth/>
    <w:doNotLeaveBackslashAlone w:val="true"/>
    <w:ulTrailSpace/>
    <w:ulTrailSpace w:val="true"/>
    <w:doNotExpandShiftReturn/>
    <w:doNotExpandShiftReturn w:val="true"/>
    <w:adjustLineHeightInTable w:val="true"/>
  </w:compat>
  <m:mathPr>
    <m:mathFont m:val="Cambria Math"/>
    <m:brkBin m:val="before"/>
    <m:brkBinSub m:val="--"/>
    <m:smallFrac m:val="off"/>
    <m:dispDef m:val="on"/>
    <m:lMargin m:val="0"/>
    <m:rMargin m:val="0"/>
    <m:defJc m:val="centerGroup"/>
    <m:wrapIndent m:val="1440"/>
    <m:intLim m:val="subSup"/>
    <m:naryLim m:val="undOvr"/>
  </m:mathPr>
</w:settings>
</file>

<file path=word/styles.xml><?xml version="1.0" encoding="utf-8"?>
<w:styles xmlns:w="http://schemas.openxmlformats.org/wordprocessingml/2006/main">
  <w:docDefaults>
    <w:rPrDefault>
      <w:rPr>
        <w:rFonts w:ascii="Times New Roman" w:cs="Times New Roman" w:eastAsia="宋体" w:hAnsi="Times New Roman"/>
      </w:rPr>
    </w:rPrDefault>
    <w:pPrDefault>
      <w:pPr/>
    </w:pPrDefault>
  </w:docDefaults>
  <w:style w:styleId="1" w:type="paragraph" w:default="1">
    <w:name w:val="Normal"/>
    <w:uiPriority w:val="0"/>
    <w:qFormat/>
    <w:pPr>
      <w:widowControl w:val="0"/>
      <w:jc w:val="both"/>
    </w:pPr>
    <w:rPr>
      <w:rFonts w:asciiTheme="minorHAnsi" w:cstheme="minorBidi" w:eastAsiaTheme="minorEastAsia" w:hAnsiTheme="majorHAnsi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uiPriority w:val="9"/>
    <w:qFormat/>
    <w:pPr>
      <w:keepNext/>
      <w:keepLines/>
      <w:spacing w:lineRule="atLeast" w:line="578" w:before="340" w:after="330" w:beforeAutospacing="0" w:afterAutospacing="0"/>
      <w:outlineLvl w:val="0"/>
    </w:pPr>
    <w:rPr>
      <w:rFonts w:hAnsi="Times New Roman"/>
      <w:b/>
      <w:kern w:val="44"/>
      <w:sz w:val="44"/>
      <w:szCs w:val="44"/>
    </w:rPr>
  </w:style>
  <w:style w:type="paragraph" w:styleId="3">
    <w:name w:val="Heading 2"/>
    <w:basedOn w:val="1"/>
    <w:next w:val="1"/>
    <w:uiPriority w:val="0"/>
    <w:qFormat/>
    <w:pPr>
      <w:keepNext/>
      <w:keepLines/>
      <w:spacing w:lineRule="auto" w:line="413" w:before="260" w:after="260" w:beforeLines="0" w:afterLines="0" w:beforeAutospacing="0" w:afterAutospacing="0"/>
      <w:outlineLvl w:val="1"/>
    </w:pPr>
    <w:rPr>
      <w:rFonts w:ascii="Arial" w:eastAsia="黑体" w:hAnsi="Arial"/>
      <w:b/>
      <w:sz w:val="32"/>
      <w:szCs w:val="32"/>
    </w:rPr>
  </w:style>
  <w:style w:default="1" w:styleId="7" w:type="character">
    <w:name w:val="Default Paragraph Font"/>
    <w:uiPriority w:val="0"/>
    <w:qFormat/>
    <w:rPr>
      <w:rFonts w:hAnsiTheme="majorHAnsi"/>
    </w:rPr>
  </w:style>
  <w:style w:default="1" w:styleId="5" w:type="table">
    <w:name w:val="Normal Table"/>
    <w:uiPriority w:val="0"/>
    <w:qFormat/>
    <w:rPr>
      <w:rFonts w:hAnsiTheme="majorHAnsi"/>
    </w:rPr>
    <w:tblPr>
      <w:tblCellMar>
        <w:top w:type="dxa" w:w="0"/>
        <w:left w:type="dxa" w:w="108"/>
        <w:bottom w:type="dxa" w:w="0"/>
        <w:right w:type="dxa" w:w="108"/>
      </w:tblCellMar>
    </w:tblPr>
  </w:style>
  <w:style w:type="paragraph" w:styleId="4">
    <w:name w:val="Normal (Web)"/>
    <w:basedOn w:val="1"/>
    <w:uiPriority w:val="0"/>
    <w:qFormat/>
    <w:pPr>
      <w:spacing w:before="100" w:after="100" w:beforeAutospacing="1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  <w:style w:type="table" w:styleId="6">
    <w:name w:val="Table Grid"/>
    <w:basedOn w:val="5"/>
    <w:uiPriority w:val="0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8">
    <w:name w:val="Strong"/>
    <w:basedOn w:val="7"/>
    <w:uiPriority w:val="0"/>
    <w:qFormat/>
    <w:rPr>
      <w:b/>
    </w:rPr>
  </w:style>
  <w:style w:type="character" w:styleId="9">
    <w:name w:val="Emphasis"/>
    <w:basedOn w:val="7"/>
    <w:uiPriority w:val="0"/>
    <w:qFormat/>
    <w:rPr>
      <w:i/>
    </w:rPr>
  </w:style>
  <w:style w:styleId="34" w:type="paragraph">
    <w:name w:val="Title"/>
    <w:basedOn w:val="1"/>
    <w:next w:val="1"/>
    <w:link w:val="35"/>
    <w:uiPriority w:val="10"/>
    <w:qFormat/>
    <w:pPr>
      <w:spacing w:lineRule="auto" w:line="408" w:before="240" w:after="60"/>
      <w:jc w:val="center"/>
      <w:outlineLvl w:val="0"/>
    </w:pPr>
    <w:rPr>
      <w:rFonts w:eastAsia="宋体" w:cs="Arial" w:ascii="Arial" w:hAnsi="Arial"/>
      <w:b/>
      <w:color w:val="000000"/>
      <w:sz w:val="32"/>
      <w:szCs w:val="32"/>
    </w:rPr>
    <w:tblPr/>
  </w:style>
  <w:style w:type="paragraph" w:styleId="11">
    <w:name w:val="Normal1"/>
    <w:pPr>
      <w:widowControl w:val="0"/>
      <w:jc w:val="left"/>
    </w:pPr>
    <w:rPr>
      <w:rFonts w:hAnsiTheme="majorHAnsi"/>
    </w:rPr>
  </w:style>
  <w:style w:styleId="35" w:type="character">
    <w:name w:val="Title Char"/>
    <w:basedOn w:val="11"/>
    <w:link w:val="34"/>
    <w:uiPriority w:val="10"/>
    <w:rPr>
      <w:rFonts w:eastAsia="宋体" w:cs="Arial" w:ascii="Arial" w:hAnsi="Arial"/>
      <w:b/>
      <w:color w:val="000000"/>
      <w:sz w:val="32"/>
      <w:szCs w:val="32"/>
    </w:rPr>
    <w:tblPr/>
  </w:style>
  <w:style w:styleId="11" w:type="character">
    <w:name w:val="original Paragraph Font"/>
    <w:uiPriority w:val="1"/>
    <w:tblPr/>
  </w:style>
</w:styles>
</file>

<file path=word/_rels/document.xml.rels><?xml version="1.0" encoding="UTF-8" standalone="no"?><Relationships xmlns="http://schemas.openxmlformats.org/package/2006/relationships"><Relationship Id="rId1" Target="settings.xml" Type="http://schemas.openxmlformats.org/officeDocument/2006/relationships/settings"/><Relationship Id="rId2" Target="media/image1.png" Type="http://schemas.openxmlformats.org/officeDocument/2006/relationships/image"/><Relationship Id="rId3" Target="numbering.xml" Type="http://schemas.openxmlformats.org/officeDocument/2006/relationships/numbering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styles.xml" Type="http://schemas.openxmlformats.org/officeDocument/2006/relationships/styles"/><Relationship Id="rId7" Target="comments.xml" Type="http://schemas.openxmlformats.org/officeDocument/2006/relationships/comments"/><Relationship Id="rId8" Target="commentsExtended.xml" Type="http://schemas.microsoft.com/office/2011/relationships/commentsExtended"/><Relationship Id="rId9" Target="../customXml/item1.xml" Type="http://schemas.openxmlformats.org/officeDocument/2006/customXml"/></Relationships>
</file>

<file path=customXml/item1.xml><?xml version="1.0" encoding="utf-8"?>
<data>kMasHTE6lS2dC5WwjUoU+A==</data>
</file>

<file path=docProps/app.xml><?xml version="1.0" encoding="utf-8"?>
<Properties xmlns="http://schemas.openxmlformats.org/officeDocument/2006/extended-properties">
  <Application>Shimo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2024-08-15T05:26:43Z</dcterms:created>
  <dc:creator>Shimo</dc:creator>
</cp:coreProperties>
</file>