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jc w:val="center"/>
        <w:rPr>
          <w:rFonts w:hint="eastAsia" w:ascii="Times New Roman" w:hAnsi="Times New Roman" w:cs="Times New Roman"/>
          <w:sz w:val="44"/>
          <w:szCs w:val="44"/>
          <w:lang w:val="en-US" w:eastAsia="zh-CN"/>
        </w:rPr>
      </w:pPr>
      <w:r>
        <w:rPr>
          <w:rFonts w:hint="default" w:ascii="Times New Roman" w:hAnsi="Times New Roman" w:cs="Times New Roman"/>
          <w:sz w:val="44"/>
          <w:szCs w:val="44"/>
          <w:lang w:val="en-US" w:eastAsia="zh-CN"/>
        </w:rPr>
        <w:t>百色局</w:t>
      </w:r>
      <w:r>
        <w:rPr>
          <w:rFonts w:hint="eastAsia" w:ascii="Times New Roman" w:hAnsi="Times New Roman" w:cs="Times New Roman"/>
          <w:sz w:val="44"/>
          <w:szCs w:val="44"/>
          <w:lang w:val="en-US" w:eastAsia="zh-CN"/>
        </w:rPr>
        <w:t>零星采购项目技术要求附件</w:t>
      </w:r>
    </w:p>
    <w:p>
      <w:pPr>
        <w:pStyle w:val="2"/>
        <w:ind w:left="0" w:leftChars="0" w:firstLine="0" w:firstLineChars="0"/>
        <w:jc w:val="center"/>
        <w:rPr>
          <w:rFonts w:hint="default" w:ascii="Times New Roman" w:hAnsi="Times New Roman" w:cs="Times New Roman"/>
          <w:sz w:val="44"/>
          <w:szCs w:val="44"/>
          <w:lang w:val="en-US" w:eastAsia="zh-CN"/>
        </w:rPr>
      </w:pPr>
      <w:r>
        <w:rPr>
          <w:rFonts w:hint="eastAsia" w:ascii="Times New Roman" w:hAnsi="Times New Roman" w:cs="Times New Roman"/>
          <w:sz w:val="44"/>
          <w:szCs w:val="44"/>
          <w:lang w:val="en-US" w:eastAsia="zh-CN"/>
        </w:rPr>
        <w:t>（</w:t>
      </w:r>
      <w:r>
        <w:rPr>
          <w:rFonts w:hint="eastAsia" w:ascii="Times New Roman" w:hAnsi="Times New Roman" w:cs="Times New Roman"/>
          <w:sz w:val="36"/>
          <w:szCs w:val="36"/>
          <w:lang w:val="en-US" w:eastAsia="zh-CN"/>
        </w:rPr>
        <w:t>基于WAPI的二次回路压降实时在线监测装置研究与应用技术服务</w:t>
      </w:r>
      <w:r>
        <w:rPr>
          <w:rFonts w:hint="eastAsia" w:ascii="Times New Roman" w:hAnsi="Times New Roman" w:cs="Times New Roman"/>
          <w:sz w:val="44"/>
          <w:szCs w:val="44"/>
          <w:lang w:val="en-US" w:eastAsia="zh-CN"/>
        </w:rPr>
        <w:t>）</w:t>
      </w:r>
    </w:p>
    <w:p>
      <w:pPr>
        <w:numPr>
          <w:ilvl w:val="0"/>
          <w:numId w:val="1"/>
        </w:numPr>
        <w:jc w:val="both"/>
        <w:rPr>
          <w:rFonts w:hint="eastAsia" w:asciiTheme="minorEastAsia" w:hAnsiTheme="minorEastAsia" w:eastAsiaTheme="minorEastAsia" w:cstheme="minorEastAsia"/>
          <w:b/>
          <w:bCs/>
          <w:kern w:val="44"/>
          <w:sz w:val="30"/>
          <w:szCs w:val="30"/>
          <w:highlight w:val="none"/>
          <w:lang w:val="en-US" w:eastAsia="zh-CN" w:bidi="ar-SA"/>
        </w:rPr>
      </w:pPr>
      <w:r>
        <w:rPr>
          <w:rFonts w:hint="eastAsia" w:asciiTheme="minorEastAsia" w:hAnsiTheme="minorEastAsia" w:eastAsiaTheme="minorEastAsia" w:cstheme="minorEastAsia"/>
          <w:b/>
          <w:bCs/>
          <w:kern w:val="44"/>
          <w:sz w:val="30"/>
          <w:szCs w:val="30"/>
          <w:highlight w:val="none"/>
          <w:lang w:val="en-US" w:eastAsia="zh-CN" w:bidi="ar-SA"/>
        </w:rPr>
        <w:t>资格要求</w:t>
      </w:r>
    </w:p>
    <w:tbl>
      <w:tblPr>
        <w:tblStyle w:val="7"/>
        <w:tblW w:w="8616"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398"/>
        <w:gridCol w:w="6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8616" w:type="dxa"/>
            <w:gridSpan w:val="2"/>
            <w:shd w:val="clear" w:color="auto" w:fill="auto"/>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2"/>
                <w:sz w:val="24"/>
                <w:szCs w:val="24"/>
                <w:highlight w:val="none"/>
                <w:u w:val="none"/>
                <w:lang w:val="en-US" w:eastAsia="zh-CN" w:bidi="ar-SA"/>
              </w:rPr>
            </w:pPr>
            <w:r>
              <w:rPr>
                <w:rFonts w:hint="eastAsia" w:asciiTheme="minorEastAsia" w:hAnsiTheme="minorEastAsia" w:eastAsiaTheme="minorEastAsia" w:cstheme="minorEastAsia"/>
                <w:i w:val="0"/>
                <w:iCs w:val="0"/>
                <w:color w:val="000000"/>
                <w:sz w:val="28"/>
                <w:szCs w:val="28"/>
                <w:highlight w:val="none"/>
                <w:u w:val="none"/>
                <w:lang w:eastAsia="zh-CN"/>
              </w:rPr>
              <w:t>资格</w:t>
            </w:r>
            <w:r>
              <w:rPr>
                <w:rFonts w:hint="eastAsia" w:asciiTheme="minorEastAsia" w:hAnsiTheme="minorEastAsia" w:cstheme="minorEastAsia"/>
                <w:i w:val="0"/>
                <w:iCs w:val="0"/>
                <w:color w:val="000000"/>
                <w:sz w:val="28"/>
                <w:szCs w:val="28"/>
                <w:highlight w:val="none"/>
                <w:u w:val="none"/>
                <w:lang w:eastAsia="zh-CN"/>
              </w:rPr>
              <w:t>资质</w:t>
            </w:r>
            <w:r>
              <w:rPr>
                <w:rFonts w:hint="eastAsia" w:asciiTheme="minorEastAsia" w:hAnsiTheme="minorEastAsia" w:eastAsiaTheme="minorEastAsia" w:cstheme="minorEastAsia"/>
                <w:i w:val="0"/>
                <w:iCs w:val="0"/>
                <w:color w:val="000000"/>
                <w:sz w:val="28"/>
                <w:szCs w:val="28"/>
                <w:highlight w:val="none"/>
                <w:u w:val="none"/>
                <w:lang w:eastAsia="zh-CN"/>
              </w:rPr>
              <w:t>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b/>
                <w:bCs/>
                <w:sz w:val="24"/>
                <w:szCs w:val="24"/>
                <w:vertAlign w:val="baseline"/>
                <w:lang w:val="en-US" w:eastAsia="zh-CN"/>
              </w:rPr>
            </w:pPr>
            <w:r>
              <w:rPr>
                <w:rFonts w:hint="eastAsia" w:asciiTheme="minorEastAsia" w:hAnsiTheme="minorEastAsia" w:eastAsiaTheme="minorEastAsia" w:cstheme="minorEastAsia"/>
                <w:b/>
                <w:bCs/>
                <w:sz w:val="24"/>
                <w:szCs w:val="24"/>
                <w:vertAlign w:val="baseline"/>
                <w:lang w:val="en-US" w:eastAsia="zh-CN"/>
              </w:rPr>
              <w:t>1.资质要求</w:t>
            </w:r>
          </w:p>
        </w:tc>
        <w:tc>
          <w:tcPr>
            <w:tcW w:w="621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1、</w:t>
            </w:r>
            <w:r>
              <w:rPr>
                <w:rFonts w:hint="eastAsia" w:asciiTheme="minorEastAsia" w:hAnsiTheme="minorEastAsia" w:eastAsiaTheme="minorEastAsia" w:cstheme="minorEastAsia"/>
                <w:color w:val="auto"/>
                <w:sz w:val="24"/>
                <w:szCs w:val="24"/>
                <w:vertAlign w:val="baseline"/>
                <w:lang w:val="en-US" w:eastAsia="zh-CN"/>
              </w:rPr>
              <w:t>中华人民共和国境内注册</w:t>
            </w:r>
            <w:r>
              <w:rPr>
                <w:rFonts w:hint="eastAsia" w:asciiTheme="minorEastAsia" w:hAnsiTheme="minorEastAsia" w:cstheme="minorEastAsia"/>
                <w:color w:val="auto"/>
                <w:sz w:val="24"/>
                <w:szCs w:val="24"/>
                <w:vertAlign w:val="baseline"/>
                <w:lang w:val="en-US" w:eastAsia="zh-CN"/>
              </w:rPr>
              <w:t>合法运作</w:t>
            </w:r>
            <w:r>
              <w:rPr>
                <w:rFonts w:hint="eastAsia" w:asciiTheme="minorEastAsia" w:hAnsiTheme="minorEastAsia" w:eastAsiaTheme="minorEastAsia" w:cstheme="minorEastAsia"/>
                <w:color w:val="auto"/>
                <w:sz w:val="24"/>
                <w:szCs w:val="24"/>
                <w:vertAlign w:val="baseline"/>
                <w:lang w:val="en-US" w:eastAsia="zh-CN"/>
              </w:rPr>
              <w:t>的法人</w:t>
            </w:r>
            <w:r>
              <w:rPr>
                <w:rFonts w:hint="eastAsia" w:asciiTheme="minorEastAsia" w:hAnsiTheme="minorEastAsia" w:cstheme="minorEastAsia"/>
                <w:color w:val="auto"/>
                <w:sz w:val="24"/>
                <w:szCs w:val="24"/>
                <w:vertAlign w:val="baseline"/>
                <w:lang w:val="en-US" w:eastAsia="zh-CN"/>
              </w:rPr>
              <w:t>或具有法人授权的其他组织，具有独立承担民事责任的能力、独立承担施工项目的能力和独立履约合同的能力。</w:t>
            </w:r>
          </w:p>
          <w:p>
            <w:pPr>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2、投标方如有诚信和廉洁方面的不良记录，不接受其报价。3、投标方在被南方电网公司或超高压输电公司或百色局暂停或取消投标资格期间，不接受其报价。</w:t>
            </w:r>
          </w:p>
          <w:p>
            <w:pPr>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4、不接受联合体报价。</w:t>
            </w:r>
          </w:p>
          <w:p>
            <w:pPr>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5、投标方单位负责人为同一人或者存在控股、管理关系的不同单位，不得同时参加同一项目报价。</w:t>
            </w:r>
          </w:p>
          <w:p>
            <w:pP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6、</w:t>
            </w:r>
            <w:r>
              <w:rPr>
                <w:rFonts w:ascii="宋体" w:hAnsi="宋体" w:eastAsia="宋体" w:cs="宋体"/>
                <w:sz w:val="24"/>
                <w:szCs w:val="24"/>
              </w:rPr>
              <w:t>具备电力电子元器件</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自动化设备、仪器仪表的技术</w:t>
            </w:r>
            <w:r>
              <w:rPr>
                <w:rFonts w:ascii="宋体" w:hAnsi="宋体" w:eastAsia="宋体" w:cs="宋体"/>
                <w:sz w:val="24"/>
                <w:szCs w:val="24"/>
              </w:rPr>
              <w:t>研发（设计）</w:t>
            </w:r>
            <w:r>
              <w:rPr>
                <w:rFonts w:hint="eastAsia" w:ascii="宋体" w:hAnsi="宋体" w:eastAsia="宋体" w:cs="宋体"/>
                <w:sz w:val="24"/>
                <w:szCs w:val="24"/>
                <w:lang w:val="en-US" w:eastAsia="zh-CN"/>
              </w:rPr>
              <w:t>资质</w:t>
            </w:r>
            <w:r>
              <w:rPr>
                <w:rFonts w:ascii="宋体" w:hAnsi="宋体" w:eastAsia="宋体" w:cs="宋体"/>
                <w:sz w:val="24"/>
                <w:szCs w:val="24"/>
              </w:rPr>
              <w:t>，并提供相应证明材料</w:t>
            </w:r>
            <w:r>
              <w:rPr>
                <w:rFonts w:hint="eastAsia" w:asciiTheme="minorEastAsia" w:hAnsiTheme="minorEastAsia" w:cstheme="minorEastAsia"/>
                <w:color w:val="auto"/>
                <w:sz w:val="24"/>
                <w:szCs w:val="24"/>
                <w:vertAlign w:val="baseli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b/>
                <w:bCs/>
                <w:sz w:val="24"/>
                <w:szCs w:val="24"/>
                <w:vertAlign w:val="baseline"/>
                <w:lang w:val="en-US" w:eastAsia="zh-CN"/>
              </w:rPr>
            </w:pPr>
            <w:r>
              <w:rPr>
                <w:rFonts w:hint="eastAsia" w:asciiTheme="minorEastAsia" w:hAnsiTheme="minorEastAsia" w:eastAsiaTheme="minorEastAsia" w:cstheme="minorEastAsia"/>
                <w:b/>
                <w:bCs/>
                <w:sz w:val="24"/>
                <w:szCs w:val="24"/>
                <w:vertAlign w:val="baseline"/>
                <w:lang w:val="en-US" w:eastAsia="zh-CN"/>
              </w:rPr>
              <w:t>2.业绩要求</w:t>
            </w:r>
          </w:p>
        </w:tc>
        <w:tc>
          <w:tcPr>
            <w:tcW w:w="621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提供至少1份近3年</w:t>
            </w:r>
            <w:bookmarkStart w:id="3" w:name="_GoBack"/>
            <w:bookmarkEnd w:id="3"/>
            <w:r>
              <w:rPr>
                <w:rFonts w:hint="eastAsia" w:asciiTheme="minorEastAsia" w:hAnsiTheme="minorEastAsia" w:cstheme="minorEastAsia"/>
                <w:color w:val="auto"/>
                <w:sz w:val="24"/>
                <w:szCs w:val="24"/>
                <w:vertAlign w:val="baseline"/>
                <w:lang w:val="en-US" w:eastAsia="zh-CN"/>
              </w:rPr>
              <w:t>相关业绩证明材料。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b/>
                <w:bCs/>
                <w:sz w:val="24"/>
                <w:szCs w:val="24"/>
                <w:vertAlign w:val="baseline"/>
                <w:lang w:val="en-US" w:eastAsia="zh-CN"/>
              </w:rPr>
            </w:pPr>
            <w:r>
              <w:rPr>
                <w:rFonts w:hint="eastAsia" w:asciiTheme="minorEastAsia" w:hAnsiTheme="minorEastAsia" w:eastAsiaTheme="minorEastAsia" w:cstheme="minorEastAsia"/>
                <w:b/>
                <w:bCs/>
                <w:sz w:val="24"/>
                <w:szCs w:val="24"/>
                <w:vertAlign w:val="baseline"/>
                <w:lang w:val="en-US" w:eastAsia="zh-CN"/>
              </w:rPr>
              <w:t>3.其他要求</w:t>
            </w:r>
          </w:p>
        </w:tc>
        <w:tc>
          <w:tcPr>
            <w:tcW w:w="621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w:t>
            </w:r>
          </w:p>
        </w:tc>
      </w:tr>
    </w:tbl>
    <w:p>
      <w:pPr>
        <w:numPr>
          <w:ilvl w:val="0"/>
          <w:numId w:val="1"/>
        </w:numPr>
        <w:jc w:val="both"/>
        <w:rPr>
          <w:rFonts w:hint="eastAsia" w:asciiTheme="minorEastAsia" w:hAnsiTheme="minorEastAsia" w:eastAsiaTheme="minorEastAsia" w:cstheme="minorEastAsia"/>
          <w:b/>
          <w:bCs/>
          <w:kern w:val="44"/>
          <w:sz w:val="30"/>
          <w:szCs w:val="30"/>
          <w:highlight w:val="none"/>
          <w:lang w:val="en-US" w:eastAsia="zh-CN" w:bidi="ar-SA"/>
        </w:rPr>
      </w:pPr>
      <w:r>
        <w:rPr>
          <w:rFonts w:hint="eastAsia" w:asciiTheme="minorEastAsia" w:hAnsiTheme="minorEastAsia" w:eastAsiaTheme="minorEastAsia" w:cstheme="minorEastAsia"/>
          <w:b/>
          <w:bCs/>
          <w:kern w:val="44"/>
          <w:sz w:val="30"/>
          <w:szCs w:val="30"/>
          <w:highlight w:val="none"/>
          <w:lang w:val="en-US" w:eastAsia="zh-CN" w:bidi="ar-SA"/>
        </w:rPr>
        <w:t>商务要求</w:t>
      </w:r>
    </w:p>
    <w:tbl>
      <w:tblPr>
        <w:tblStyle w:val="7"/>
        <w:tblW w:w="8601"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398"/>
        <w:gridCol w:w="6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8601" w:type="dxa"/>
            <w:gridSpan w:val="2"/>
            <w:shd w:val="clear" w:color="auto" w:fill="auto"/>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i w:val="0"/>
                <w:iCs w:val="0"/>
                <w:color w:val="000000"/>
                <w:sz w:val="28"/>
                <w:szCs w:val="28"/>
                <w:u w:val="none"/>
                <w:lang w:eastAsia="zh-CN"/>
              </w:rPr>
              <w:t>工程或服务类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1.服务要求</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heme="minorEastAsia" w:hAnsiTheme="minorEastAsia" w:eastAsiaTheme="minorEastAsia" w:cstheme="minorEastAsia"/>
                <w:b w:val="0"/>
                <w:bCs w:val="0"/>
                <w:color w:val="auto"/>
                <w:sz w:val="24"/>
                <w:szCs w:val="24"/>
                <w:vertAlign w:val="baseline"/>
                <w:lang w:val="en-US" w:eastAsia="zh-CN"/>
              </w:rPr>
            </w:pPr>
            <w:r>
              <w:rPr>
                <w:rFonts w:hint="eastAsia" w:asciiTheme="minorEastAsia" w:hAnsiTheme="minorEastAsia" w:eastAsiaTheme="minorEastAsia" w:cstheme="minorEastAsia"/>
                <w:b w:val="0"/>
                <w:bCs w:val="0"/>
                <w:color w:val="auto"/>
                <w:sz w:val="24"/>
                <w:szCs w:val="24"/>
                <w:vertAlign w:val="baseline"/>
                <w:lang w:eastAsia="zh-CN"/>
              </w:rPr>
              <w:t>基于WAPI技术的</w:t>
            </w:r>
            <w:r>
              <w:rPr>
                <w:rFonts w:hint="eastAsia" w:asciiTheme="minorEastAsia" w:hAnsiTheme="minorEastAsia" w:cstheme="minorEastAsia"/>
                <w:b w:val="0"/>
                <w:bCs w:val="0"/>
                <w:color w:val="auto"/>
                <w:sz w:val="24"/>
                <w:szCs w:val="24"/>
                <w:vertAlign w:val="baseline"/>
                <w:lang w:val="en-US" w:eastAsia="zh-CN"/>
              </w:rPr>
              <w:t>协助开展</w:t>
            </w:r>
            <w:r>
              <w:rPr>
                <w:rFonts w:hint="eastAsia" w:asciiTheme="minorEastAsia" w:hAnsiTheme="minorEastAsia" w:eastAsiaTheme="minorEastAsia" w:cstheme="minorEastAsia"/>
                <w:b w:val="0"/>
                <w:bCs w:val="0"/>
                <w:color w:val="auto"/>
                <w:sz w:val="24"/>
                <w:szCs w:val="24"/>
                <w:vertAlign w:val="baseline"/>
                <w:lang w:eastAsia="zh-CN"/>
              </w:rPr>
              <w:t>智能设备</w:t>
            </w:r>
            <w:r>
              <w:rPr>
                <w:rFonts w:hint="eastAsia" w:asciiTheme="minorEastAsia" w:hAnsiTheme="minorEastAsia" w:cstheme="minorEastAsia"/>
                <w:b w:val="0"/>
                <w:bCs w:val="0"/>
                <w:color w:val="auto"/>
                <w:sz w:val="24"/>
                <w:szCs w:val="24"/>
                <w:vertAlign w:val="baseline"/>
                <w:lang w:val="en-US" w:eastAsia="zh-CN"/>
              </w:rPr>
              <w:t>的</w:t>
            </w:r>
            <w:r>
              <w:rPr>
                <w:rFonts w:hint="eastAsia" w:asciiTheme="minorEastAsia" w:hAnsiTheme="minorEastAsia" w:cstheme="minorEastAsia"/>
                <w:b w:val="0"/>
                <w:bCs w:val="0"/>
                <w:color w:val="auto"/>
                <w:sz w:val="24"/>
                <w:szCs w:val="24"/>
                <w:vertAlign w:val="baseline"/>
                <w:lang w:eastAsia="zh-CN"/>
              </w:rPr>
              <w:t>研制，</w:t>
            </w:r>
            <w:r>
              <w:rPr>
                <w:rFonts w:hint="eastAsia" w:asciiTheme="minorEastAsia" w:hAnsiTheme="minorEastAsia" w:cstheme="minorEastAsia"/>
                <w:b w:val="0"/>
                <w:bCs w:val="0"/>
                <w:color w:val="auto"/>
                <w:sz w:val="24"/>
                <w:szCs w:val="24"/>
                <w:vertAlign w:val="baseline"/>
                <w:lang w:val="en-US" w:eastAsia="zh-CN"/>
              </w:rPr>
              <w:t>并对</w:t>
            </w:r>
            <w:r>
              <w:rPr>
                <w:rFonts w:hint="eastAsia" w:asciiTheme="minorEastAsia" w:hAnsiTheme="minorEastAsia" w:eastAsiaTheme="minorEastAsia" w:cstheme="minorEastAsia"/>
                <w:b w:val="0"/>
                <w:bCs w:val="0"/>
                <w:color w:val="auto"/>
                <w:sz w:val="24"/>
                <w:szCs w:val="24"/>
                <w:vertAlign w:val="baseline"/>
                <w:lang w:eastAsia="zh-CN"/>
              </w:rPr>
              <w:t>其组网方式</w:t>
            </w:r>
            <w:r>
              <w:rPr>
                <w:rFonts w:hint="eastAsia" w:asciiTheme="minorEastAsia" w:hAnsiTheme="minorEastAsia" w:cstheme="minorEastAsia"/>
                <w:b w:val="0"/>
                <w:bCs w:val="0"/>
                <w:color w:val="auto"/>
                <w:sz w:val="24"/>
                <w:szCs w:val="24"/>
                <w:vertAlign w:val="baseline"/>
                <w:lang w:val="en-US" w:eastAsia="zh-CN"/>
              </w:rPr>
              <w:t>开展</w:t>
            </w:r>
            <w:r>
              <w:rPr>
                <w:rFonts w:hint="eastAsia" w:asciiTheme="minorEastAsia" w:hAnsiTheme="minorEastAsia" w:eastAsiaTheme="minorEastAsia" w:cstheme="minorEastAsia"/>
                <w:b w:val="0"/>
                <w:bCs w:val="0"/>
                <w:color w:val="auto"/>
                <w:sz w:val="24"/>
                <w:szCs w:val="24"/>
                <w:vertAlign w:val="baseline"/>
                <w:lang w:eastAsia="zh-CN"/>
              </w:rPr>
              <w:t>研究</w:t>
            </w:r>
            <w:r>
              <w:rPr>
                <w:rFonts w:hint="eastAsia" w:asciiTheme="minorEastAsia" w:hAnsiTheme="minorEastAsia" w:cstheme="minorEastAsia"/>
                <w:b w:val="0"/>
                <w:bCs w:val="0"/>
                <w:color w:val="auto"/>
                <w:sz w:val="24"/>
                <w:szCs w:val="24"/>
                <w:vertAlign w:val="baseline"/>
                <w:lang w:eastAsia="zh-CN"/>
              </w:rPr>
              <w:t>，</w:t>
            </w:r>
            <w:r>
              <w:rPr>
                <w:rFonts w:hint="eastAsia" w:asciiTheme="minorEastAsia" w:hAnsiTheme="minorEastAsia" w:cstheme="minorEastAsia"/>
                <w:b w:val="0"/>
                <w:bCs w:val="0"/>
                <w:color w:val="auto"/>
                <w:sz w:val="24"/>
                <w:szCs w:val="24"/>
                <w:vertAlign w:val="baseline"/>
                <w:lang w:val="en-US" w:eastAsia="zh-CN"/>
              </w:rPr>
              <w:t>详见</w:t>
            </w:r>
            <w:r>
              <w:rPr>
                <w:rFonts w:hint="eastAsia" w:asciiTheme="minorEastAsia" w:hAnsiTheme="minorEastAsia" w:cstheme="minorEastAsia"/>
                <w:color w:val="auto"/>
                <w:sz w:val="24"/>
                <w:szCs w:val="24"/>
                <w:vertAlign w:val="baseline"/>
                <w:lang w:val="en-US" w:eastAsia="zh-CN"/>
              </w:rPr>
              <w:t>技术服务内容要求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2.服务地址</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b w:val="0"/>
                <w:bCs w:val="0"/>
                <w:color w:val="auto"/>
                <w:sz w:val="24"/>
                <w:szCs w:val="24"/>
                <w:vertAlign w:val="baseline"/>
                <w:lang w:eastAsia="zh-CN"/>
              </w:rPr>
            </w:pPr>
            <w:r>
              <w:rPr>
                <w:rFonts w:hint="eastAsia" w:asciiTheme="minorEastAsia" w:hAnsiTheme="minorEastAsia" w:eastAsiaTheme="minorEastAsia" w:cstheme="minorEastAsia"/>
                <w:b w:val="0"/>
                <w:bCs w:val="0"/>
                <w:color w:val="auto"/>
                <w:sz w:val="24"/>
                <w:szCs w:val="24"/>
                <w:vertAlign w:val="baseline"/>
                <w:lang w:eastAsia="zh-CN"/>
              </w:rPr>
              <w:t>项目研发阶段不做限制，成果交付试用应在广西百色市</w:t>
            </w:r>
            <w:r>
              <w:rPr>
                <w:rFonts w:hint="eastAsia" w:asciiTheme="minorEastAsia" w:hAnsiTheme="minorEastAsia" w:cstheme="minorEastAsia"/>
                <w:b w:val="0"/>
                <w:bCs w:val="0"/>
                <w:color w:val="auto"/>
                <w:sz w:val="24"/>
                <w:szCs w:val="24"/>
                <w:vertAlign w:val="baseline"/>
                <w:lang w:val="en-US" w:eastAsia="zh-CN"/>
              </w:rPr>
              <w:t>南网超高压输电公司百色局500kV百色变电站开展</w:t>
            </w:r>
            <w:r>
              <w:rPr>
                <w:rFonts w:hint="eastAsia" w:asciiTheme="minorEastAsia" w:hAnsiTheme="minorEastAsia" w:eastAsiaTheme="minorEastAsia" w:cstheme="minorEastAsia"/>
                <w:b w:val="0"/>
                <w:bCs w:val="0"/>
                <w:color w:val="auto"/>
                <w:sz w:val="24"/>
                <w:szCs w:val="24"/>
                <w:vertAlign w:val="baseline"/>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3.服务期限要求</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b w:val="0"/>
                <w:bCs w:val="0"/>
                <w:color w:val="auto"/>
                <w:sz w:val="24"/>
                <w:szCs w:val="24"/>
                <w:vertAlign w:val="baseline"/>
                <w:lang w:eastAsia="zh-CN"/>
              </w:rPr>
            </w:pPr>
            <w:r>
              <w:rPr>
                <w:rFonts w:hint="eastAsia" w:asciiTheme="minorEastAsia" w:hAnsiTheme="minorEastAsia" w:cstheme="minorEastAsia"/>
                <w:b w:val="0"/>
                <w:bCs w:val="0"/>
                <w:color w:val="auto"/>
                <w:sz w:val="24"/>
                <w:szCs w:val="24"/>
                <w:vertAlign w:val="baseline"/>
                <w:lang w:val="en-US" w:eastAsia="zh-CN"/>
              </w:rPr>
              <w:t>至</w:t>
            </w:r>
            <w:r>
              <w:rPr>
                <w:rFonts w:hint="eastAsia" w:asciiTheme="minorEastAsia" w:hAnsiTheme="minorEastAsia" w:eastAsiaTheme="minorEastAsia" w:cstheme="minorEastAsia"/>
                <w:b w:val="0"/>
                <w:bCs w:val="0"/>
                <w:color w:val="auto"/>
                <w:sz w:val="24"/>
                <w:szCs w:val="24"/>
                <w:vertAlign w:val="baseline"/>
                <w:lang w:eastAsia="zh-CN"/>
              </w:rPr>
              <w:t>202</w:t>
            </w:r>
            <w:r>
              <w:rPr>
                <w:rFonts w:hint="eastAsia" w:asciiTheme="minorEastAsia" w:hAnsiTheme="minorEastAsia" w:eastAsiaTheme="minorEastAsia" w:cstheme="minorEastAsia"/>
                <w:b w:val="0"/>
                <w:bCs w:val="0"/>
                <w:color w:val="auto"/>
                <w:sz w:val="24"/>
                <w:szCs w:val="24"/>
                <w:vertAlign w:val="baseline"/>
                <w:lang w:val="en-US" w:eastAsia="zh-CN"/>
              </w:rPr>
              <w:t>4</w:t>
            </w:r>
            <w:r>
              <w:rPr>
                <w:rFonts w:hint="eastAsia" w:asciiTheme="minorEastAsia" w:hAnsiTheme="minorEastAsia" w:eastAsiaTheme="minorEastAsia" w:cstheme="minorEastAsia"/>
                <w:b w:val="0"/>
                <w:bCs w:val="0"/>
                <w:color w:val="auto"/>
                <w:sz w:val="24"/>
                <w:szCs w:val="24"/>
                <w:vertAlign w:val="baseline"/>
                <w:lang w:eastAsia="zh-CN"/>
              </w:rPr>
              <w:t>年</w:t>
            </w:r>
            <w:r>
              <w:rPr>
                <w:rFonts w:hint="eastAsia" w:asciiTheme="minorEastAsia" w:hAnsiTheme="minorEastAsia" w:cstheme="minorEastAsia"/>
                <w:b w:val="0"/>
                <w:bCs w:val="0"/>
                <w:color w:val="auto"/>
                <w:sz w:val="24"/>
                <w:szCs w:val="24"/>
                <w:vertAlign w:val="baseline"/>
                <w:lang w:val="en-US" w:eastAsia="zh-CN"/>
              </w:rPr>
              <w:t>11</w:t>
            </w:r>
            <w:r>
              <w:rPr>
                <w:rFonts w:hint="eastAsia" w:asciiTheme="minorEastAsia" w:hAnsiTheme="minorEastAsia" w:eastAsiaTheme="minorEastAsia" w:cstheme="minorEastAsia"/>
                <w:b w:val="0"/>
                <w:bCs w:val="0"/>
                <w:color w:val="auto"/>
                <w:sz w:val="24"/>
                <w:szCs w:val="24"/>
                <w:vertAlign w:val="baseline"/>
                <w:lang w:eastAsia="zh-CN"/>
              </w:rPr>
              <w:t>月</w:t>
            </w:r>
            <w:r>
              <w:rPr>
                <w:rFonts w:hint="eastAsia" w:asciiTheme="minorEastAsia" w:hAnsiTheme="minorEastAsia" w:cstheme="minorEastAsia"/>
                <w:b w:val="0"/>
                <w:bCs w:val="0"/>
                <w:color w:val="auto"/>
                <w:sz w:val="24"/>
                <w:szCs w:val="24"/>
                <w:vertAlign w:val="baseline"/>
                <w:lang w:val="en-US" w:eastAsia="zh-CN"/>
              </w:rPr>
              <w:t>30</w:t>
            </w:r>
            <w:r>
              <w:rPr>
                <w:rFonts w:hint="eastAsia" w:asciiTheme="minorEastAsia" w:hAnsiTheme="minorEastAsia" w:eastAsiaTheme="minorEastAsia" w:cstheme="minorEastAsia"/>
                <w:b w:val="0"/>
                <w:bCs w:val="0"/>
                <w:color w:val="auto"/>
                <w:sz w:val="24"/>
                <w:szCs w:val="24"/>
                <w:vertAlign w:val="baseline"/>
                <w:lang w:eastAsia="zh-CN"/>
              </w:rPr>
              <w:t>日</w:t>
            </w:r>
            <w:r>
              <w:rPr>
                <w:rFonts w:hint="eastAsia" w:asciiTheme="minorEastAsia" w:hAnsiTheme="minorEastAsia" w:cstheme="minorEastAsia"/>
                <w:b w:val="0"/>
                <w:bCs w:val="0"/>
                <w:color w:val="auto"/>
                <w:sz w:val="24"/>
                <w:szCs w:val="24"/>
                <w:vertAlign w:val="baseline"/>
                <w:lang w:val="en-US" w:eastAsia="zh-CN"/>
              </w:rPr>
              <w:t>前</w:t>
            </w:r>
            <w:r>
              <w:rPr>
                <w:rFonts w:hint="eastAsia" w:asciiTheme="minorEastAsia" w:hAnsiTheme="minorEastAsia" w:eastAsiaTheme="minorEastAsia" w:cstheme="minorEastAsia"/>
                <w:b w:val="0"/>
                <w:bCs w:val="0"/>
                <w:color w:val="auto"/>
                <w:sz w:val="24"/>
                <w:szCs w:val="24"/>
                <w:vertAlign w:val="baseline"/>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4.服务人员要求</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heme="minorEastAsia" w:hAnsiTheme="minorEastAsia" w:eastAsiaTheme="minorEastAsia" w:cstheme="minorEastAsia"/>
                <w:b/>
                <w:bCs/>
                <w:color w:val="FF0000"/>
                <w:sz w:val="24"/>
                <w:szCs w:val="24"/>
                <w:vertAlign w:val="baseline"/>
                <w:lang w:val="en-US" w:eastAsia="zh-CN"/>
              </w:rPr>
            </w:pPr>
            <w:r>
              <w:rPr>
                <w:rFonts w:hint="eastAsia" w:asciiTheme="minorEastAsia" w:hAnsiTheme="minorEastAsia" w:cstheme="minorEastAsia"/>
                <w:b/>
                <w:bCs/>
                <w:color w:val="auto"/>
                <w:sz w:val="24"/>
                <w:szCs w:val="24"/>
                <w:vertAlign w:val="baseli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5.发票要求（如有）</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b/>
                <w:bCs/>
                <w:color w:val="FF0000"/>
                <w:sz w:val="24"/>
                <w:szCs w:val="24"/>
                <w:vertAlign w:val="baseline"/>
                <w:lang w:eastAsia="zh-CN"/>
              </w:rPr>
            </w:pPr>
            <w:r>
              <w:rPr>
                <w:rFonts w:hint="eastAsia" w:asciiTheme="minorEastAsia" w:hAnsiTheme="minorEastAsia" w:eastAsiaTheme="minorEastAsia" w:cstheme="minorEastAsia"/>
                <w:color w:val="auto"/>
                <w:sz w:val="24"/>
                <w:szCs w:val="24"/>
                <w:vertAlign w:val="baseline"/>
                <w:lang w:val="en-US" w:eastAsia="zh-CN"/>
              </w:rPr>
              <w:t>需提供</w:t>
            </w:r>
            <w:r>
              <w:rPr>
                <w:rFonts w:ascii="宋体" w:hAnsi="宋体" w:eastAsia="宋体" w:cs="宋体"/>
                <w:sz w:val="24"/>
                <w:szCs w:val="24"/>
              </w:rPr>
              <w:t>符合规定税率的全额增值税专用发票</w:t>
            </w:r>
            <w:r>
              <w:rPr>
                <w:rFonts w:hint="eastAsia" w:asciiTheme="minorEastAsia" w:hAnsiTheme="minorEastAsia" w:eastAsiaTheme="minorEastAsia" w:cstheme="minorEastAsia"/>
                <w:color w:val="auto"/>
                <w:sz w:val="24"/>
                <w:szCs w:val="24"/>
                <w:vertAlign w:val="baseli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6.结算及支付条件</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cstheme="minorEastAsia"/>
                <w:color w:val="auto"/>
                <w:sz w:val="24"/>
                <w:szCs w:val="24"/>
                <w:vertAlign w:val="baseline"/>
                <w:lang w:val="en-US" w:eastAsia="zh-CN"/>
              </w:rPr>
              <w:t>项目研制</w:t>
            </w:r>
            <w:r>
              <w:rPr>
                <w:rFonts w:hint="eastAsia" w:asciiTheme="minorEastAsia" w:hAnsiTheme="minorEastAsia" w:eastAsiaTheme="minorEastAsia" w:cstheme="minorEastAsia"/>
                <w:color w:val="auto"/>
                <w:sz w:val="24"/>
                <w:szCs w:val="24"/>
                <w:vertAlign w:val="baseline"/>
                <w:lang w:val="en-US" w:eastAsia="zh-CN"/>
              </w:rPr>
              <w:t>服务服务完成、甲方验收合格</w:t>
            </w:r>
            <w:r>
              <w:rPr>
                <w:rFonts w:hint="eastAsia" w:asciiTheme="minorEastAsia" w:hAnsiTheme="minorEastAsia" w:cstheme="minorEastAsia"/>
                <w:color w:val="auto"/>
                <w:sz w:val="24"/>
                <w:szCs w:val="24"/>
                <w:vertAlign w:val="baseline"/>
                <w:lang w:val="en-US" w:eastAsia="zh-CN"/>
              </w:rPr>
              <w:t>且</w:t>
            </w:r>
            <w:r>
              <w:rPr>
                <w:rFonts w:hint="eastAsia" w:asciiTheme="minorEastAsia" w:hAnsiTheme="minorEastAsia" w:eastAsiaTheme="minorEastAsia" w:cstheme="minorEastAsia"/>
                <w:color w:val="auto"/>
                <w:sz w:val="24"/>
                <w:szCs w:val="24"/>
                <w:vertAlign w:val="baseline"/>
                <w:lang w:val="en-US" w:eastAsia="zh-CN"/>
              </w:rPr>
              <w:t>收到全额发票后，60日内一次性支付（或分期支付）。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7.服务方式要求</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color w:val="auto"/>
                <w:sz w:val="24"/>
                <w:szCs w:val="24"/>
                <w:vertAlign w:val="baseline"/>
                <w:lang w:eastAsia="zh-CN"/>
              </w:rPr>
              <w:t>项目研发阶段不做限制，</w:t>
            </w:r>
            <w:r>
              <w:rPr>
                <w:rFonts w:hint="eastAsia" w:asciiTheme="minorEastAsia" w:hAnsiTheme="minorEastAsia" w:eastAsiaTheme="minorEastAsia" w:cstheme="minorEastAsia"/>
                <w:color w:val="auto"/>
                <w:sz w:val="24"/>
                <w:szCs w:val="24"/>
                <w:vertAlign w:val="baseline"/>
                <w:lang w:val="en-US" w:eastAsia="zh-CN"/>
              </w:rPr>
              <w:t>成果交付试用应提供上门服务。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8.售后服务</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color w:val="auto"/>
                <w:sz w:val="24"/>
                <w:szCs w:val="24"/>
                <w:vertAlign w:val="baseline"/>
                <w:lang w:val="en-US" w:eastAsia="zh-CN"/>
              </w:rPr>
              <w:t>本项目售后服务期限为一年，售后服务期限内应提供免费维修服务。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val="en-US" w:eastAsia="zh-CN"/>
              </w:rPr>
              <w:t>9</w:t>
            </w:r>
            <w:r>
              <w:rPr>
                <w:rFonts w:hint="eastAsia" w:asciiTheme="minorEastAsia" w:hAnsiTheme="minorEastAsia" w:eastAsiaTheme="minorEastAsia" w:cstheme="minorEastAsia"/>
                <w:b/>
                <w:bCs/>
                <w:sz w:val="24"/>
                <w:szCs w:val="24"/>
                <w:vertAlign w:val="baseline"/>
                <w:lang w:eastAsia="zh-CN"/>
              </w:rPr>
              <w:t>.其它</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color w:val="auto"/>
                <w:sz w:val="24"/>
                <w:szCs w:val="24"/>
                <w:vertAlign w:val="baseline"/>
                <w:lang w:val="en-US" w:eastAsia="zh-CN"/>
              </w:rPr>
              <w:t>报价包含所需全部费用。</w:t>
            </w:r>
          </w:p>
        </w:tc>
      </w:tr>
    </w:tbl>
    <w:p>
      <w:pPr>
        <w:numPr>
          <w:ilvl w:val="0"/>
          <w:numId w:val="1"/>
        </w:numPr>
        <w:jc w:val="both"/>
        <w:rPr>
          <w:rFonts w:hint="eastAsia" w:asciiTheme="minorEastAsia" w:hAnsiTheme="minorEastAsia" w:eastAsiaTheme="minorEastAsia" w:cstheme="minorEastAsia"/>
          <w:b/>
          <w:bCs/>
          <w:kern w:val="44"/>
          <w:sz w:val="30"/>
          <w:szCs w:val="30"/>
          <w:highlight w:val="none"/>
          <w:lang w:val="en-US" w:eastAsia="zh-CN" w:bidi="ar-SA"/>
        </w:rPr>
      </w:pPr>
      <w:r>
        <w:rPr>
          <w:rFonts w:hint="eastAsia" w:asciiTheme="minorEastAsia" w:hAnsiTheme="minorEastAsia" w:eastAsiaTheme="minorEastAsia" w:cstheme="minorEastAsia"/>
          <w:b/>
          <w:bCs/>
          <w:kern w:val="44"/>
          <w:sz w:val="30"/>
          <w:szCs w:val="30"/>
          <w:highlight w:val="none"/>
          <w:lang w:val="en-US" w:eastAsia="zh-CN" w:bidi="ar-SA"/>
        </w:rPr>
        <w:t>技术要求</w:t>
      </w:r>
    </w:p>
    <w:tbl>
      <w:tblPr>
        <w:tblStyle w:val="7"/>
        <w:tblW w:w="8601"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398"/>
        <w:gridCol w:w="6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8601" w:type="dxa"/>
            <w:gridSpan w:val="2"/>
            <w:shd w:val="clear" w:color="auto" w:fill="auto"/>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i w:val="0"/>
                <w:iCs w:val="0"/>
                <w:color w:val="000000"/>
                <w:sz w:val="28"/>
                <w:szCs w:val="28"/>
                <w:u w:val="none"/>
                <w:lang w:eastAsia="zh-CN"/>
              </w:rPr>
              <w:t>工程或服务类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1.技术服务内容（含工作量）</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1、 本项目主要基于变电站内已全面覆盖的WAPI系统，研制一套二次回路压降实时在线监测装置，通过布置在电压互感器端子箱和电能表屏柜中的二次回路压降实时在线监测装置，在不影响原有二次回路运行的情况下，完成对电压互感器计量二次回路压降的实时测量与在线监测，通过接入站内智能系统，实现对二次回路压降在运行中进行全方位在线测试、故障判断、记录分析、本地/远程诊断的功能，大大减轻人工工作量。</w:t>
            </w:r>
          </w:p>
          <w:p>
            <w:pPr>
              <w:ind w:firstLine="480" w:firstLineChars="200"/>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基于WAPI的二次回路压降实时在线监测装置主要有两大组成部分:（1）监测模块。完成电压量的采集、分析及处理、结果显示、存储；（2）通讯模块。一方面传输高准确度同步脉冲做为测量的时间基准，另一方面将监测模块采集的数据，通过站内的WAPI网络进行组网可靠传输，保证测量所得比差、角差、压降及由压降引起的综合误差测量误差满足规程要求，确保数据来源真实可靠。</w:t>
            </w:r>
          </w:p>
          <w:p>
            <w:pPr>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2、技术参数要求：</w:t>
            </w:r>
          </w:p>
          <w:p>
            <w:pPr>
              <w:ind w:left="479" w:leftChars="114" w:hanging="240" w:hangingChars="100"/>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①适应环境条件</w:t>
            </w:r>
          </w:p>
          <w:p>
            <w:pPr>
              <w:ind w:left="479" w:leftChars="114" w:hanging="240" w:hangingChars="100"/>
              <w:rPr>
                <w:rFonts w:hint="eastAsia" w:asciiTheme="minorEastAsia" w:hAnsiTheme="minorEastAsia" w:cstheme="minorEastAsia"/>
                <w:color w:val="auto"/>
                <w:sz w:val="24"/>
                <w:szCs w:val="24"/>
                <w:vertAlign w:val="baseline"/>
                <w:lang w:val="en-US" w:eastAsia="zh-CN"/>
              </w:rPr>
            </w:pPr>
            <w:r>
              <w:rPr>
                <w:rFonts w:hint="default" w:asciiTheme="minorEastAsia" w:hAnsiTheme="minorEastAsia" w:cstheme="minorEastAsia"/>
                <w:color w:val="auto"/>
                <w:sz w:val="24"/>
                <w:szCs w:val="24"/>
                <w:vertAlign w:val="baseline"/>
                <w:lang w:val="en-US" w:eastAsia="zh-CN"/>
              </w:rPr>
              <w:t>温度</w:t>
            </w:r>
            <w:r>
              <w:rPr>
                <w:rFonts w:hint="eastAsia" w:asciiTheme="minorEastAsia" w:hAnsiTheme="minorEastAsia" w:cstheme="minorEastAsia"/>
                <w:color w:val="auto"/>
                <w:sz w:val="24"/>
                <w:szCs w:val="24"/>
                <w:vertAlign w:val="baseline"/>
                <w:lang w:val="en-US" w:eastAsia="zh-CN"/>
              </w:rPr>
              <w:t xml:space="preserve">            </w:t>
            </w:r>
            <w:r>
              <w:rPr>
                <w:rFonts w:hint="default" w:asciiTheme="minorEastAsia" w:hAnsiTheme="minorEastAsia" w:cstheme="minorEastAsia"/>
                <w:color w:val="auto"/>
                <w:sz w:val="24"/>
                <w:szCs w:val="24"/>
                <w:vertAlign w:val="baseline"/>
                <w:lang w:val="en-US" w:eastAsia="zh-CN"/>
              </w:rPr>
              <w:t>：</w:t>
            </w:r>
            <w:r>
              <w:rPr>
                <w:rFonts w:hint="eastAsia" w:asciiTheme="minorEastAsia" w:hAnsiTheme="minorEastAsia" w:cstheme="minorEastAsia"/>
                <w:color w:val="auto"/>
                <w:sz w:val="24"/>
                <w:szCs w:val="24"/>
                <w:vertAlign w:val="baseline"/>
                <w:lang w:val="en-US" w:eastAsia="zh-CN"/>
              </w:rPr>
              <w:t>-10℃</w:t>
            </w:r>
            <w:r>
              <w:rPr>
                <w:rFonts w:hint="default" w:asciiTheme="minorEastAsia" w:hAnsiTheme="minorEastAsia" w:cstheme="minorEastAsia"/>
                <w:color w:val="auto"/>
                <w:sz w:val="24"/>
                <w:szCs w:val="24"/>
                <w:vertAlign w:val="baseline"/>
                <w:lang w:val="en-US" w:eastAsia="zh-CN"/>
              </w:rPr>
              <w:t>～</w:t>
            </w:r>
            <w:r>
              <w:rPr>
                <w:rFonts w:hint="eastAsia" w:asciiTheme="minorEastAsia" w:hAnsiTheme="minorEastAsia" w:cstheme="minorEastAsia"/>
                <w:color w:val="auto"/>
                <w:sz w:val="24"/>
                <w:szCs w:val="24"/>
                <w:vertAlign w:val="baseline"/>
                <w:lang w:val="en-US" w:eastAsia="zh-CN"/>
              </w:rPr>
              <w:t>45℃</w:t>
            </w:r>
          </w:p>
          <w:p>
            <w:pPr>
              <w:ind w:left="479" w:leftChars="114" w:hanging="240" w:hangingChars="100"/>
              <w:rPr>
                <w:rFonts w:hint="default" w:asciiTheme="minorEastAsia" w:hAnsiTheme="minorEastAsia" w:cstheme="minorEastAsia"/>
                <w:color w:val="auto"/>
                <w:sz w:val="24"/>
                <w:szCs w:val="24"/>
                <w:vertAlign w:val="baseline"/>
                <w:lang w:val="en-US" w:eastAsia="zh-CN"/>
              </w:rPr>
            </w:pPr>
            <w:r>
              <w:rPr>
                <w:rFonts w:hint="default" w:asciiTheme="minorEastAsia" w:hAnsiTheme="minorEastAsia" w:cstheme="minorEastAsia"/>
                <w:color w:val="auto"/>
                <w:sz w:val="24"/>
                <w:szCs w:val="24"/>
                <w:vertAlign w:val="baseline"/>
                <w:lang w:val="en-US" w:eastAsia="zh-CN"/>
              </w:rPr>
              <w:t>相对湿度</w:t>
            </w:r>
            <w:r>
              <w:rPr>
                <w:rFonts w:hint="eastAsia" w:asciiTheme="minorEastAsia" w:hAnsiTheme="minorEastAsia" w:cstheme="minorEastAsia"/>
                <w:color w:val="auto"/>
                <w:sz w:val="24"/>
                <w:szCs w:val="24"/>
                <w:vertAlign w:val="baseline"/>
                <w:lang w:val="en-US" w:eastAsia="zh-CN"/>
              </w:rPr>
              <w:t xml:space="preserve">        </w:t>
            </w:r>
            <w:r>
              <w:rPr>
                <w:rFonts w:hint="default" w:asciiTheme="minorEastAsia" w:hAnsiTheme="minorEastAsia" w:cstheme="minorEastAsia"/>
                <w:color w:val="auto"/>
                <w:sz w:val="24"/>
                <w:szCs w:val="24"/>
                <w:vertAlign w:val="baseline"/>
                <w:lang w:val="en-US" w:eastAsia="zh-CN"/>
              </w:rPr>
              <w:t>：</w:t>
            </w:r>
            <w:r>
              <w:rPr>
                <w:rFonts w:hint="eastAsia" w:asciiTheme="minorEastAsia" w:hAnsiTheme="minorEastAsia" w:cstheme="minorEastAsia"/>
                <w:color w:val="auto"/>
                <w:sz w:val="24"/>
                <w:szCs w:val="24"/>
                <w:vertAlign w:val="baseline"/>
                <w:lang w:val="en-US" w:eastAsia="zh-CN"/>
              </w:rPr>
              <w:t>&lt;</w:t>
            </w:r>
            <w:r>
              <w:rPr>
                <w:rFonts w:hint="default" w:asciiTheme="minorEastAsia" w:hAnsiTheme="minorEastAsia" w:cstheme="minorEastAsia"/>
                <w:color w:val="auto"/>
                <w:sz w:val="24"/>
                <w:szCs w:val="24"/>
                <w:vertAlign w:val="baseline"/>
                <w:lang w:val="en-US" w:eastAsia="zh-CN"/>
              </w:rPr>
              <w:t>9</w:t>
            </w:r>
            <w:r>
              <w:rPr>
                <w:rFonts w:hint="eastAsia" w:asciiTheme="minorEastAsia" w:hAnsiTheme="minorEastAsia" w:cstheme="minorEastAsia"/>
                <w:color w:val="auto"/>
                <w:sz w:val="24"/>
                <w:szCs w:val="24"/>
                <w:vertAlign w:val="baseline"/>
                <w:lang w:val="en-US" w:eastAsia="zh-CN"/>
              </w:rPr>
              <w:t>0</w:t>
            </w:r>
            <w:r>
              <w:rPr>
                <w:rFonts w:hint="default" w:asciiTheme="minorEastAsia" w:hAnsiTheme="minorEastAsia" w:cstheme="minorEastAsia"/>
                <w:color w:val="auto"/>
                <w:sz w:val="24"/>
                <w:szCs w:val="24"/>
                <w:vertAlign w:val="baseline"/>
                <w:lang w:val="en-US" w:eastAsia="zh-CN"/>
              </w:rPr>
              <w:t>%</w:t>
            </w:r>
          </w:p>
          <w:p>
            <w:pPr>
              <w:ind w:left="479" w:leftChars="114" w:hanging="240" w:hangingChars="100"/>
              <w:rPr>
                <w:rFonts w:hint="default" w:asciiTheme="minorEastAsia" w:hAnsiTheme="minorEastAsia" w:cstheme="minorEastAsia"/>
                <w:color w:val="auto"/>
                <w:sz w:val="24"/>
                <w:szCs w:val="24"/>
                <w:vertAlign w:val="baseline"/>
                <w:lang w:val="en-US" w:eastAsia="zh-CN"/>
              </w:rPr>
            </w:pPr>
            <w:r>
              <w:rPr>
                <w:rFonts w:hint="default" w:asciiTheme="minorEastAsia" w:hAnsiTheme="minorEastAsia" w:cstheme="minorEastAsia"/>
                <w:color w:val="auto"/>
                <w:sz w:val="24"/>
                <w:szCs w:val="24"/>
                <w:vertAlign w:val="baseline"/>
                <w:lang w:val="en-US" w:eastAsia="zh-CN"/>
              </w:rPr>
              <w:t>海拔高度</w:t>
            </w:r>
            <w:r>
              <w:rPr>
                <w:rFonts w:hint="eastAsia" w:asciiTheme="minorEastAsia" w:hAnsiTheme="minorEastAsia" w:cstheme="minorEastAsia"/>
                <w:color w:val="auto"/>
                <w:sz w:val="24"/>
                <w:szCs w:val="24"/>
                <w:vertAlign w:val="baseline"/>
                <w:lang w:val="en-US" w:eastAsia="zh-CN"/>
              </w:rPr>
              <w:t xml:space="preserve">        </w:t>
            </w:r>
            <w:r>
              <w:rPr>
                <w:rFonts w:hint="default" w:asciiTheme="minorEastAsia" w:hAnsiTheme="minorEastAsia" w:cstheme="minorEastAsia"/>
                <w:color w:val="auto"/>
                <w:sz w:val="24"/>
                <w:szCs w:val="24"/>
                <w:vertAlign w:val="baseline"/>
                <w:lang w:val="en-US" w:eastAsia="zh-CN"/>
              </w:rPr>
              <w:t>：</w:t>
            </w:r>
            <w:r>
              <w:rPr>
                <w:rFonts w:hint="eastAsia" w:asciiTheme="minorEastAsia" w:hAnsiTheme="minorEastAsia" w:cstheme="minorEastAsia"/>
                <w:color w:val="auto"/>
                <w:sz w:val="24"/>
                <w:szCs w:val="24"/>
                <w:vertAlign w:val="baseline"/>
                <w:lang w:val="en-US" w:eastAsia="zh-CN"/>
              </w:rPr>
              <w:t>&lt;</w:t>
            </w:r>
            <w:r>
              <w:rPr>
                <w:rFonts w:hint="default" w:asciiTheme="minorEastAsia" w:hAnsiTheme="minorEastAsia" w:cstheme="minorEastAsia"/>
                <w:color w:val="auto"/>
                <w:sz w:val="24"/>
                <w:szCs w:val="24"/>
                <w:vertAlign w:val="baseline"/>
                <w:lang w:val="en-US" w:eastAsia="zh-CN"/>
              </w:rPr>
              <w:t>2500m</w:t>
            </w:r>
          </w:p>
          <w:p>
            <w:pPr>
              <w:ind w:left="479" w:leftChars="114" w:hanging="240" w:hangingChars="100"/>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②一般技术规格</w:t>
            </w:r>
          </w:p>
          <w:p>
            <w:pPr>
              <w:ind w:firstLine="240" w:firstLineChars="100"/>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工作电源范围    ：AC 176</w:t>
            </w:r>
            <w:r>
              <w:rPr>
                <w:rFonts w:hint="default" w:asciiTheme="minorEastAsia" w:hAnsiTheme="minorEastAsia" w:cstheme="minorEastAsia"/>
                <w:color w:val="auto"/>
                <w:sz w:val="24"/>
                <w:szCs w:val="24"/>
                <w:vertAlign w:val="baseline"/>
                <w:lang w:val="en-US" w:eastAsia="zh-CN"/>
              </w:rPr>
              <w:t>～</w:t>
            </w:r>
            <w:r>
              <w:rPr>
                <w:rFonts w:hint="eastAsia" w:asciiTheme="minorEastAsia" w:hAnsiTheme="minorEastAsia" w:cstheme="minorEastAsia"/>
                <w:color w:val="auto"/>
                <w:sz w:val="24"/>
                <w:szCs w:val="24"/>
                <w:vertAlign w:val="baseline"/>
                <w:lang w:val="en-US" w:eastAsia="zh-CN"/>
              </w:rPr>
              <w:t>264V</w:t>
            </w:r>
          </w:p>
          <w:p>
            <w:pPr>
              <w:ind w:firstLine="240" w:firstLineChars="100"/>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工作电源频率范围：45</w:t>
            </w:r>
            <w:r>
              <w:rPr>
                <w:rFonts w:hint="default" w:asciiTheme="minorEastAsia" w:hAnsiTheme="minorEastAsia" w:cstheme="minorEastAsia"/>
                <w:color w:val="auto"/>
                <w:sz w:val="24"/>
                <w:szCs w:val="24"/>
                <w:vertAlign w:val="baseline"/>
                <w:lang w:val="en-US" w:eastAsia="zh-CN"/>
              </w:rPr>
              <w:t>～</w:t>
            </w:r>
            <w:r>
              <w:rPr>
                <w:rFonts w:hint="eastAsia" w:asciiTheme="minorEastAsia" w:hAnsiTheme="minorEastAsia" w:cstheme="minorEastAsia"/>
                <w:color w:val="auto"/>
                <w:sz w:val="24"/>
                <w:szCs w:val="24"/>
                <w:vertAlign w:val="baseline"/>
                <w:lang w:val="en-US" w:eastAsia="zh-CN"/>
              </w:rPr>
              <w:t>55hZ</w:t>
            </w:r>
          </w:p>
          <w:p>
            <w:pPr>
              <w:ind w:firstLine="240" w:firstLineChars="100"/>
              <w:rPr>
                <w:rFonts w:hint="default"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电压测量接线方式：三相四线制</w:t>
            </w:r>
          </w:p>
          <w:p>
            <w:pPr>
              <w:ind w:firstLine="240" w:firstLineChars="100"/>
              <w:rPr>
                <w:rFonts w:hint="default"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无线通讯方式    ：无线WAPI</w:t>
            </w:r>
          </w:p>
          <w:p>
            <w:pPr>
              <w:ind w:firstLine="240" w:firstLineChars="100"/>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无线通讯距离    ：不小于1000m</w:t>
            </w:r>
          </w:p>
          <w:p>
            <w:pPr>
              <w:ind w:firstLine="240" w:firstLineChars="100"/>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显示模式        ：不小于2英寸的液晶显示屏</w:t>
            </w:r>
          </w:p>
          <w:p>
            <w:pPr>
              <w:ind w:firstLine="240" w:firstLineChars="100"/>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数据存储        ：存储压降测试数据不少于500组</w:t>
            </w:r>
          </w:p>
          <w:p>
            <w:pPr>
              <w:ind w:firstLine="240" w:firstLineChars="100"/>
              <w:rPr>
                <w:rFonts w:hint="default"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授时模块        ：北斗/GPS</w:t>
            </w:r>
          </w:p>
          <w:p>
            <w:pPr>
              <w:ind w:firstLine="240" w:firstLineChars="100"/>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主机尺寸       ：长宽高不大于180mm×150mm×120mm</w:t>
            </w:r>
          </w:p>
          <w:p>
            <w:pPr>
              <w:ind w:left="479" w:leftChars="114" w:hanging="240" w:hangingChars="100"/>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③二次回路压降测量范围技术指标</w:t>
            </w:r>
          </w:p>
          <w:p>
            <w:pPr>
              <w:ind w:left="479" w:leftChars="114" w:hanging="240" w:hangingChars="100"/>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测量精度        ：不低于1级</w:t>
            </w:r>
          </w:p>
          <w:p>
            <w:pPr>
              <w:ind w:left="479" w:leftChars="114" w:hanging="240" w:hangingChars="100"/>
              <w:rPr>
                <w:rFonts w:hint="default"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测量误差        ：≦±2%</w:t>
            </w:r>
          </w:p>
          <w:p>
            <w:pPr>
              <w:ind w:firstLine="240" w:firstLineChars="100"/>
              <w:rPr>
                <w:rFonts w:hint="default" w:asciiTheme="minorEastAsia" w:hAnsiTheme="minorEastAsia" w:cstheme="minorEastAsia"/>
                <w:color w:val="auto"/>
                <w:sz w:val="24"/>
                <w:szCs w:val="24"/>
                <w:vertAlign w:val="baseline"/>
                <w:lang w:val="en-US" w:eastAsia="zh-CN"/>
              </w:rPr>
            </w:pPr>
            <w:r>
              <w:rPr>
                <w:rFonts w:hint="default" w:asciiTheme="minorEastAsia" w:hAnsiTheme="minorEastAsia" w:cstheme="minorEastAsia"/>
                <w:color w:val="auto"/>
                <w:sz w:val="24"/>
                <w:szCs w:val="24"/>
                <w:vertAlign w:val="baseline"/>
                <w:lang w:val="en-US" w:eastAsia="zh-CN"/>
              </w:rPr>
              <w:t>比差测量范围</w:t>
            </w:r>
            <w:r>
              <w:rPr>
                <w:rFonts w:hint="eastAsia" w:asciiTheme="minorEastAsia" w:hAnsiTheme="minorEastAsia" w:cstheme="minorEastAsia"/>
                <w:color w:val="auto"/>
                <w:sz w:val="24"/>
                <w:szCs w:val="24"/>
                <w:vertAlign w:val="baseline"/>
                <w:lang w:val="en-US" w:eastAsia="zh-CN"/>
              </w:rPr>
              <w:t xml:space="preserve">    </w:t>
            </w:r>
            <w:r>
              <w:rPr>
                <w:rFonts w:hint="default" w:asciiTheme="minorEastAsia" w:hAnsiTheme="minorEastAsia" w:cstheme="minorEastAsia"/>
                <w:color w:val="auto"/>
                <w:sz w:val="24"/>
                <w:szCs w:val="24"/>
                <w:vertAlign w:val="baseline"/>
                <w:lang w:val="en-US" w:eastAsia="zh-CN"/>
              </w:rPr>
              <w:t>：0.001%～1</w:t>
            </w:r>
            <w:r>
              <w:rPr>
                <w:rFonts w:hint="eastAsia" w:asciiTheme="minorEastAsia" w:hAnsiTheme="minorEastAsia" w:cstheme="minorEastAsia"/>
                <w:color w:val="auto"/>
                <w:sz w:val="24"/>
                <w:szCs w:val="24"/>
                <w:vertAlign w:val="baseline"/>
                <w:lang w:val="en-US" w:eastAsia="zh-CN"/>
              </w:rPr>
              <w:t>0</w:t>
            </w:r>
            <w:r>
              <w:rPr>
                <w:rFonts w:hint="default" w:asciiTheme="minorEastAsia" w:hAnsiTheme="minorEastAsia" w:cstheme="minorEastAsia"/>
                <w:color w:val="auto"/>
                <w:sz w:val="24"/>
                <w:szCs w:val="24"/>
                <w:vertAlign w:val="baseline"/>
                <w:lang w:val="en-US" w:eastAsia="zh-CN"/>
              </w:rPr>
              <w:t xml:space="preserve">%     </w:t>
            </w:r>
          </w:p>
          <w:p>
            <w:pPr>
              <w:ind w:firstLine="240" w:firstLineChars="100"/>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比差分辨率</w:t>
            </w:r>
            <w:r>
              <w:rPr>
                <w:rFonts w:hint="eastAsia" w:asciiTheme="minorEastAsia" w:hAnsiTheme="minorEastAsia" w:cstheme="minorEastAsia"/>
                <w:color w:val="auto"/>
                <w:sz w:val="24"/>
                <w:szCs w:val="24"/>
                <w:vertAlign w:val="baseline"/>
                <w:lang w:val="en-US" w:eastAsia="zh-CN"/>
              </w:rPr>
              <w:tab/>
            </w:r>
            <w:r>
              <w:rPr>
                <w:rFonts w:hint="eastAsia" w:asciiTheme="minorEastAsia" w:hAnsiTheme="minorEastAsia" w:cstheme="minorEastAsia"/>
                <w:color w:val="auto"/>
                <w:sz w:val="24"/>
                <w:szCs w:val="24"/>
                <w:vertAlign w:val="baseline"/>
                <w:lang w:val="en-US" w:eastAsia="zh-CN"/>
              </w:rPr>
              <w:t xml:space="preserve">    ：不低于0.01%   </w:t>
            </w:r>
          </w:p>
          <w:p>
            <w:pPr>
              <w:ind w:firstLine="240" w:firstLineChars="100"/>
              <w:rPr>
                <w:rFonts w:hint="eastAsia" w:asciiTheme="minorEastAsia" w:hAnsiTheme="minorEastAsia" w:cstheme="minorEastAsia"/>
                <w:color w:val="auto"/>
                <w:sz w:val="24"/>
                <w:szCs w:val="24"/>
                <w:vertAlign w:val="baseline"/>
                <w:lang w:val="en-US" w:eastAsia="zh-CN"/>
              </w:rPr>
            </w:pPr>
            <w:r>
              <w:rPr>
                <w:rFonts w:hint="default" w:asciiTheme="minorEastAsia" w:hAnsiTheme="minorEastAsia" w:cstheme="minorEastAsia"/>
                <w:color w:val="auto"/>
                <w:sz w:val="24"/>
                <w:szCs w:val="24"/>
                <w:vertAlign w:val="baseline"/>
                <w:lang w:val="en-US" w:eastAsia="zh-CN"/>
              </w:rPr>
              <w:t>角差测量范围</w:t>
            </w:r>
            <w:r>
              <w:rPr>
                <w:rFonts w:hint="eastAsia" w:asciiTheme="minorEastAsia" w:hAnsiTheme="minorEastAsia" w:cstheme="minorEastAsia"/>
                <w:color w:val="auto"/>
                <w:sz w:val="24"/>
                <w:szCs w:val="24"/>
                <w:vertAlign w:val="baseline"/>
                <w:lang w:val="en-US" w:eastAsia="zh-CN"/>
              </w:rPr>
              <w:t xml:space="preserve">    </w:t>
            </w:r>
            <w:r>
              <w:rPr>
                <w:rFonts w:hint="default" w:asciiTheme="minorEastAsia" w:hAnsiTheme="minorEastAsia" w:cstheme="minorEastAsia"/>
                <w:color w:val="auto"/>
                <w:sz w:val="24"/>
                <w:szCs w:val="24"/>
                <w:vertAlign w:val="baseline"/>
                <w:lang w:val="en-US" w:eastAsia="zh-CN"/>
              </w:rPr>
              <w:t>：0.01</w:t>
            </w:r>
            <w:r>
              <w:rPr>
                <w:rFonts w:hint="eastAsia" w:asciiTheme="minorEastAsia" w:hAnsiTheme="minorEastAsia" w:cstheme="minorEastAsia"/>
                <w:color w:val="auto"/>
                <w:sz w:val="24"/>
                <w:szCs w:val="24"/>
                <w:vertAlign w:val="baseline"/>
                <w:lang w:val="en-US" w:eastAsia="zh-CN"/>
              </w:rPr>
              <w:t>′</w:t>
            </w:r>
            <w:r>
              <w:rPr>
                <w:rFonts w:hint="default" w:asciiTheme="minorEastAsia" w:hAnsiTheme="minorEastAsia" w:cstheme="minorEastAsia"/>
                <w:color w:val="auto"/>
                <w:sz w:val="24"/>
                <w:szCs w:val="24"/>
                <w:vertAlign w:val="baseline"/>
                <w:lang w:val="en-US" w:eastAsia="zh-CN"/>
              </w:rPr>
              <w:t>～</w:t>
            </w:r>
            <w:r>
              <w:rPr>
                <w:rFonts w:hint="eastAsia" w:asciiTheme="minorEastAsia" w:hAnsiTheme="minorEastAsia" w:cstheme="minorEastAsia"/>
                <w:color w:val="auto"/>
                <w:sz w:val="24"/>
                <w:szCs w:val="24"/>
                <w:vertAlign w:val="baseline"/>
                <w:lang w:val="en-US" w:eastAsia="zh-CN"/>
              </w:rPr>
              <w:t>±</w:t>
            </w:r>
            <w:r>
              <w:rPr>
                <w:rFonts w:hint="default" w:asciiTheme="minorEastAsia" w:hAnsiTheme="minorEastAsia" w:cstheme="minorEastAsia"/>
                <w:color w:val="auto"/>
                <w:sz w:val="24"/>
                <w:szCs w:val="24"/>
                <w:vertAlign w:val="baseline"/>
                <w:lang w:val="en-US" w:eastAsia="zh-CN"/>
              </w:rPr>
              <w:t>599</w:t>
            </w:r>
            <w:r>
              <w:rPr>
                <w:rFonts w:hint="eastAsia" w:asciiTheme="minorEastAsia" w:hAnsiTheme="minorEastAsia" w:cstheme="minorEastAsia"/>
                <w:color w:val="auto"/>
                <w:sz w:val="24"/>
                <w:szCs w:val="24"/>
                <w:vertAlign w:val="baseline"/>
                <w:lang w:val="en-US" w:eastAsia="zh-CN"/>
              </w:rPr>
              <w:t>′</w:t>
            </w:r>
          </w:p>
          <w:p>
            <w:pPr>
              <w:ind w:firstLine="240" w:firstLineChars="100"/>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角差分辨率</w:t>
            </w:r>
            <w:r>
              <w:rPr>
                <w:rFonts w:hint="eastAsia" w:asciiTheme="minorEastAsia" w:hAnsiTheme="minorEastAsia" w:cstheme="minorEastAsia"/>
                <w:color w:val="auto"/>
                <w:sz w:val="24"/>
                <w:szCs w:val="24"/>
                <w:vertAlign w:val="baseline"/>
                <w:lang w:val="en-US" w:eastAsia="zh-CN"/>
              </w:rPr>
              <w:tab/>
            </w:r>
            <w:r>
              <w:rPr>
                <w:rFonts w:hint="eastAsia" w:asciiTheme="minorEastAsia" w:hAnsiTheme="minorEastAsia" w:cstheme="minorEastAsia"/>
                <w:color w:val="auto"/>
                <w:sz w:val="24"/>
                <w:szCs w:val="24"/>
                <w:vertAlign w:val="baseline"/>
                <w:lang w:val="en-US" w:eastAsia="zh-CN"/>
              </w:rPr>
              <w:t xml:space="preserve">    ：不低于0.01′</w:t>
            </w:r>
          </w:p>
          <w:p>
            <w:pPr>
              <w:ind w:firstLine="240" w:firstLineChars="100"/>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误差值</w:t>
            </w:r>
            <w:r>
              <w:rPr>
                <w:rFonts w:hint="default" w:asciiTheme="minorEastAsia" w:hAnsiTheme="minorEastAsia" w:cstheme="minorEastAsia"/>
                <w:color w:val="auto"/>
                <w:sz w:val="24"/>
                <w:szCs w:val="24"/>
                <w:vertAlign w:val="baseline"/>
                <w:lang w:val="en-US" w:eastAsia="zh-CN"/>
              </w:rPr>
              <w:t>范围</w:t>
            </w:r>
            <w:r>
              <w:rPr>
                <w:rFonts w:hint="eastAsia" w:asciiTheme="minorEastAsia" w:hAnsiTheme="minorEastAsia" w:cstheme="minorEastAsia"/>
                <w:color w:val="auto"/>
                <w:sz w:val="24"/>
                <w:szCs w:val="24"/>
                <w:vertAlign w:val="baseline"/>
                <w:lang w:val="en-US" w:eastAsia="zh-CN"/>
              </w:rPr>
              <w:t xml:space="preserve">      </w:t>
            </w:r>
            <w:r>
              <w:rPr>
                <w:rFonts w:hint="default" w:asciiTheme="minorEastAsia" w:hAnsiTheme="minorEastAsia" w:cstheme="minorEastAsia"/>
                <w:color w:val="auto"/>
                <w:sz w:val="24"/>
                <w:szCs w:val="24"/>
                <w:vertAlign w:val="baseline"/>
                <w:lang w:val="en-US" w:eastAsia="zh-CN"/>
              </w:rPr>
              <w:t>：0.001%～1</w:t>
            </w:r>
            <w:r>
              <w:rPr>
                <w:rFonts w:hint="eastAsia" w:asciiTheme="minorEastAsia" w:hAnsiTheme="minorEastAsia" w:cstheme="minorEastAsia"/>
                <w:color w:val="auto"/>
                <w:sz w:val="24"/>
                <w:szCs w:val="24"/>
                <w:vertAlign w:val="baseline"/>
                <w:lang w:val="en-US" w:eastAsia="zh-CN"/>
              </w:rPr>
              <w:t>0</w:t>
            </w:r>
            <w:r>
              <w:rPr>
                <w:rFonts w:hint="default" w:asciiTheme="minorEastAsia" w:hAnsiTheme="minorEastAsia" w:cstheme="minorEastAsia"/>
                <w:color w:val="auto"/>
                <w:sz w:val="24"/>
                <w:szCs w:val="24"/>
                <w:vertAlign w:val="baseline"/>
                <w:lang w:val="en-US" w:eastAsia="zh-CN"/>
              </w:rPr>
              <w:t>%</w:t>
            </w:r>
          </w:p>
          <w:p>
            <w:pPr>
              <w:ind w:firstLine="240" w:firstLineChars="100"/>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 xml:space="preserve">误差值分辨率    ：0.001% </w:t>
            </w:r>
          </w:p>
          <w:p>
            <w:pPr>
              <w:ind w:firstLine="240" w:firstLineChars="100"/>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修约值</w:t>
            </w:r>
            <w:r>
              <w:rPr>
                <w:rFonts w:hint="default" w:asciiTheme="minorEastAsia" w:hAnsiTheme="minorEastAsia" w:cstheme="minorEastAsia"/>
                <w:color w:val="auto"/>
                <w:sz w:val="24"/>
                <w:szCs w:val="24"/>
                <w:vertAlign w:val="baseline"/>
                <w:lang w:val="en-US" w:eastAsia="zh-CN"/>
              </w:rPr>
              <w:t>范围</w:t>
            </w:r>
            <w:r>
              <w:rPr>
                <w:rFonts w:hint="eastAsia" w:asciiTheme="minorEastAsia" w:hAnsiTheme="minorEastAsia" w:cstheme="minorEastAsia"/>
                <w:color w:val="auto"/>
                <w:sz w:val="24"/>
                <w:szCs w:val="24"/>
                <w:vertAlign w:val="baseline"/>
                <w:lang w:val="en-US" w:eastAsia="zh-CN"/>
              </w:rPr>
              <w:t xml:space="preserve">      </w:t>
            </w:r>
            <w:r>
              <w:rPr>
                <w:rFonts w:hint="default" w:asciiTheme="minorEastAsia" w:hAnsiTheme="minorEastAsia" w:cstheme="minorEastAsia"/>
                <w:color w:val="auto"/>
                <w:sz w:val="24"/>
                <w:szCs w:val="24"/>
                <w:vertAlign w:val="baseline"/>
                <w:lang w:val="en-US" w:eastAsia="zh-CN"/>
              </w:rPr>
              <w:t>：0.001%～1</w:t>
            </w:r>
            <w:r>
              <w:rPr>
                <w:rFonts w:hint="eastAsia" w:asciiTheme="minorEastAsia" w:hAnsiTheme="minorEastAsia" w:cstheme="minorEastAsia"/>
                <w:color w:val="auto"/>
                <w:sz w:val="24"/>
                <w:szCs w:val="24"/>
                <w:vertAlign w:val="baseline"/>
                <w:lang w:val="en-US" w:eastAsia="zh-CN"/>
              </w:rPr>
              <w:t>0</w:t>
            </w:r>
            <w:r>
              <w:rPr>
                <w:rFonts w:hint="default" w:asciiTheme="minorEastAsia" w:hAnsiTheme="minorEastAsia" w:cstheme="minorEastAsia"/>
                <w:color w:val="auto"/>
                <w:sz w:val="24"/>
                <w:szCs w:val="24"/>
                <w:vertAlign w:val="baseline"/>
                <w:lang w:val="en-US" w:eastAsia="zh-CN"/>
              </w:rPr>
              <w:t>%</w:t>
            </w:r>
          </w:p>
          <w:p>
            <w:pPr>
              <w:ind w:firstLine="240" w:firstLineChars="100"/>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 xml:space="preserve">误差值分辨率    ：0.001% </w:t>
            </w:r>
          </w:p>
          <w:p>
            <w:pPr>
              <w:ind w:firstLine="240" w:firstLineChars="100"/>
              <w:rPr>
                <w:rFonts w:hint="default"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授时模块精度    ：≦0.5μS</w:t>
            </w:r>
          </w:p>
          <w:p>
            <w:pPr>
              <w:rPr>
                <w:rFonts w:hint="default"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3</w:t>
            </w:r>
            <w:r>
              <w:rPr>
                <w:rFonts w:hint="default" w:asciiTheme="minorEastAsia" w:hAnsiTheme="minorEastAsia" w:cstheme="minorEastAsia"/>
                <w:color w:val="auto"/>
                <w:sz w:val="24"/>
                <w:szCs w:val="24"/>
                <w:vertAlign w:val="baseline"/>
                <w:lang w:val="en-US" w:eastAsia="zh-CN"/>
              </w:rPr>
              <w:t>、交付技术研究报告1份</w:t>
            </w:r>
            <w:r>
              <w:rPr>
                <w:rFonts w:hint="eastAsia" w:asciiTheme="minorEastAsia" w:hAnsiTheme="minorEastAsia" w:cstheme="minorEastAsia"/>
                <w:color w:val="auto"/>
                <w:sz w:val="24"/>
                <w:szCs w:val="24"/>
                <w:vertAlign w:val="baseline"/>
                <w:lang w:val="en-US" w:eastAsia="zh-CN"/>
              </w:rPr>
              <w:t>，第三方计量校准机构检定鉴定报告或鉴定合格证1份</w:t>
            </w:r>
            <w:r>
              <w:rPr>
                <w:rFonts w:hint="default" w:asciiTheme="minorEastAsia" w:hAnsiTheme="minorEastAsia" w:cstheme="minorEastAsia"/>
                <w:color w:val="auto"/>
                <w:sz w:val="24"/>
                <w:szCs w:val="24"/>
                <w:vertAlign w:val="baseline"/>
                <w:lang w:val="en-US" w:eastAsia="zh-CN"/>
              </w:rPr>
              <w:t>。</w:t>
            </w:r>
          </w:p>
          <w:p>
            <w:pPr>
              <w:rPr>
                <w:rFonts w:hint="default"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4、</w:t>
            </w:r>
            <w:r>
              <w:rPr>
                <w:rFonts w:hint="default" w:asciiTheme="minorEastAsia" w:hAnsiTheme="minorEastAsia" w:cstheme="minorEastAsia"/>
                <w:color w:val="auto"/>
                <w:sz w:val="24"/>
                <w:szCs w:val="24"/>
                <w:vertAlign w:val="baseline"/>
                <w:lang w:val="en-US" w:eastAsia="zh-CN"/>
              </w:rPr>
              <w:t>交付</w:t>
            </w:r>
            <w:r>
              <w:rPr>
                <w:rFonts w:hint="eastAsia" w:asciiTheme="minorEastAsia" w:hAnsiTheme="minorEastAsia" w:cstheme="minorEastAsia"/>
                <w:color w:val="auto"/>
                <w:sz w:val="24"/>
                <w:szCs w:val="24"/>
                <w:vertAlign w:val="baseline"/>
                <w:lang w:val="en-US" w:eastAsia="zh-CN"/>
              </w:rPr>
              <w:t>项目研制成品5</w:t>
            </w:r>
            <w:r>
              <w:rPr>
                <w:rFonts w:hint="default" w:asciiTheme="minorEastAsia" w:hAnsiTheme="minorEastAsia" w:cstheme="minorEastAsia"/>
                <w:color w:val="auto"/>
                <w:sz w:val="24"/>
                <w:szCs w:val="24"/>
                <w:vertAlign w:val="baseline"/>
                <w:lang w:val="en-US" w:eastAsia="zh-CN"/>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2.涉及服务的相关仪器设备型号规格</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default"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cstheme="minorEastAsia"/>
                <w:b/>
                <w:bCs/>
                <w:color w:val="auto"/>
                <w:sz w:val="24"/>
                <w:szCs w:val="24"/>
                <w:vertAlign w:val="baseli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3.技术服务质量要求及验收标准</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1、</w:t>
            </w:r>
            <w:r>
              <w:rPr>
                <w:rFonts w:hint="eastAsia" w:asciiTheme="minorEastAsia" w:hAnsiTheme="minorEastAsia" w:eastAsiaTheme="minorEastAsia" w:cstheme="minorEastAsia"/>
                <w:color w:val="auto"/>
                <w:sz w:val="24"/>
                <w:szCs w:val="24"/>
                <w:vertAlign w:val="baseline"/>
                <w:lang w:val="en-US" w:eastAsia="zh-CN"/>
              </w:rPr>
              <w:t>交付</w:t>
            </w:r>
            <w:r>
              <w:rPr>
                <w:rFonts w:hint="eastAsia" w:asciiTheme="minorEastAsia" w:hAnsiTheme="minorEastAsia" w:cstheme="minorEastAsia"/>
                <w:color w:val="auto"/>
                <w:sz w:val="24"/>
                <w:szCs w:val="24"/>
                <w:vertAlign w:val="baseline"/>
                <w:lang w:val="en-US" w:eastAsia="zh-CN"/>
              </w:rPr>
              <w:t>的</w:t>
            </w:r>
            <w:r>
              <w:rPr>
                <w:rFonts w:hint="eastAsia" w:asciiTheme="minorEastAsia" w:hAnsiTheme="minorEastAsia" w:eastAsiaTheme="minorEastAsia" w:cstheme="minorEastAsia"/>
                <w:color w:val="auto"/>
                <w:sz w:val="24"/>
                <w:szCs w:val="24"/>
                <w:vertAlign w:val="baseline"/>
                <w:lang w:val="en-US" w:eastAsia="zh-CN"/>
              </w:rPr>
              <w:t>研制成品，能够</w:t>
            </w:r>
            <w:r>
              <w:rPr>
                <w:rFonts w:hint="eastAsia" w:asciiTheme="minorEastAsia" w:hAnsiTheme="minorEastAsia" w:cstheme="minorEastAsia"/>
                <w:color w:val="auto"/>
                <w:sz w:val="24"/>
                <w:szCs w:val="24"/>
                <w:vertAlign w:val="baseline"/>
                <w:lang w:val="en-US" w:eastAsia="zh-CN"/>
              </w:rPr>
              <w:t>在变电站实际的工作现场中实现上述的</w:t>
            </w:r>
            <w:r>
              <w:rPr>
                <w:rFonts w:hint="eastAsia" w:asciiTheme="minorEastAsia" w:hAnsiTheme="minorEastAsia" w:eastAsiaTheme="minorEastAsia" w:cstheme="minorEastAsia"/>
                <w:color w:val="auto"/>
                <w:sz w:val="24"/>
                <w:szCs w:val="24"/>
                <w:vertAlign w:val="baseline"/>
                <w:lang w:val="en-US" w:eastAsia="zh-CN"/>
              </w:rPr>
              <w:t>二次回路压降</w:t>
            </w:r>
            <w:r>
              <w:rPr>
                <w:rFonts w:hint="eastAsia" w:asciiTheme="minorEastAsia" w:hAnsiTheme="minorEastAsia" w:cstheme="minorEastAsia"/>
                <w:color w:val="auto"/>
                <w:sz w:val="24"/>
                <w:szCs w:val="24"/>
                <w:vertAlign w:val="baseline"/>
                <w:lang w:val="en-US" w:eastAsia="zh-CN"/>
              </w:rPr>
              <w:t>的</w:t>
            </w:r>
            <w:r>
              <w:rPr>
                <w:rFonts w:hint="eastAsia" w:asciiTheme="minorEastAsia" w:hAnsiTheme="minorEastAsia" w:eastAsiaTheme="minorEastAsia" w:cstheme="minorEastAsia"/>
                <w:color w:val="auto"/>
                <w:sz w:val="24"/>
                <w:szCs w:val="24"/>
                <w:vertAlign w:val="baseline"/>
                <w:lang w:val="en-US" w:eastAsia="zh-CN"/>
              </w:rPr>
              <w:t>实时在线监测</w:t>
            </w:r>
            <w:r>
              <w:rPr>
                <w:rFonts w:hint="eastAsia" w:asciiTheme="minorEastAsia" w:hAnsiTheme="minorEastAsia" w:cstheme="minorEastAsia"/>
                <w:color w:val="auto"/>
                <w:sz w:val="24"/>
                <w:szCs w:val="24"/>
                <w:vertAlign w:val="baseline"/>
                <w:lang w:val="en-US" w:eastAsia="zh-CN"/>
              </w:rPr>
              <w:t>功能与要求</w:t>
            </w:r>
            <w:r>
              <w:rPr>
                <w:rFonts w:hint="eastAsia" w:asciiTheme="minorEastAsia" w:hAnsiTheme="minorEastAsia" w:eastAsiaTheme="minorEastAsia" w:cstheme="minorEastAsia"/>
                <w:color w:val="auto"/>
                <w:sz w:val="24"/>
                <w:szCs w:val="24"/>
                <w:vertAlign w:val="baseline"/>
                <w:lang w:val="en-US" w:eastAsia="zh-CN"/>
              </w:rPr>
              <w:t>，</w:t>
            </w:r>
            <w:r>
              <w:rPr>
                <w:rFonts w:hint="eastAsia" w:asciiTheme="minorEastAsia" w:hAnsiTheme="minorEastAsia" w:cstheme="minorEastAsia"/>
                <w:color w:val="auto"/>
                <w:sz w:val="24"/>
                <w:szCs w:val="24"/>
                <w:vertAlign w:val="baseline"/>
                <w:lang w:val="en-US" w:eastAsia="zh-CN"/>
              </w:rPr>
              <w:t>满足上述所列技术参数要求，</w:t>
            </w:r>
            <w:r>
              <w:rPr>
                <w:rFonts w:hint="eastAsia" w:asciiTheme="minorEastAsia" w:hAnsiTheme="minorEastAsia" w:eastAsiaTheme="minorEastAsia" w:cstheme="minorEastAsia"/>
                <w:color w:val="auto"/>
                <w:sz w:val="24"/>
                <w:szCs w:val="24"/>
                <w:vertAlign w:val="baseline"/>
                <w:lang w:val="en-US" w:eastAsia="zh-CN"/>
              </w:rPr>
              <w:t>并通过百色局组成的验收小组验收。</w:t>
            </w:r>
          </w:p>
          <w:p>
            <w:pPr>
              <w:jc w:val="both"/>
              <w:rPr>
                <w:rFonts w:hint="eastAsia" w:asciiTheme="minorEastAsia" w:hAnsiTheme="minorEastAsia" w:eastAsiaTheme="minorEastAsia" w:cstheme="minorEastAsia"/>
                <w:b/>
                <w:bCs/>
                <w:color w:val="FF0000"/>
                <w:sz w:val="24"/>
                <w:szCs w:val="24"/>
                <w:vertAlign w:val="baseline"/>
                <w:lang w:eastAsia="zh-CN"/>
              </w:rPr>
            </w:pPr>
            <w:r>
              <w:rPr>
                <w:rFonts w:hint="eastAsia" w:asciiTheme="minorEastAsia" w:hAnsiTheme="minorEastAsia" w:cstheme="minorEastAsia"/>
                <w:color w:val="auto"/>
                <w:sz w:val="24"/>
                <w:szCs w:val="24"/>
                <w:vertAlign w:val="baseline"/>
                <w:lang w:val="en-US" w:eastAsia="zh-CN"/>
              </w:rPr>
              <w:t>2、交付的</w:t>
            </w:r>
            <w:r>
              <w:rPr>
                <w:rFonts w:hint="eastAsia" w:asciiTheme="minorEastAsia" w:hAnsiTheme="minorEastAsia" w:eastAsiaTheme="minorEastAsia" w:cstheme="minorEastAsia"/>
                <w:color w:val="auto"/>
                <w:sz w:val="24"/>
                <w:szCs w:val="24"/>
                <w:vertAlign w:val="baseline"/>
                <w:lang w:val="en-US" w:eastAsia="zh-CN"/>
              </w:rPr>
              <w:t>技术研究报告，需通过百色局组成的验收小组验收。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4.其它</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default" w:asciiTheme="minorEastAsia" w:hAnsiTheme="minorEastAsia" w:eastAsiaTheme="minorEastAsia" w:cstheme="minorEastAsia"/>
                <w:b/>
                <w:bCs/>
                <w:sz w:val="24"/>
                <w:szCs w:val="24"/>
                <w:vertAlign w:val="baseline"/>
                <w:lang w:val="en-US" w:eastAsia="zh-CN"/>
              </w:rPr>
            </w:pPr>
            <w:r>
              <w:rPr>
                <w:rFonts w:hint="eastAsia" w:asciiTheme="minorEastAsia" w:hAnsiTheme="minorEastAsia" w:cstheme="minorEastAsia"/>
                <w:b/>
                <w:bCs/>
                <w:sz w:val="24"/>
                <w:szCs w:val="24"/>
                <w:vertAlign w:val="baseline"/>
                <w:lang w:val="en-US" w:eastAsia="zh-CN"/>
              </w:rPr>
              <w:t>/</w:t>
            </w:r>
          </w:p>
        </w:tc>
      </w:tr>
    </w:tbl>
    <w:p>
      <w:pPr>
        <w:numPr>
          <w:ilvl w:val="0"/>
          <w:numId w:val="1"/>
        </w:numPr>
        <w:ind w:left="0" w:leftChars="0" w:firstLine="0" w:firstLineChars="0"/>
        <w:jc w:val="both"/>
        <w:rPr>
          <w:rFonts w:hint="eastAsia" w:asciiTheme="minorEastAsia" w:hAnsiTheme="minorEastAsia" w:eastAsiaTheme="minorEastAsia" w:cstheme="minorEastAsia"/>
          <w:b/>
          <w:bCs/>
          <w:kern w:val="44"/>
          <w:sz w:val="30"/>
          <w:szCs w:val="30"/>
          <w:highlight w:val="none"/>
          <w:lang w:val="en-US" w:eastAsia="zh-CN" w:bidi="ar-SA"/>
        </w:rPr>
      </w:pPr>
      <w:bookmarkStart w:id="0" w:name="_Toc432171539"/>
      <w:bookmarkStart w:id="1" w:name="_Toc350159239"/>
      <w:bookmarkStart w:id="2" w:name="_Toc351322324"/>
      <w:r>
        <w:rPr>
          <w:rFonts w:hint="eastAsia" w:asciiTheme="minorEastAsia" w:hAnsiTheme="minorEastAsia" w:eastAsiaTheme="minorEastAsia" w:cstheme="minorEastAsia"/>
          <w:b/>
          <w:bCs/>
          <w:kern w:val="44"/>
          <w:sz w:val="30"/>
          <w:szCs w:val="30"/>
          <w:highlight w:val="none"/>
          <w:lang w:val="en-US" w:eastAsia="zh-CN" w:bidi="ar-SA"/>
        </w:rPr>
        <w:t>工作内容及数量</w:t>
      </w:r>
    </w:p>
    <w:tbl>
      <w:tblPr>
        <w:tblStyle w:val="7"/>
        <w:tblW w:w="8595"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56"/>
        <w:gridCol w:w="1620"/>
        <w:gridCol w:w="14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56" w:type="dxa"/>
            <w:tcBorders>
              <w:top w:val="single" w:color="auto" w:sz="4" w:space="0"/>
              <w:left w:val="single" w:color="auto" w:sz="4" w:space="0"/>
              <w:bottom w:val="single" w:color="auto" w:sz="4" w:space="0"/>
              <w:right w:val="single" w:color="auto" w:sz="4" w:space="0"/>
            </w:tcBorders>
            <w:noWrap w:val="0"/>
            <w:vAlign w:val="center"/>
          </w:tcPr>
          <w:p>
            <w:pPr>
              <w:pStyle w:val="6"/>
              <w:spacing w:line="360" w:lineRule="auto"/>
              <w:jc w:val="center"/>
              <w:rPr>
                <w:rFonts w:hint="eastAsia" w:asciiTheme="minorEastAsia" w:hAnsiTheme="minorEastAsia" w:eastAsiaTheme="minorEastAsia" w:cstheme="minorEastAsia"/>
                <w:b/>
                <w:bCs w:val="0"/>
                <w:color w:val="auto"/>
                <w:szCs w:val="21"/>
                <w:highlight w:val="none"/>
                <w:lang w:val="en-US" w:eastAsia="zh-CN"/>
              </w:rPr>
            </w:pPr>
            <w:r>
              <w:rPr>
                <w:rFonts w:hint="eastAsia" w:asciiTheme="minorEastAsia" w:hAnsiTheme="minorEastAsia" w:eastAsiaTheme="minorEastAsia" w:cstheme="minorEastAsia"/>
                <w:b/>
                <w:bCs w:val="0"/>
                <w:color w:val="auto"/>
                <w:szCs w:val="21"/>
                <w:highlight w:val="none"/>
                <w:lang w:val="en-US" w:eastAsia="zh-CN"/>
              </w:rPr>
              <w:t>采购工作内容</w:t>
            </w:r>
          </w:p>
        </w:tc>
        <w:tc>
          <w:tcPr>
            <w:tcW w:w="1620" w:type="dxa"/>
            <w:tcBorders>
              <w:top w:val="single" w:color="auto" w:sz="4" w:space="0"/>
              <w:left w:val="single" w:color="auto" w:sz="4" w:space="0"/>
              <w:bottom w:val="single" w:color="auto" w:sz="4" w:space="0"/>
              <w:right w:val="single" w:color="auto" w:sz="4" w:space="0"/>
            </w:tcBorders>
            <w:noWrap w:val="0"/>
            <w:vAlign w:val="center"/>
          </w:tcPr>
          <w:p>
            <w:pPr>
              <w:pStyle w:val="6"/>
              <w:spacing w:line="360" w:lineRule="auto"/>
              <w:jc w:val="center"/>
              <w:rPr>
                <w:rFonts w:hint="eastAsia" w:asciiTheme="minorEastAsia" w:hAnsiTheme="minorEastAsia" w:eastAsiaTheme="minorEastAsia" w:cstheme="minorEastAsia"/>
                <w:b/>
                <w:bCs w:val="0"/>
                <w:color w:val="auto"/>
                <w:kern w:val="2"/>
                <w:sz w:val="21"/>
                <w:szCs w:val="21"/>
                <w:highlight w:val="none"/>
                <w:lang w:val="en-US" w:eastAsia="zh-CN" w:bidi="ar-SA"/>
              </w:rPr>
            </w:pPr>
            <w:r>
              <w:rPr>
                <w:rFonts w:hint="eastAsia" w:asciiTheme="minorEastAsia" w:hAnsiTheme="minorEastAsia" w:eastAsiaTheme="minorEastAsia" w:cstheme="minorEastAsia"/>
                <w:b/>
                <w:bCs w:val="0"/>
                <w:color w:val="auto"/>
                <w:szCs w:val="21"/>
                <w:highlight w:val="none"/>
                <w:lang w:eastAsia="zh-CN"/>
              </w:rPr>
              <w:t>单位</w:t>
            </w:r>
          </w:p>
        </w:tc>
        <w:tc>
          <w:tcPr>
            <w:tcW w:w="1419" w:type="dxa"/>
            <w:tcBorders>
              <w:top w:val="single" w:color="auto" w:sz="4" w:space="0"/>
              <w:left w:val="single" w:color="auto" w:sz="4" w:space="0"/>
              <w:bottom w:val="single" w:color="auto" w:sz="4" w:space="0"/>
              <w:right w:val="single" w:color="auto" w:sz="4" w:space="0"/>
            </w:tcBorders>
            <w:noWrap w:val="0"/>
            <w:vAlign w:val="center"/>
          </w:tcPr>
          <w:p>
            <w:pPr>
              <w:pStyle w:val="6"/>
              <w:spacing w:line="360" w:lineRule="auto"/>
              <w:jc w:val="center"/>
              <w:rPr>
                <w:rFonts w:hint="eastAsia" w:asciiTheme="minorEastAsia" w:hAnsiTheme="minorEastAsia" w:eastAsiaTheme="minorEastAsia" w:cstheme="minorEastAsia"/>
                <w:b/>
                <w:bCs w:val="0"/>
                <w:color w:val="auto"/>
                <w:szCs w:val="21"/>
                <w:highlight w:val="none"/>
                <w:lang w:eastAsia="zh-CN"/>
              </w:rPr>
            </w:pPr>
            <w:r>
              <w:rPr>
                <w:rFonts w:hint="eastAsia" w:asciiTheme="minorEastAsia" w:hAnsiTheme="minorEastAsia" w:eastAsiaTheme="minorEastAsia" w:cstheme="minorEastAsia"/>
                <w:b/>
                <w:bCs w:val="0"/>
                <w:color w:val="auto"/>
                <w:szCs w:val="21"/>
                <w:highlight w:val="none"/>
                <w:lang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556" w:type="dxa"/>
            <w:tcBorders>
              <w:top w:val="single" w:color="auto" w:sz="4" w:space="0"/>
              <w:left w:val="single" w:color="auto" w:sz="4" w:space="0"/>
              <w:bottom w:val="single" w:color="auto" w:sz="4" w:space="0"/>
              <w:right w:val="single" w:color="auto" w:sz="4" w:space="0"/>
            </w:tcBorders>
            <w:noWrap w:val="0"/>
            <w:vAlign w:val="bottom"/>
          </w:tcPr>
          <w:p>
            <w:pPr>
              <w:jc w:val="center"/>
              <w:rPr>
                <w:rFonts w:hint="default"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基于WAPI的二次回路压降实时在线监测装置研究与应用</w:t>
            </w:r>
            <w:r>
              <w:rPr>
                <w:rFonts w:hint="eastAsia" w:asciiTheme="minorEastAsia" w:hAnsiTheme="minorEastAsia" w:cstheme="minorEastAsia"/>
                <w:color w:val="auto"/>
                <w:sz w:val="24"/>
                <w:szCs w:val="24"/>
                <w:vertAlign w:val="baseline"/>
                <w:lang w:val="en-US" w:eastAsia="zh-CN"/>
              </w:rPr>
              <w:t>服务</w:t>
            </w:r>
          </w:p>
        </w:tc>
        <w:tc>
          <w:tcPr>
            <w:tcW w:w="162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项</w:t>
            </w:r>
          </w:p>
        </w:tc>
        <w:tc>
          <w:tcPr>
            <w:tcW w:w="141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1</w:t>
            </w:r>
          </w:p>
        </w:tc>
      </w:tr>
      <w:bookmarkEnd w:id="0"/>
      <w:bookmarkEnd w:id="1"/>
      <w:bookmarkEnd w:id="2"/>
    </w:tbl>
    <w:p>
      <w:pPr>
        <w:numPr>
          <w:ilvl w:val="0"/>
          <w:numId w:val="0"/>
        </w:numPr>
        <w:ind w:leftChars="0"/>
        <w:rPr>
          <w:rFonts w:hint="eastAsia" w:asciiTheme="minorEastAsia" w:hAnsiTheme="minorEastAsia" w:eastAsiaTheme="minorEastAsia" w:cstheme="minorEastAsia"/>
          <w:b/>
          <w:bCs/>
          <w:color w:val="auto"/>
          <w:kern w:val="44"/>
          <w:sz w:val="30"/>
          <w:szCs w:val="30"/>
          <w:highlight w:val="none"/>
          <w:lang w:val="en-US" w:eastAsia="zh-CN" w:bidi="ar-SA"/>
        </w:rPr>
      </w:pPr>
    </w:p>
    <w:p>
      <w:pPr>
        <w:numPr>
          <w:ilvl w:val="0"/>
          <w:numId w:val="1"/>
        </w:numPr>
        <w:ind w:left="0" w:leftChars="0" w:firstLine="0" w:firstLineChars="0"/>
        <w:jc w:val="both"/>
        <w:rPr>
          <w:rFonts w:hint="eastAsia" w:asciiTheme="minorEastAsia" w:hAnsiTheme="minorEastAsia" w:eastAsiaTheme="minorEastAsia" w:cstheme="minorEastAsia"/>
          <w:b/>
          <w:bCs/>
          <w:color w:val="auto"/>
          <w:kern w:val="44"/>
          <w:sz w:val="30"/>
          <w:szCs w:val="30"/>
          <w:highlight w:val="none"/>
          <w:lang w:val="en-US" w:eastAsia="zh-CN" w:bidi="ar-SA"/>
        </w:rPr>
      </w:pPr>
      <w:r>
        <w:rPr>
          <w:rFonts w:hint="eastAsia" w:asciiTheme="minorEastAsia" w:hAnsiTheme="minorEastAsia" w:eastAsiaTheme="minorEastAsia" w:cstheme="minorEastAsia"/>
          <w:b/>
          <w:bCs/>
          <w:color w:val="auto"/>
          <w:kern w:val="44"/>
          <w:sz w:val="30"/>
          <w:szCs w:val="30"/>
          <w:highlight w:val="none"/>
          <w:lang w:val="en-US" w:eastAsia="zh-CN" w:bidi="ar-SA"/>
        </w:rPr>
        <w:t>需提交的证明文件</w:t>
      </w:r>
    </w:p>
    <w:p>
      <w:pPr>
        <w:keepNext w:val="0"/>
        <w:keepLines w:val="0"/>
        <w:pageBreakBefore w:val="0"/>
        <w:widowControl w:val="0"/>
        <w:numPr>
          <w:ilvl w:val="0"/>
          <w:numId w:val="2"/>
        </w:numPr>
        <w:kinsoku/>
        <w:wordWrap/>
        <w:overflowPunct/>
        <w:topLinePunct w:val="0"/>
        <w:autoSpaceDE/>
        <w:autoSpaceDN/>
        <w:bidi w:val="0"/>
        <w:adjustRightInd/>
        <w:snapToGrid/>
        <w:ind w:leftChars="0" w:firstLine="560" w:firstLineChars="200"/>
        <w:textAlignment w:val="auto"/>
        <w:rPr>
          <w:rFonts w:hint="eastAsia" w:asciiTheme="minorEastAsia" w:hAnsiTheme="minorEastAsia" w:eastAsiaTheme="minorEastAsia" w:cstheme="minorEastAsia"/>
          <w:b w:val="0"/>
          <w:bCs w:val="0"/>
          <w:color w:val="auto"/>
          <w:kern w:val="44"/>
          <w:sz w:val="28"/>
          <w:szCs w:val="28"/>
          <w:highlight w:val="none"/>
          <w:lang w:val="en-US" w:eastAsia="zh-CN" w:bidi="ar-SA"/>
        </w:rPr>
      </w:pPr>
      <w:r>
        <w:rPr>
          <w:rFonts w:hint="eastAsia" w:asciiTheme="minorEastAsia" w:hAnsiTheme="minorEastAsia" w:eastAsiaTheme="minorEastAsia" w:cstheme="minorEastAsia"/>
          <w:b w:val="0"/>
          <w:bCs w:val="0"/>
          <w:color w:val="auto"/>
          <w:kern w:val="44"/>
          <w:sz w:val="28"/>
          <w:szCs w:val="28"/>
          <w:highlight w:val="none"/>
          <w:lang w:val="en-US" w:eastAsia="zh-CN" w:bidi="ar-SA"/>
        </w:rPr>
        <w:t>营业执照；</w:t>
      </w:r>
    </w:p>
    <w:p>
      <w:pPr>
        <w:keepNext w:val="0"/>
        <w:keepLines w:val="0"/>
        <w:pageBreakBefore w:val="0"/>
        <w:widowControl w:val="0"/>
        <w:numPr>
          <w:ilvl w:val="0"/>
          <w:numId w:val="2"/>
        </w:numPr>
        <w:kinsoku/>
        <w:wordWrap/>
        <w:overflowPunct/>
        <w:topLinePunct w:val="0"/>
        <w:autoSpaceDE/>
        <w:autoSpaceDN/>
        <w:bidi w:val="0"/>
        <w:adjustRightInd/>
        <w:snapToGrid/>
        <w:ind w:leftChars="0" w:firstLine="560" w:firstLineChars="200"/>
        <w:textAlignment w:val="auto"/>
        <w:rPr>
          <w:rFonts w:hint="eastAsia" w:asciiTheme="minorEastAsia" w:hAnsiTheme="minorEastAsia" w:eastAsiaTheme="minorEastAsia" w:cstheme="minorEastAsia"/>
          <w:b w:val="0"/>
          <w:bCs w:val="0"/>
          <w:color w:val="auto"/>
          <w:kern w:val="44"/>
          <w:sz w:val="28"/>
          <w:szCs w:val="28"/>
          <w:highlight w:val="none"/>
          <w:lang w:val="en-US" w:eastAsia="zh-CN" w:bidi="ar-SA"/>
        </w:rPr>
      </w:pPr>
      <w:r>
        <w:rPr>
          <w:rFonts w:hint="eastAsia" w:asciiTheme="minorEastAsia" w:hAnsiTheme="minorEastAsia" w:eastAsiaTheme="minorEastAsia" w:cstheme="minorEastAsia"/>
          <w:b w:val="0"/>
          <w:bCs w:val="0"/>
          <w:color w:val="auto"/>
          <w:kern w:val="44"/>
          <w:sz w:val="28"/>
          <w:szCs w:val="28"/>
          <w:highlight w:val="none"/>
          <w:lang w:val="en-US" w:eastAsia="zh-CN" w:bidi="ar-SA"/>
        </w:rPr>
        <w:t>业绩证明材料。</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A79DC7"/>
    <w:multiLevelType w:val="singleLevel"/>
    <w:tmpl w:val="DCA79DC7"/>
    <w:lvl w:ilvl="0" w:tentative="0">
      <w:start w:val="1"/>
      <w:numFmt w:val="chineseCounting"/>
      <w:suff w:val="nothing"/>
      <w:lvlText w:val="%1、"/>
      <w:lvlJc w:val="left"/>
      <w:rPr>
        <w:rFonts w:hint="eastAsia"/>
      </w:rPr>
    </w:lvl>
  </w:abstractNum>
  <w:abstractNum w:abstractNumId="1">
    <w:nsid w:val="2554B675"/>
    <w:multiLevelType w:val="singleLevel"/>
    <w:tmpl w:val="2554B675"/>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UwOWY1OThjOTBmY2I1M2U5OGEyOWE4OWU3MTI0MDIifQ=="/>
  </w:docVars>
  <w:rsids>
    <w:rsidRoot w:val="00000000"/>
    <w:rsid w:val="00015343"/>
    <w:rsid w:val="000304DD"/>
    <w:rsid w:val="000F58E8"/>
    <w:rsid w:val="001F0AC3"/>
    <w:rsid w:val="001F1668"/>
    <w:rsid w:val="00820D0C"/>
    <w:rsid w:val="00BA7044"/>
    <w:rsid w:val="00E16DCB"/>
    <w:rsid w:val="011200AF"/>
    <w:rsid w:val="013A08CE"/>
    <w:rsid w:val="01501235"/>
    <w:rsid w:val="016940D8"/>
    <w:rsid w:val="01820F90"/>
    <w:rsid w:val="01AA77A2"/>
    <w:rsid w:val="01F21044"/>
    <w:rsid w:val="01F4352D"/>
    <w:rsid w:val="02060639"/>
    <w:rsid w:val="022B7242"/>
    <w:rsid w:val="02352299"/>
    <w:rsid w:val="02393A60"/>
    <w:rsid w:val="02397997"/>
    <w:rsid w:val="02881A4F"/>
    <w:rsid w:val="02E842EC"/>
    <w:rsid w:val="02F7359E"/>
    <w:rsid w:val="0331503A"/>
    <w:rsid w:val="034B1EE2"/>
    <w:rsid w:val="03811C00"/>
    <w:rsid w:val="03AC6308"/>
    <w:rsid w:val="03B72AE1"/>
    <w:rsid w:val="04087C5B"/>
    <w:rsid w:val="040F3B52"/>
    <w:rsid w:val="04135126"/>
    <w:rsid w:val="044E557D"/>
    <w:rsid w:val="04827C67"/>
    <w:rsid w:val="04862A9E"/>
    <w:rsid w:val="04B70EB3"/>
    <w:rsid w:val="054669C7"/>
    <w:rsid w:val="05796A56"/>
    <w:rsid w:val="058468CE"/>
    <w:rsid w:val="059F10A0"/>
    <w:rsid w:val="05A41843"/>
    <w:rsid w:val="060A120F"/>
    <w:rsid w:val="061311DF"/>
    <w:rsid w:val="06141C07"/>
    <w:rsid w:val="061458DF"/>
    <w:rsid w:val="061958D7"/>
    <w:rsid w:val="061E030F"/>
    <w:rsid w:val="06836CF3"/>
    <w:rsid w:val="06970A6E"/>
    <w:rsid w:val="06A12946"/>
    <w:rsid w:val="06A35579"/>
    <w:rsid w:val="074269CD"/>
    <w:rsid w:val="076127A5"/>
    <w:rsid w:val="07955F47"/>
    <w:rsid w:val="079620C0"/>
    <w:rsid w:val="081338BE"/>
    <w:rsid w:val="082908C4"/>
    <w:rsid w:val="08331DC3"/>
    <w:rsid w:val="084A2F09"/>
    <w:rsid w:val="08A07291"/>
    <w:rsid w:val="08A63456"/>
    <w:rsid w:val="08C8771E"/>
    <w:rsid w:val="08DC6580"/>
    <w:rsid w:val="08E2176D"/>
    <w:rsid w:val="08FF192A"/>
    <w:rsid w:val="090F328D"/>
    <w:rsid w:val="091B3B2C"/>
    <w:rsid w:val="09211E06"/>
    <w:rsid w:val="09240D9A"/>
    <w:rsid w:val="092802D1"/>
    <w:rsid w:val="092B6C95"/>
    <w:rsid w:val="0951467D"/>
    <w:rsid w:val="095B0516"/>
    <w:rsid w:val="09903E57"/>
    <w:rsid w:val="09D81D95"/>
    <w:rsid w:val="09EE3DE6"/>
    <w:rsid w:val="0A344583"/>
    <w:rsid w:val="0A4C6E60"/>
    <w:rsid w:val="0A80450F"/>
    <w:rsid w:val="0A9108F9"/>
    <w:rsid w:val="0A932FE1"/>
    <w:rsid w:val="0AE3063C"/>
    <w:rsid w:val="0B375585"/>
    <w:rsid w:val="0B4C5830"/>
    <w:rsid w:val="0B4F1AF7"/>
    <w:rsid w:val="0B6354B0"/>
    <w:rsid w:val="0B880F02"/>
    <w:rsid w:val="0BAE1E93"/>
    <w:rsid w:val="0C0F7C1C"/>
    <w:rsid w:val="0C682663"/>
    <w:rsid w:val="0C774B21"/>
    <w:rsid w:val="0C8846F0"/>
    <w:rsid w:val="0CB37B6B"/>
    <w:rsid w:val="0CFC67E8"/>
    <w:rsid w:val="0D307151"/>
    <w:rsid w:val="0D3B2462"/>
    <w:rsid w:val="0DB6219C"/>
    <w:rsid w:val="0DC13D8A"/>
    <w:rsid w:val="0DF07BDA"/>
    <w:rsid w:val="0DFD2816"/>
    <w:rsid w:val="0E71136B"/>
    <w:rsid w:val="0E8B2745"/>
    <w:rsid w:val="0E9B4DDB"/>
    <w:rsid w:val="0EA565F4"/>
    <w:rsid w:val="0ECE09DE"/>
    <w:rsid w:val="0F334549"/>
    <w:rsid w:val="0F3801C8"/>
    <w:rsid w:val="0F7200FC"/>
    <w:rsid w:val="0F9E41A6"/>
    <w:rsid w:val="0FE713A1"/>
    <w:rsid w:val="0FEF5E29"/>
    <w:rsid w:val="0FF33B0A"/>
    <w:rsid w:val="1031515E"/>
    <w:rsid w:val="10690B09"/>
    <w:rsid w:val="10C114BF"/>
    <w:rsid w:val="10E64CA7"/>
    <w:rsid w:val="10E84774"/>
    <w:rsid w:val="10EC11DB"/>
    <w:rsid w:val="11261FC7"/>
    <w:rsid w:val="112E24A5"/>
    <w:rsid w:val="11C56820"/>
    <w:rsid w:val="12100284"/>
    <w:rsid w:val="122F23AB"/>
    <w:rsid w:val="128C2CAA"/>
    <w:rsid w:val="12AA1604"/>
    <w:rsid w:val="12C15A54"/>
    <w:rsid w:val="13122EB9"/>
    <w:rsid w:val="131B7BE0"/>
    <w:rsid w:val="132C4F88"/>
    <w:rsid w:val="13AC3248"/>
    <w:rsid w:val="13C85393"/>
    <w:rsid w:val="13D17E3E"/>
    <w:rsid w:val="13E63CB1"/>
    <w:rsid w:val="142D3966"/>
    <w:rsid w:val="145271E3"/>
    <w:rsid w:val="14744206"/>
    <w:rsid w:val="148B23EC"/>
    <w:rsid w:val="14BC3E8F"/>
    <w:rsid w:val="14DD3E78"/>
    <w:rsid w:val="14FD0E5F"/>
    <w:rsid w:val="14FD757A"/>
    <w:rsid w:val="1508555E"/>
    <w:rsid w:val="15141EA9"/>
    <w:rsid w:val="156C231A"/>
    <w:rsid w:val="158865BE"/>
    <w:rsid w:val="1595095C"/>
    <w:rsid w:val="15DE13D5"/>
    <w:rsid w:val="15E66A30"/>
    <w:rsid w:val="15F4465A"/>
    <w:rsid w:val="16035D89"/>
    <w:rsid w:val="16580359"/>
    <w:rsid w:val="16A07C09"/>
    <w:rsid w:val="16B572F7"/>
    <w:rsid w:val="16CC0B72"/>
    <w:rsid w:val="172A0D45"/>
    <w:rsid w:val="176F5489"/>
    <w:rsid w:val="178347AB"/>
    <w:rsid w:val="179E22DC"/>
    <w:rsid w:val="17E355C2"/>
    <w:rsid w:val="17F222DD"/>
    <w:rsid w:val="17F941EB"/>
    <w:rsid w:val="17FA2E63"/>
    <w:rsid w:val="18193EFB"/>
    <w:rsid w:val="18290DB1"/>
    <w:rsid w:val="18423839"/>
    <w:rsid w:val="185138C0"/>
    <w:rsid w:val="189D50AD"/>
    <w:rsid w:val="189F058B"/>
    <w:rsid w:val="18D97540"/>
    <w:rsid w:val="19297752"/>
    <w:rsid w:val="196F285C"/>
    <w:rsid w:val="19761FB7"/>
    <w:rsid w:val="198829AE"/>
    <w:rsid w:val="19CD3FB4"/>
    <w:rsid w:val="19D94077"/>
    <w:rsid w:val="19F14852"/>
    <w:rsid w:val="1A061791"/>
    <w:rsid w:val="1A2A76BA"/>
    <w:rsid w:val="1A816311"/>
    <w:rsid w:val="1AF2575E"/>
    <w:rsid w:val="1AF60D56"/>
    <w:rsid w:val="1B044F07"/>
    <w:rsid w:val="1B525F06"/>
    <w:rsid w:val="1BA15AB1"/>
    <w:rsid w:val="1BB737D3"/>
    <w:rsid w:val="1BB75756"/>
    <w:rsid w:val="1BF06759"/>
    <w:rsid w:val="1BF11ABE"/>
    <w:rsid w:val="1C022149"/>
    <w:rsid w:val="1C2C11D0"/>
    <w:rsid w:val="1C320214"/>
    <w:rsid w:val="1C3922C0"/>
    <w:rsid w:val="1C403939"/>
    <w:rsid w:val="1C5826E0"/>
    <w:rsid w:val="1C8B469A"/>
    <w:rsid w:val="1C8B5FB5"/>
    <w:rsid w:val="1C9B16FD"/>
    <w:rsid w:val="1D3F2357"/>
    <w:rsid w:val="1D4C0E01"/>
    <w:rsid w:val="1D731EC0"/>
    <w:rsid w:val="1D8A6578"/>
    <w:rsid w:val="1DB31EE7"/>
    <w:rsid w:val="1DC8164A"/>
    <w:rsid w:val="1DD80D20"/>
    <w:rsid w:val="1DE2229C"/>
    <w:rsid w:val="1E3B5ED1"/>
    <w:rsid w:val="1E7D4B74"/>
    <w:rsid w:val="1E897166"/>
    <w:rsid w:val="1E9847BF"/>
    <w:rsid w:val="1ECE1E51"/>
    <w:rsid w:val="1F2A1AFB"/>
    <w:rsid w:val="1F37102C"/>
    <w:rsid w:val="1F37640F"/>
    <w:rsid w:val="1F5C1B1F"/>
    <w:rsid w:val="1F847548"/>
    <w:rsid w:val="1FC930A0"/>
    <w:rsid w:val="1FCE7374"/>
    <w:rsid w:val="1FEC2DD9"/>
    <w:rsid w:val="1FFB2CAE"/>
    <w:rsid w:val="1FFF3214"/>
    <w:rsid w:val="204E7B4C"/>
    <w:rsid w:val="20697F7D"/>
    <w:rsid w:val="2094367F"/>
    <w:rsid w:val="209B0702"/>
    <w:rsid w:val="20A93859"/>
    <w:rsid w:val="20AD11B3"/>
    <w:rsid w:val="20C4708C"/>
    <w:rsid w:val="20D12777"/>
    <w:rsid w:val="20D3385E"/>
    <w:rsid w:val="210C673F"/>
    <w:rsid w:val="210E0C48"/>
    <w:rsid w:val="216418EA"/>
    <w:rsid w:val="218364C3"/>
    <w:rsid w:val="219531EF"/>
    <w:rsid w:val="21FE0AA0"/>
    <w:rsid w:val="220471D4"/>
    <w:rsid w:val="22390F2A"/>
    <w:rsid w:val="2239721F"/>
    <w:rsid w:val="2253248B"/>
    <w:rsid w:val="22937521"/>
    <w:rsid w:val="22C538FF"/>
    <w:rsid w:val="23117658"/>
    <w:rsid w:val="2326189B"/>
    <w:rsid w:val="2347482F"/>
    <w:rsid w:val="23480721"/>
    <w:rsid w:val="23832A6A"/>
    <w:rsid w:val="239C519E"/>
    <w:rsid w:val="23AC6110"/>
    <w:rsid w:val="23B3680B"/>
    <w:rsid w:val="23DB61D0"/>
    <w:rsid w:val="24453519"/>
    <w:rsid w:val="24806DED"/>
    <w:rsid w:val="249E1E21"/>
    <w:rsid w:val="24CF2183"/>
    <w:rsid w:val="24D6375F"/>
    <w:rsid w:val="25965197"/>
    <w:rsid w:val="25A20BE8"/>
    <w:rsid w:val="25DC36E6"/>
    <w:rsid w:val="25E539B7"/>
    <w:rsid w:val="25FE72E1"/>
    <w:rsid w:val="2601741E"/>
    <w:rsid w:val="261D692F"/>
    <w:rsid w:val="2642785F"/>
    <w:rsid w:val="26732D8A"/>
    <w:rsid w:val="26B73565"/>
    <w:rsid w:val="26C747DD"/>
    <w:rsid w:val="272A58F3"/>
    <w:rsid w:val="273313A7"/>
    <w:rsid w:val="275B7375"/>
    <w:rsid w:val="27917C37"/>
    <w:rsid w:val="27990518"/>
    <w:rsid w:val="27E25426"/>
    <w:rsid w:val="287530F9"/>
    <w:rsid w:val="28823A4A"/>
    <w:rsid w:val="28965E46"/>
    <w:rsid w:val="289E30D3"/>
    <w:rsid w:val="28B46336"/>
    <w:rsid w:val="28BE01F9"/>
    <w:rsid w:val="28D2503B"/>
    <w:rsid w:val="29004B34"/>
    <w:rsid w:val="29091E7A"/>
    <w:rsid w:val="291B5185"/>
    <w:rsid w:val="29332905"/>
    <w:rsid w:val="296411FB"/>
    <w:rsid w:val="29821E18"/>
    <w:rsid w:val="298B4C70"/>
    <w:rsid w:val="299E29AB"/>
    <w:rsid w:val="29AE2551"/>
    <w:rsid w:val="29B13B84"/>
    <w:rsid w:val="29CE5217"/>
    <w:rsid w:val="2A0566A1"/>
    <w:rsid w:val="2A3A52B1"/>
    <w:rsid w:val="2A822113"/>
    <w:rsid w:val="2A94661D"/>
    <w:rsid w:val="2AAE3082"/>
    <w:rsid w:val="2ADB2F81"/>
    <w:rsid w:val="2B0218D1"/>
    <w:rsid w:val="2B6551B7"/>
    <w:rsid w:val="2B805D5D"/>
    <w:rsid w:val="2BB70572"/>
    <w:rsid w:val="2BCE7E22"/>
    <w:rsid w:val="2C096ED3"/>
    <w:rsid w:val="2C225486"/>
    <w:rsid w:val="2C702EE7"/>
    <w:rsid w:val="2C7F4106"/>
    <w:rsid w:val="2C943472"/>
    <w:rsid w:val="2CE14D5C"/>
    <w:rsid w:val="2CE62B0D"/>
    <w:rsid w:val="2D1D4246"/>
    <w:rsid w:val="2D3F144E"/>
    <w:rsid w:val="2DA57572"/>
    <w:rsid w:val="2DAB7387"/>
    <w:rsid w:val="2E317F75"/>
    <w:rsid w:val="2E434F68"/>
    <w:rsid w:val="2E725AC4"/>
    <w:rsid w:val="2EAB14E3"/>
    <w:rsid w:val="2F1828EE"/>
    <w:rsid w:val="2F4239BC"/>
    <w:rsid w:val="2F4D79F2"/>
    <w:rsid w:val="2F722747"/>
    <w:rsid w:val="2F991EEF"/>
    <w:rsid w:val="2FA36714"/>
    <w:rsid w:val="2FAD1162"/>
    <w:rsid w:val="2FC87DCD"/>
    <w:rsid w:val="2FEB6C42"/>
    <w:rsid w:val="2FF07082"/>
    <w:rsid w:val="300A0067"/>
    <w:rsid w:val="30332135"/>
    <w:rsid w:val="30361AAA"/>
    <w:rsid w:val="30565E76"/>
    <w:rsid w:val="307D2B14"/>
    <w:rsid w:val="30D31F6A"/>
    <w:rsid w:val="31093D82"/>
    <w:rsid w:val="31101DA9"/>
    <w:rsid w:val="313A078D"/>
    <w:rsid w:val="314B38CA"/>
    <w:rsid w:val="31505CFB"/>
    <w:rsid w:val="31536D5E"/>
    <w:rsid w:val="317F763C"/>
    <w:rsid w:val="31800319"/>
    <w:rsid w:val="31853E25"/>
    <w:rsid w:val="319C7A88"/>
    <w:rsid w:val="31C14F6E"/>
    <w:rsid w:val="31E11CF9"/>
    <w:rsid w:val="31ED0F4A"/>
    <w:rsid w:val="31FB294D"/>
    <w:rsid w:val="321A1BD9"/>
    <w:rsid w:val="32515810"/>
    <w:rsid w:val="32770896"/>
    <w:rsid w:val="327F6AF1"/>
    <w:rsid w:val="32801914"/>
    <w:rsid w:val="32953617"/>
    <w:rsid w:val="32B81537"/>
    <w:rsid w:val="32F22422"/>
    <w:rsid w:val="3313054B"/>
    <w:rsid w:val="336E17F0"/>
    <w:rsid w:val="33725B52"/>
    <w:rsid w:val="3378065A"/>
    <w:rsid w:val="33A73BE5"/>
    <w:rsid w:val="33B96A2E"/>
    <w:rsid w:val="33DA7217"/>
    <w:rsid w:val="34134285"/>
    <w:rsid w:val="346F74D1"/>
    <w:rsid w:val="34816FDA"/>
    <w:rsid w:val="34B90705"/>
    <w:rsid w:val="34C944EE"/>
    <w:rsid w:val="34C97625"/>
    <w:rsid w:val="34CE1084"/>
    <w:rsid w:val="35152B4C"/>
    <w:rsid w:val="35190544"/>
    <w:rsid w:val="352B4FC9"/>
    <w:rsid w:val="355A4482"/>
    <w:rsid w:val="35671DF5"/>
    <w:rsid w:val="3569739E"/>
    <w:rsid w:val="35724EE4"/>
    <w:rsid w:val="359A6D64"/>
    <w:rsid w:val="35D660DF"/>
    <w:rsid w:val="36015C68"/>
    <w:rsid w:val="362F4F13"/>
    <w:rsid w:val="36310E3C"/>
    <w:rsid w:val="363B32F2"/>
    <w:rsid w:val="366E78EC"/>
    <w:rsid w:val="36A20DE3"/>
    <w:rsid w:val="36FA07A7"/>
    <w:rsid w:val="37345162"/>
    <w:rsid w:val="373A311A"/>
    <w:rsid w:val="37825868"/>
    <w:rsid w:val="37BC5B3A"/>
    <w:rsid w:val="37F9409F"/>
    <w:rsid w:val="38081B17"/>
    <w:rsid w:val="386E0F56"/>
    <w:rsid w:val="387B3B6E"/>
    <w:rsid w:val="38C23C8A"/>
    <w:rsid w:val="38C57032"/>
    <w:rsid w:val="38D20FDC"/>
    <w:rsid w:val="38D81748"/>
    <w:rsid w:val="38E6372F"/>
    <w:rsid w:val="39032E08"/>
    <w:rsid w:val="39082777"/>
    <w:rsid w:val="39092830"/>
    <w:rsid w:val="390B799A"/>
    <w:rsid w:val="392216F6"/>
    <w:rsid w:val="392A281D"/>
    <w:rsid w:val="39BC5175"/>
    <w:rsid w:val="39D939B5"/>
    <w:rsid w:val="3A304178"/>
    <w:rsid w:val="3A3F02FA"/>
    <w:rsid w:val="3A670B14"/>
    <w:rsid w:val="3AD66154"/>
    <w:rsid w:val="3AFD09DD"/>
    <w:rsid w:val="3B060716"/>
    <w:rsid w:val="3B421CBB"/>
    <w:rsid w:val="3B477DC7"/>
    <w:rsid w:val="3B4F003C"/>
    <w:rsid w:val="3B5447A9"/>
    <w:rsid w:val="3B56235E"/>
    <w:rsid w:val="3B567E7E"/>
    <w:rsid w:val="3B85201F"/>
    <w:rsid w:val="3BAD52C5"/>
    <w:rsid w:val="3BBA118B"/>
    <w:rsid w:val="3BC37212"/>
    <w:rsid w:val="3C1C1216"/>
    <w:rsid w:val="3C530137"/>
    <w:rsid w:val="3C531B18"/>
    <w:rsid w:val="3C840267"/>
    <w:rsid w:val="3CA25274"/>
    <w:rsid w:val="3CCB4C57"/>
    <w:rsid w:val="3CEE590A"/>
    <w:rsid w:val="3D08378C"/>
    <w:rsid w:val="3D0B3FDE"/>
    <w:rsid w:val="3D616A4A"/>
    <w:rsid w:val="3D757831"/>
    <w:rsid w:val="3DB15B3B"/>
    <w:rsid w:val="3E72797C"/>
    <w:rsid w:val="3EA554BC"/>
    <w:rsid w:val="3EA84F1C"/>
    <w:rsid w:val="3ED046F7"/>
    <w:rsid w:val="3ED25531"/>
    <w:rsid w:val="3ED3031F"/>
    <w:rsid w:val="3EE12B70"/>
    <w:rsid w:val="3EED747C"/>
    <w:rsid w:val="3EEE1387"/>
    <w:rsid w:val="3F0E7BE1"/>
    <w:rsid w:val="3F4F22C9"/>
    <w:rsid w:val="3F533FD6"/>
    <w:rsid w:val="3F7B2F87"/>
    <w:rsid w:val="3F7F6B99"/>
    <w:rsid w:val="3FAC0C39"/>
    <w:rsid w:val="3FC377CC"/>
    <w:rsid w:val="3FC54B59"/>
    <w:rsid w:val="3FD025A8"/>
    <w:rsid w:val="3FD76836"/>
    <w:rsid w:val="401A4E1E"/>
    <w:rsid w:val="4085325F"/>
    <w:rsid w:val="409A6309"/>
    <w:rsid w:val="40AC1636"/>
    <w:rsid w:val="40DB5779"/>
    <w:rsid w:val="40FA288E"/>
    <w:rsid w:val="412F09B5"/>
    <w:rsid w:val="412F4FFD"/>
    <w:rsid w:val="41385BD0"/>
    <w:rsid w:val="414A69FE"/>
    <w:rsid w:val="41843CE9"/>
    <w:rsid w:val="41937963"/>
    <w:rsid w:val="41E325EE"/>
    <w:rsid w:val="41F65DD1"/>
    <w:rsid w:val="4204222F"/>
    <w:rsid w:val="420A0C4E"/>
    <w:rsid w:val="42403984"/>
    <w:rsid w:val="426F4ABD"/>
    <w:rsid w:val="4299523A"/>
    <w:rsid w:val="42B238D5"/>
    <w:rsid w:val="43234FA2"/>
    <w:rsid w:val="432C7DFD"/>
    <w:rsid w:val="43316976"/>
    <w:rsid w:val="433E7DCE"/>
    <w:rsid w:val="438B36CB"/>
    <w:rsid w:val="43D62C69"/>
    <w:rsid w:val="43D765EE"/>
    <w:rsid w:val="43F16F8E"/>
    <w:rsid w:val="43F44AE7"/>
    <w:rsid w:val="441201E9"/>
    <w:rsid w:val="4414466D"/>
    <w:rsid w:val="441B6C38"/>
    <w:rsid w:val="445B5549"/>
    <w:rsid w:val="449F733A"/>
    <w:rsid w:val="44BC470B"/>
    <w:rsid w:val="44C574B6"/>
    <w:rsid w:val="44E62F40"/>
    <w:rsid w:val="4530313C"/>
    <w:rsid w:val="45347267"/>
    <w:rsid w:val="45530E68"/>
    <w:rsid w:val="4568397B"/>
    <w:rsid w:val="456F215D"/>
    <w:rsid w:val="457B2E8B"/>
    <w:rsid w:val="4582233F"/>
    <w:rsid w:val="45F17FE1"/>
    <w:rsid w:val="461A485B"/>
    <w:rsid w:val="46394FFE"/>
    <w:rsid w:val="46591A7A"/>
    <w:rsid w:val="469B11C2"/>
    <w:rsid w:val="46CF5731"/>
    <w:rsid w:val="46E34523"/>
    <w:rsid w:val="46FF28A5"/>
    <w:rsid w:val="47357F78"/>
    <w:rsid w:val="47640E18"/>
    <w:rsid w:val="47677E1E"/>
    <w:rsid w:val="4793318F"/>
    <w:rsid w:val="47C46E76"/>
    <w:rsid w:val="47CA593D"/>
    <w:rsid w:val="47F358CA"/>
    <w:rsid w:val="47F516DF"/>
    <w:rsid w:val="47FB5499"/>
    <w:rsid w:val="47FF723A"/>
    <w:rsid w:val="480C66BD"/>
    <w:rsid w:val="488F2E0E"/>
    <w:rsid w:val="48BE766F"/>
    <w:rsid w:val="48C84718"/>
    <w:rsid w:val="48E15002"/>
    <w:rsid w:val="490A6717"/>
    <w:rsid w:val="49116F99"/>
    <w:rsid w:val="49367C73"/>
    <w:rsid w:val="49475ADB"/>
    <w:rsid w:val="497641FB"/>
    <w:rsid w:val="49997C09"/>
    <w:rsid w:val="49AD4DDE"/>
    <w:rsid w:val="49CB101D"/>
    <w:rsid w:val="49D66182"/>
    <w:rsid w:val="49F00284"/>
    <w:rsid w:val="49F72C42"/>
    <w:rsid w:val="4A1B2106"/>
    <w:rsid w:val="4A2C36D5"/>
    <w:rsid w:val="4A437995"/>
    <w:rsid w:val="4A450805"/>
    <w:rsid w:val="4A53576C"/>
    <w:rsid w:val="4A5C6A2A"/>
    <w:rsid w:val="4A86545D"/>
    <w:rsid w:val="4AA536FB"/>
    <w:rsid w:val="4B120D6A"/>
    <w:rsid w:val="4B155D7E"/>
    <w:rsid w:val="4B1B0F75"/>
    <w:rsid w:val="4B3E7EA6"/>
    <w:rsid w:val="4B422EDB"/>
    <w:rsid w:val="4B4A7ED0"/>
    <w:rsid w:val="4B7D4971"/>
    <w:rsid w:val="4B826675"/>
    <w:rsid w:val="4BEC3E0D"/>
    <w:rsid w:val="4BF807E1"/>
    <w:rsid w:val="4C251CDA"/>
    <w:rsid w:val="4C2C7B7A"/>
    <w:rsid w:val="4C323AA7"/>
    <w:rsid w:val="4C766778"/>
    <w:rsid w:val="4CB23F8C"/>
    <w:rsid w:val="4CD94DBF"/>
    <w:rsid w:val="4CF60DEA"/>
    <w:rsid w:val="4D044C05"/>
    <w:rsid w:val="4D0E689A"/>
    <w:rsid w:val="4D8A7289"/>
    <w:rsid w:val="4D9608B3"/>
    <w:rsid w:val="4DB0441E"/>
    <w:rsid w:val="4DB709F4"/>
    <w:rsid w:val="4DC05441"/>
    <w:rsid w:val="4DDE0CC1"/>
    <w:rsid w:val="4DE41885"/>
    <w:rsid w:val="4DF1482C"/>
    <w:rsid w:val="4E3A6050"/>
    <w:rsid w:val="4E592EF2"/>
    <w:rsid w:val="4E5E1A12"/>
    <w:rsid w:val="4E606CDA"/>
    <w:rsid w:val="4E87356F"/>
    <w:rsid w:val="4E8B22EB"/>
    <w:rsid w:val="4E967676"/>
    <w:rsid w:val="4F0172D3"/>
    <w:rsid w:val="4F20710F"/>
    <w:rsid w:val="4F4E3E05"/>
    <w:rsid w:val="4F913918"/>
    <w:rsid w:val="4FD8420E"/>
    <w:rsid w:val="4FE8616E"/>
    <w:rsid w:val="4FEE09FE"/>
    <w:rsid w:val="501C7A34"/>
    <w:rsid w:val="503C1750"/>
    <w:rsid w:val="5053496D"/>
    <w:rsid w:val="5087011D"/>
    <w:rsid w:val="508E49E6"/>
    <w:rsid w:val="509515D3"/>
    <w:rsid w:val="50C73EFD"/>
    <w:rsid w:val="512032FF"/>
    <w:rsid w:val="5129307E"/>
    <w:rsid w:val="51EF6A10"/>
    <w:rsid w:val="51F9127B"/>
    <w:rsid w:val="520B5239"/>
    <w:rsid w:val="524929C4"/>
    <w:rsid w:val="524D5FB3"/>
    <w:rsid w:val="52674952"/>
    <w:rsid w:val="52873A44"/>
    <w:rsid w:val="52A91F1F"/>
    <w:rsid w:val="52DA618B"/>
    <w:rsid w:val="52EC644F"/>
    <w:rsid w:val="52F54398"/>
    <w:rsid w:val="52FB4556"/>
    <w:rsid w:val="531827BA"/>
    <w:rsid w:val="53496659"/>
    <w:rsid w:val="539D7BCC"/>
    <w:rsid w:val="53A96A73"/>
    <w:rsid w:val="53AD0249"/>
    <w:rsid w:val="53BA6A1D"/>
    <w:rsid w:val="53C32D25"/>
    <w:rsid w:val="53CD1EEA"/>
    <w:rsid w:val="53DD48C5"/>
    <w:rsid w:val="53F43EC0"/>
    <w:rsid w:val="54475BFE"/>
    <w:rsid w:val="547701EF"/>
    <w:rsid w:val="547B6A27"/>
    <w:rsid w:val="54E7277C"/>
    <w:rsid w:val="54EC05F6"/>
    <w:rsid w:val="555B20FE"/>
    <w:rsid w:val="55826137"/>
    <w:rsid w:val="5585339C"/>
    <w:rsid w:val="558C476B"/>
    <w:rsid w:val="55987B87"/>
    <w:rsid w:val="55CC6ABE"/>
    <w:rsid w:val="55FD1930"/>
    <w:rsid w:val="56953DF1"/>
    <w:rsid w:val="56AA5BAF"/>
    <w:rsid w:val="56C3071F"/>
    <w:rsid w:val="56DA0710"/>
    <w:rsid w:val="56FF22FB"/>
    <w:rsid w:val="570B22D5"/>
    <w:rsid w:val="570D54AE"/>
    <w:rsid w:val="574915F0"/>
    <w:rsid w:val="576C7199"/>
    <w:rsid w:val="57A91C76"/>
    <w:rsid w:val="57AA529B"/>
    <w:rsid w:val="58020D87"/>
    <w:rsid w:val="58294434"/>
    <w:rsid w:val="582E7A3E"/>
    <w:rsid w:val="583379D8"/>
    <w:rsid w:val="5844757E"/>
    <w:rsid w:val="58844099"/>
    <w:rsid w:val="58846CA5"/>
    <w:rsid w:val="58AF156B"/>
    <w:rsid w:val="58E83EE2"/>
    <w:rsid w:val="58F31542"/>
    <w:rsid w:val="59174847"/>
    <w:rsid w:val="59247404"/>
    <w:rsid w:val="59322B8A"/>
    <w:rsid w:val="596E61DB"/>
    <w:rsid w:val="59816388"/>
    <w:rsid w:val="59831AB7"/>
    <w:rsid w:val="598A27CF"/>
    <w:rsid w:val="598C6C98"/>
    <w:rsid w:val="59B77A55"/>
    <w:rsid w:val="59BD3893"/>
    <w:rsid w:val="59D749C6"/>
    <w:rsid w:val="59D97E0E"/>
    <w:rsid w:val="59DB40B6"/>
    <w:rsid w:val="5A56676F"/>
    <w:rsid w:val="5A986B28"/>
    <w:rsid w:val="5AD46652"/>
    <w:rsid w:val="5AF40DEB"/>
    <w:rsid w:val="5B0815CE"/>
    <w:rsid w:val="5B0A0148"/>
    <w:rsid w:val="5B0C6F99"/>
    <w:rsid w:val="5B1A72CE"/>
    <w:rsid w:val="5B3642CA"/>
    <w:rsid w:val="5B413693"/>
    <w:rsid w:val="5BA86F9B"/>
    <w:rsid w:val="5BC54BFD"/>
    <w:rsid w:val="5BEE2798"/>
    <w:rsid w:val="5C0D48BF"/>
    <w:rsid w:val="5C1A328D"/>
    <w:rsid w:val="5C28147F"/>
    <w:rsid w:val="5C53010A"/>
    <w:rsid w:val="5C576DE7"/>
    <w:rsid w:val="5C5A25DE"/>
    <w:rsid w:val="5C671D13"/>
    <w:rsid w:val="5C88072E"/>
    <w:rsid w:val="5CA270F8"/>
    <w:rsid w:val="5CCE2517"/>
    <w:rsid w:val="5D003CCC"/>
    <w:rsid w:val="5D1B3176"/>
    <w:rsid w:val="5D2F679D"/>
    <w:rsid w:val="5D3B6304"/>
    <w:rsid w:val="5D3C3C86"/>
    <w:rsid w:val="5D466002"/>
    <w:rsid w:val="5D5C2DBD"/>
    <w:rsid w:val="5D84726F"/>
    <w:rsid w:val="5D8D5040"/>
    <w:rsid w:val="5DAF0B7B"/>
    <w:rsid w:val="5DB12C6D"/>
    <w:rsid w:val="5DF86089"/>
    <w:rsid w:val="5E570355"/>
    <w:rsid w:val="5E654A3F"/>
    <w:rsid w:val="5E68070E"/>
    <w:rsid w:val="5E6A305B"/>
    <w:rsid w:val="5E701944"/>
    <w:rsid w:val="5E833B80"/>
    <w:rsid w:val="5EBA09EF"/>
    <w:rsid w:val="5ECC3544"/>
    <w:rsid w:val="5F0955F5"/>
    <w:rsid w:val="5F0E4D1D"/>
    <w:rsid w:val="5F1774BE"/>
    <w:rsid w:val="5F72450F"/>
    <w:rsid w:val="5FA63305"/>
    <w:rsid w:val="5FA67933"/>
    <w:rsid w:val="5FB16FE0"/>
    <w:rsid w:val="5FD06B1B"/>
    <w:rsid w:val="5FDD12ED"/>
    <w:rsid w:val="60166456"/>
    <w:rsid w:val="60214819"/>
    <w:rsid w:val="603440C9"/>
    <w:rsid w:val="604E1ADC"/>
    <w:rsid w:val="60590083"/>
    <w:rsid w:val="607A6D4F"/>
    <w:rsid w:val="608F7837"/>
    <w:rsid w:val="60E22A31"/>
    <w:rsid w:val="60F63A5C"/>
    <w:rsid w:val="61215758"/>
    <w:rsid w:val="61615891"/>
    <w:rsid w:val="618A53C3"/>
    <w:rsid w:val="61B96F74"/>
    <w:rsid w:val="61E360F6"/>
    <w:rsid w:val="62137AD9"/>
    <w:rsid w:val="62260CC7"/>
    <w:rsid w:val="62A551E6"/>
    <w:rsid w:val="62E16AB1"/>
    <w:rsid w:val="639107B4"/>
    <w:rsid w:val="63C441CF"/>
    <w:rsid w:val="63CB2D0B"/>
    <w:rsid w:val="63FB66E5"/>
    <w:rsid w:val="63FE5FFF"/>
    <w:rsid w:val="64186D6F"/>
    <w:rsid w:val="644756E6"/>
    <w:rsid w:val="646F1B1A"/>
    <w:rsid w:val="64A35E6B"/>
    <w:rsid w:val="64DE1782"/>
    <w:rsid w:val="64EC1EDD"/>
    <w:rsid w:val="6573187F"/>
    <w:rsid w:val="660B7EAB"/>
    <w:rsid w:val="6622217F"/>
    <w:rsid w:val="663E3141"/>
    <w:rsid w:val="665D0A81"/>
    <w:rsid w:val="667F1C61"/>
    <w:rsid w:val="6683763C"/>
    <w:rsid w:val="66971C08"/>
    <w:rsid w:val="66995B09"/>
    <w:rsid w:val="66A348B3"/>
    <w:rsid w:val="66BF75D6"/>
    <w:rsid w:val="66C85B35"/>
    <w:rsid w:val="66DC563F"/>
    <w:rsid w:val="66E43029"/>
    <w:rsid w:val="66EB5925"/>
    <w:rsid w:val="66EC040E"/>
    <w:rsid w:val="67080B3C"/>
    <w:rsid w:val="671E7493"/>
    <w:rsid w:val="67457487"/>
    <w:rsid w:val="67B21455"/>
    <w:rsid w:val="67EA458C"/>
    <w:rsid w:val="6824240E"/>
    <w:rsid w:val="6846106D"/>
    <w:rsid w:val="68627966"/>
    <w:rsid w:val="68AE1D98"/>
    <w:rsid w:val="68CA3EF1"/>
    <w:rsid w:val="693938FE"/>
    <w:rsid w:val="693C7828"/>
    <w:rsid w:val="69466F3B"/>
    <w:rsid w:val="69652A6D"/>
    <w:rsid w:val="698452BC"/>
    <w:rsid w:val="69A61B16"/>
    <w:rsid w:val="69C4214F"/>
    <w:rsid w:val="69F4652A"/>
    <w:rsid w:val="69F721E8"/>
    <w:rsid w:val="6A275063"/>
    <w:rsid w:val="6A462967"/>
    <w:rsid w:val="6A511BEE"/>
    <w:rsid w:val="6A7F671B"/>
    <w:rsid w:val="6AA3550E"/>
    <w:rsid w:val="6AFF7D85"/>
    <w:rsid w:val="6B110B94"/>
    <w:rsid w:val="6B1235AB"/>
    <w:rsid w:val="6B136E8C"/>
    <w:rsid w:val="6B2B6686"/>
    <w:rsid w:val="6B2C7DD1"/>
    <w:rsid w:val="6B77670B"/>
    <w:rsid w:val="6BDE7D3B"/>
    <w:rsid w:val="6BF5227B"/>
    <w:rsid w:val="6C0001A5"/>
    <w:rsid w:val="6C7478F0"/>
    <w:rsid w:val="6C794DA3"/>
    <w:rsid w:val="6C896324"/>
    <w:rsid w:val="6C9870FE"/>
    <w:rsid w:val="6CAF6D8A"/>
    <w:rsid w:val="6CB46B11"/>
    <w:rsid w:val="6CCE067E"/>
    <w:rsid w:val="6D097A63"/>
    <w:rsid w:val="6D551CEA"/>
    <w:rsid w:val="6D6B6008"/>
    <w:rsid w:val="6D891A6A"/>
    <w:rsid w:val="6D8A124B"/>
    <w:rsid w:val="6D9A72F5"/>
    <w:rsid w:val="6DA568C6"/>
    <w:rsid w:val="6DAA1D4D"/>
    <w:rsid w:val="6DB3408D"/>
    <w:rsid w:val="6DEB756A"/>
    <w:rsid w:val="6E0A330D"/>
    <w:rsid w:val="6E3D3A64"/>
    <w:rsid w:val="6E532497"/>
    <w:rsid w:val="6E7B7723"/>
    <w:rsid w:val="6E7D4622"/>
    <w:rsid w:val="6E9E421E"/>
    <w:rsid w:val="6EA31FFC"/>
    <w:rsid w:val="6EE67D23"/>
    <w:rsid w:val="6EEB573C"/>
    <w:rsid w:val="6EF7385A"/>
    <w:rsid w:val="6F2B1AF5"/>
    <w:rsid w:val="6F5826D7"/>
    <w:rsid w:val="6F792228"/>
    <w:rsid w:val="6FD35BC1"/>
    <w:rsid w:val="6FDC50BE"/>
    <w:rsid w:val="70016D36"/>
    <w:rsid w:val="70037035"/>
    <w:rsid w:val="70420083"/>
    <w:rsid w:val="70A63964"/>
    <w:rsid w:val="70B04223"/>
    <w:rsid w:val="70E36DDC"/>
    <w:rsid w:val="71444B25"/>
    <w:rsid w:val="71CB4F53"/>
    <w:rsid w:val="71E75595"/>
    <w:rsid w:val="7216505B"/>
    <w:rsid w:val="72183902"/>
    <w:rsid w:val="7224565F"/>
    <w:rsid w:val="72576835"/>
    <w:rsid w:val="7271615B"/>
    <w:rsid w:val="72B562B6"/>
    <w:rsid w:val="72C86DB1"/>
    <w:rsid w:val="72E757D8"/>
    <w:rsid w:val="72ED2C38"/>
    <w:rsid w:val="72F012F7"/>
    <w:rsid w:val="73157C8E"/>
    <w:rsid w:val="734857FD"/>
    <w:rsid w:val="734F33E9"/>
    <w:rsid w:val="73995063"/>
    <w:rsid w:val="73EA5CCC"/>
    <w:rsid w:val="73EC65FB"/>
    <w:rsid w:val="74377C6E"/>
    <w:rsid w:val="743C79D8"/>
    <w:rsid w:val="7470465D"/>
    <w:rsid w:val="747D1949"/>
    <w:rsid w:val="74986C2C"/>
    <w:rsid w:val="74AE0496"/>
    <w:rsid w:val="74C809A1"/>
    <w:rsid w:val="74F25284"/>
    <w:rsid w:val="75345FD2"/>
    <w:rsid w:val="7569155A"/>
    <w:rsid w:val="757E1028"/>
    <w:rsid w:val="759866DC"/>
    <w:rsid w:val="75B84A2E"/>
    <w:rsid w:val="75FC18AA"/>
    <w:rsid w:val="76035CE5"/>
    <w:rsid w:val="76037830"/>
    <w:rsid w:val="760571DD"/>
    <w:rsid w:val="762F62EA"/>
    <w:rsid w:val="764F40A7"/>
    <w:rsid w:val="76903E81"/>
    <w:rsid w:val="76D6393A"/>
    <w:rsid w:val="76E131CF"/>
    <w:rsid w:val="77163716"/>
    <w:rsid w:val="77192618"/>
    <w:rsid w:val="775C3009"/>
    <w:rsid w:val="775C6866"/>
    <w:rsid w:val="776F63DA"/>
    <w:rsid w:val="77793B9E"/>
    <w:rsid w:val="77AF0743"/>
    <w:rsid w:val="77AF42F0"/>
    <w:rsid w:val="77F45ACF"/>
    <w:rsid w:val="780B7EDB"/>
    <w:rsid w:val="783F63E3"/>
    <w:rsid w:val="784F6427"/>
    <w:rsid w:val="78720FB5"/>
    <w:rsid w:val="789C15C7"/>
    <w:rsid w:val="78F5504B"/>
    <w:rsid w:val="78FE2189"/>
    <w:rsid w:val="79141699"/>
    <w:rsid w:val="79185435"/>
    <w:rsid w:val="796D4195"/>
    <w:rsid w:val="79716D03"/>
    <w:rsid w:val="798F3492"/>
    <w:rsid w:val="79953E2A"/>
    <w:rsid w:val="79971C36"/>
    <w:rsid w:val="79A73F73"/>
    <w:rsid w:val="79CA63ED"/>
    <w:rsid w:val="7A2B5634"/>
    <w:rsid w:val="7A4A6FE5"/>
    <w:rsid w:val="7A5A52FD"/>
    <w:rsid w:val="7A683935"/>
    <w:rsid w:val="7ACE4BD1"/>
    <w:rsid w:val="7B46422A"/>
    <w:rsid w:val="7BAD5E10"/>
    <w:rsid w:val="7BF75127"/>
    <w:rsid w:val="7C041C0D"/>
    <w:rsid w:val="7C0D30F3"/>
    <w:rsid w:val="7C161814"/>
    <w:rsid w:val="7C2F22A8"/>
    <w:rsid w:val="7C3E42F9"/>
    <w:rsid w:val="7CBB4A68"/>
    <w:rsid w:val="7CE36824"/>
    <w:rsid w:val="7D00040B"/>
    <w:rsid w:val="7D15441B"/>
    <w:rsid w:val="7D274188"/>
    <w:rsid w:val="7D627ECC"/>
    <w:rsid w:val="7D660184"/>
    <w:rsid w:val="7D803F37"/>
    <w:rsid w:val="7D8E1AFA"/>
    <w:rsid w:val="7D9635FC"/>
    <w:rsid w:val="7DBC3E68"/>
    <w:rsid w:val="7E7B2E05"/>
    <w:rsid w:val="7E92054B"/>
    <w:rsid w:val="7EA44361"/>
    <w:rsid w:val="7EC420A2"/>
    <w:rsid w:val="7EC54808"/>
    <w:rsid w:val="7F031696"/>
    <w:rsid w:val="7F045826"/>
    <w:rsid w:val="7F1067B0"/>
    <w:rsid w:val="7F156E60"/>
    <w:rsid w:val="7F2F16BD"/>
    <w:rsid w:val="7F6840C9"/>
    <w:rsid w:val="7F7C1C99"/>
    <w:rsid w:val="7FBF1C69"/>
    <w:rsid w:val="7FC044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ind w:firstLine="880" w:firstLineChars="200"/>
    </w:pPr>
    <w:rPr>
      <w:rFonts w:ascii="仿宋_GB2312" w:hAnsi="仿宋_GB2312" w:eastAsia="仿宋_GB2312" w:cs="Arial"/>
      <w:sz w:val="32"/>
      <w:szCs w:val="20"/>
    </w:r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5">
    <w:name w:val="Body Text Indent"/>
    <w:basedOn w:val="1"/>
    <w:qFormat/>
    <w:uiPriority w:val="0"/>
    <w:pPr>
      <w:widowControl/>
      <w:adjustRightInd w:val="0"/>
      <w:snapToGrid w:val="0"/>
      <w:spacing w:line="360" w:lineRule="auto"/>
      <w:ind w:firstLine="560" w:firstLineChars="200"/>
      <w:jc w:val="left"/>
    </w:pPr>
    <w:rPr>
      <w:kern w:val="0"/>
      <w:sz w:val="28"/>
      <w:szCs w:val="20"/>
    </w:rPr>
  </w:style>
  <w:style w:type="paragraph" w:styleId="6">
    <w:name w:val="Plain Text"/>
    <w:basedOn w:val="1"/>
    <w:qFormat/>
    <w:uiPriority w:val="0"/>
    <w:rPr>
      <w:rFonts w:ascii="宋体" w:hAnsi="Courier New"/>
      <w:szCs w:val="20"/>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paragraph" w:customStyle="1" w:styleId="11">
    <w:name w:val="引言二级条标题"/>
    <w:basedOn w:val="12"/>
    <w:next w:val="13"/>
    <w:qFormat/>
    <w:uiPriority w:val="0"/>
    <w:pPr>
      <w:ind w:left="0" w:firstLine="0"/>
    </w:pPr>
    <w:rPr>
      <w:rFonts w:ascii="Times New Roman" w:hAnsi="Times New Roman" w:eastAsia="宋体" w:cs="Times New Roman"/>
    </w:rPr>
  </w:style>
  <w:style w:type="paragraph" w:customStyle="1" w:styleId="12">
    <w:name w:val="引言一级条标题"/>
    <w:basedOn w:val="1"/>
    <w:next w:val="13"/>
    <w:qFormat/>
    <w:uiPriority w:val="0"/>
    <w:pPr>
      <w:widowControl/>
      <w:spacing w:before="100" w:beforeAutospacing="1" w:after="100" w:afterAutospacing="1"/>
      <w:ind w:left="900" w:hanging="900"/>
    </w:pPr>
    <w:rPr>
      <w:rFonts w:ascii="Times New Roman" w:hAnsi="Times New Roman" w:eastAsia="黑体" w:cs="Times New Roman"/>
      <w:b/>
      <w:bCs/>
    </w:rPr>
  </w:style>
  <w:style w:type="paragraph" w:customStyle="1" w:styleId="13">
    <w:name w:val="段"/>
    <w:basedOn w:val="1"/>
    <w:qFormat/>
    <w:uiPriority w:val="0"/>
    <w:pPr>
      <w:widowControl/>
      <w:autoSpaceDE w:val="0"/>
      <w:autoSpaceDN w:val="0"/>
      <w:spacing w:line="240" w:lineRule="auto"/>
      <w:ind w:firstLine="200" w:firstLineChars="200"/>
    </w:pPr>
    <w:rPr>
      <w:rFonts w:ascii="宋体" w:hAnsi="Calibri" w:eastAsia="宋体" w:cs="Times New Roman"/>
      <w:kern w:val="0"/>
      <w:sz w:val="21"/>
      <w:szCs w:val="21"/>
    </w:rPr>
  </w:style>
  <w:style w:type="character" w:customStyle="1" w:styleId="14">
    <w:name w:val="font01"/>
    <w:basedOn w:val="9"/>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59</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bsj_tanzili</dc:creator>
  <cp:lastModifiedBy>62F4FA89FE604DA5894A77B0023689BD</cp:lastModifiedBy>
  <dcterms:modified xsi:type="dcterms:W3CDTF">2024-08-12T01:55:27Z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B1DF1955531944EA8309A2714E750BFD_13</vt:lpwstr>
  </property>
</Properties>
</file>