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4"/>
          <w:szCs w:val="44"/>
        </w:rPr>
      </w:pPr>
      <w:bookmarkStart w:id="0" w:name="_Toc371453819"/>
      <w:bookmarkStart w:id="1" w:name="_Toc371343936"/>
      <w:bookmarkStart w:id="2" w:name="_Toc274903054"/>
      <w:bookmarkStart w:id="3" w:name="_Toc339216642"/>
      <w:bookmarkStart w:id="4" w:name="_Toc274902993"/>
      <w:bookmarkStart w:id="5" w:name="_Toc339216643"/>
      <w:bookmarkStart w:id="6" w:name="_Toc371343937"/>
      <w:bookmarkStart w:id="7" w:name="_Toc323572795"/>
      <w:bookmarkStart w:id="8" w:name="_Toc371453820"/>
      <w:bookmarkStart w:id="9" w:name="_Toc244916004"/>
      <w:r>
        <w:drawing>
          <wp:anchor distT="0" distB="0" distL="114300" distR="114300" simplePos="0" relativeHeight="251659264" behindDoc="1" locked="0" layoutInCell="1" allowOverlap="1">
            <wp:simplePos x="0" y="0"/>
            <wp:positionH relativeFrom="column">
              <wp:posOffset>-897890</wp:posOffset>
            </wp:positionH>
            <wp:positionV relativeFrom="paragraph">
              <wp:posOffset>-911860</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8"/>
                    <a:stretch>
                      <a:fillRect/>
                    </a:stretch>
                  </pic:blipFill>
                  <pic:spPr>
                    <a:xfrm>
                      <a:off x="0" y="0"/>
                      <a:ext cx="7886700" cy="10948035"/>
                    </a:xfrm>
                    <a:prstGeom prst="rect">
                      <a:avLst/>
                    </a:prstGeom>
                    <a:noFill/>
                    <a:ln>
                      <a:noFill/>
                    </a:ln>
                  </pic:spPr>
                </pic:pic>
              </a:graphicData>
            </a:graphic>
          </wp:anchor>
        </w:drawing>
      </w: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4"/>
          <w:szCs w:val="44"/>
        </w:rPr>
      </w:pPr>
      <w:r>
        <w:rPr>
          <w:rFonts w:hint="eastAsia"/>
          <w:b/>
          <w:sz w:val="44"/>
          <w:szCs w:val="44"/>
        </w:rPr>
        <w:t>超高压大理局2024年±500kV金官换流站电梯零配件零星采购项目（XZTZ）询价材料</w:t>
      </w:r>
    </w:p>
    <w:p>
      <w:pPr>
        <w:rPr>
          <w:b/>
          <w:sz w:val="32"/>
          <w:szCs w:val="32"/>
        </w:rPr>
      </w:pPr>
    </w:p>
    <w:p>
      <w:pPr>
        <w:jc w:val="center"/>
        <w:rPr>
          <w:b/>
          <w:sz w:val="32"/>
          <w:szCs w:val="32"/>
        </w:rPr>
      </w:pPr>
    </w:p>
    <w:p>
      <w:pPr>
        <w:spacing w:line="280" w:lineRule="exact"/>
        <w:jc w:val="center"/>
        <w:rPr>
          <w:b/>
          <w:sz w:val="30"/>
          <w:szCs w:val="30"/>
        </w:rPr>
      </w:pPr>
    </w:p>
    <w:p>
      <w:pPr>
        <w:spacing w:line="280" w:lineRule="exact"/>
        <w:jc w:val="center"/>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line="280" w:lineRule="exact"/>
        <w:rPr>
          <w:b/>
          <w:sz w:val="30"/>
          <w:szCs w:val="30"/>
        </w:rPr>
      </w:pPr>
    </w:p>
    <w:p>
      <w:pPr>
        <w:spacing w:before="480" w:beforeLines="200" w:line="320" w:lineRule="exact"/>
        <w:rPr>
          <w:rFonts w:cs="宋体"/>
          <w:sz w:val="30"/>
          <w:szCs w:val="30"/>
        </w:rPr>
      </w:pPr>
    </w:p>
    <w:p>
      <w:pPr>
        <w:spacing w:before="480" w:beforeLines="200" w:line="320" w:lineRule="exact"/>
        <w:jc w:val="center"/>
        <w:rPr>
          <w:rFonts w:cs="宋体"/>
          <w:sz w:val="28"/>
          <w:szCs w:val="28"/>
        </w:rPr>
      </w:pPr>
      <w:r>
        <w:rPr>
          <w:rFonts w:hint="eastAsia" w:cs="宋体"/>
          <w:sz w:val="28"/>
          <w:szCs w:val="28"/>
        </w:rPr>
        <w:t>超高压输电公司大理局生产技术部</w:t>
      </w:r>
    </w:p>
    <w:p>
      <w:pPr>
        <w:spacing w:before="480" w:beforeLines="200" w:line="320" w:lineRule="exact"/>
        <w:jc w:val="center"/>
        <w:rPr>
          <w:sz w:val="28"/>
          <w:szCs w:val="28"/>
        </w:rPr>
      </w:pPr>
      <w:r>
        <w:rPr>
          <w:rFonts w:hint="eastAsia" w:cs="宋体"/>
          <w:sz w:val="28"/>
          <w:szCs w:val="28"/>
        </w:rPr>
        <w:t>202</w:t>
      </w:r>
      <w:r>
        <w:rPr>
          <w:rFonts w:cs="宋体"/>
          <w:sz w:val="28"/>
          <w:szCs w:val="28"/>
        </w:rPr>
        <w:t>4</w:t>
      </w:r>
      <w:r>
        <w:rPr>
          <w:rFonts w:hint="eastAsia" w:cs="宋体"/>
          <w:sz w:val="28"/>
          <w:szCs w:val="28"/>
        </w:rPr>
        <w:t>年</w:t>
      </w:r>
      <w:r>
        <w:rPr>
          <w:rFonts w:hint="eastAsia" w:cs="宋体"/>
          <w:sz w:val="28"/>
          <w:szCs w:val="28"/>
          <w:lang w:val="en-US" w:eastAsia="zh-CN"/>
        </w:rPr>
        <w:t>7</w:t>
      </w:r>
      <w:r>
        <w:rPr>
          <w:rFonts w:hint="eastAsia" w:cs="宋体"/>
          <w:sz w:val="28"/>
          <w:szCs w:val="28"/>
        </w:rPr>
        <w:t>月</w:t>
      </w:r>
    </w:p>
    <w:p>
      <w:pPr>
        <w:rPr>
          <w:b/>
          <w:sz w:val="24"/>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pPr>
        <w:adjustRightInd w:val="0"/>
        <w:snapToGrid w:val="0"/>
        <w:spacing w:line="360" w:lineRule="auto"/>
        <w:ind w:firstLine="482" w:firstLineChars="200"/>
        <w:rPr>
          <w:rFonts w:cstheme="minorEastAsia"/>
          <w:b/>
          <w:bCs/>
          <w:sz w:val="24"/>
        </w:rPr>
      </w:pPr>
      <w:bookmarkStart w:id="10" w:name="_Toc371344042"/>
      <w:bookmarkStart w:id="11" w:name="_Toc369269815"/>
      <w:bookmarkStart w:id="12" w:name="_Toc372699294"/>
      <w:bookmarkStart w:id="13" w:name="_Toc371153697"/>
      <w:bookmarkStart w:id="14" w:name="_Toc399839020"/>
      <w:r>
        <w:rPr>
          <w:rFonts w:hint="eastAsia" w:cstheme="minorEastAsia"/>
          <w:b/>
          <w:bCs/>
          <w:sz w:val="24"/>
        </w:rPr>
        <w:t>1 项目名称</w:t>
      </w:r>
    </w:p>
    <w:p>
      <w:pPr>
        <w:adjustRightInd w:val="0"/>
        <w:snapToGrid w:val="0"/>
        <w:spacing w:line="360" w:lineRule="auto"/>
        <w:ind w:firstLine="480" w:firstLineChars="20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超高压大理局2024年±500kV金官换流站电梯零配件零星采购项目（XZTZ）</w:t>
      </w:r>
    </w:p>
    <w:p>
      <w:pPr>
        <w:adjustRightInd w:val="0"/>
        <w:snapToGrid w:val="0"/>
        <w:spacing w:line="360" w:lineRule="auto"/>
        <w:ind w:firstLine="482" w:firstLineChars="200"/>
        <w:rPr>
          <w:rFonts w:cstheme="minorEastAsia"/>
          <w:b/>
          <w:bCs/>
          <w:sz w:val="24"/>
        </w:rPr>
      </w:pPr>
      <w:r>
        <w:rPr>
          <w:rFonts w:hint="eastAsia" w:cstheme="minorEastAsia"/>
          <w:b/>
          <w:bCs/>
          <w:sz w:val="24"/>
        </w:rPr>
        <w:t>2 项目需求内容</w:t>
      </w:r>
    </w:p>
    <w:p>
      <w:pPr>
        <w:adjustRightInd w:val="0"/>
        <w:snapToGrid w:val="0"/>
        <w:spacing w:line="360" w:lineRule="auto"/>
        <w:ind w:firstLine="480" w:firstLineChars="200"/>
        <w:rPr>
          <w:rFonts w:cstheme="minorEastAsia"/>
          <w:sz w:val="24"/>
        </w:rPr>
      </w:pPr>
      <w:r>
        <w:rPr>
          <w:rFonts w:hint="eastAsia"/>
          <w:sz w:val="24"/>
        </w:rPr>
        <w:t>±500kV金官换流站电梯在2023年10月26日维保过程中发现电梯曳引机钢丝绳磨损、主机油黏稠；2023年12月7日电梯在运行过程中电梯楼层显示异常，维保检查为轿厢通讯板损坏；2024年01月10日，运行人员发现电梯运行时出现异响，2024年01月16日丽江市质检机构对金官站电梯年检发现异响来自于电梯对重轮，因对重轮异响存在安全隐患，丽江市场监督管理局已下达整改通知书，要求整改完成前不得使用电梯。因上述零配件均不在《2024-2025年±500kV金官换流站、±800kV新松换流站电梯维保项目合同》维保范围内，需另立项采购消除隐患</w:t>
      </w:r>
      <w:r>
        <w:rPr>
          <w:rFonts w:hint="eastAsia" w:cstheme="minorEastAsia"/>
          <w:sz w:val="24"/>
        </w:rPr>
        <w:t>。计划采购内容如下：采购适配±500kV金官换流站蒂森克虏伯电梯（型号：TE-E(Freight)）的轿厢通讯板（TCM-MF3）1个、主机油1桶（约20升）、曳引机钢丝绳（13x195-NFC）6根（每根约41米）、对重轮（6槽）1个，并提供安装调试服务。</w:t>
      </w:r>
    </w:p>
    <w:p>
      <w:pPr>
        <w:adjustRightInd w:val="0"/>
        <w:snapToGrid w:val="0"/>
        <w:spacing w:line="360" w:lineRule="auto"/>
        <w:ind w:firstLine="482" w:firstLineChars="200"/>
        <w:rPr>
          <w:rFonts w:cstheme="minorEastAsia"/>
          <w:sz w:val="24"/>
        </w:rPr>
      </w:pPr>
      <w:r>
        <w:rPr>
          <w:rFonts w:hint="eastAsia" w:cstheme="minorEastAsia"/>
          <w:b/>
          <w:bCs/>
          <w:sz w:val="24"/>
        </w:rPr>
        <w:t>3 技术要求</w:t>
      </w:r>
    </w:p>
    <w:p>
      <w:pPr>
        <w:adjustRightInd w:val="0"/>
        <w:snapToGrid w:val="0"/>
        <w:spacing w:line="360" w:lineRule="auto"/>
        <w:ind w:firstLine="482" w:firstLineChars="200"/>
        <w:rPr>
          <w:rFonts w:hint="eastAsia" w:cstheme="minorEastAsia"/>
          <w:sz w:val="24"/>
        </w:rPr>
      </w:pPr>
      <w:r>
        <w:rPr>
          <w:rFonts w:hint="eastAsia" w:cstheme="minorEastAsia"/>
          <w:b/>
          <w:bCs/>
          <w:sz w:val="24"/>
        </w:rPr>
        <w:t>3.</w:t>
      </w:r>
      <w:r>
        <w:rPr>
          <w:rFonts w:hint="eastAsia" w:cstheme="minorEastAsia"/>
          <w:b/>
          <w:bCs/>
          <w:sz w:val="24"/>
          <w:lang w:val="en-US" w:eastAsia="zh-CN"/>
        </w:rPr>
        <w:t>1</w:t>
      </w:r>
      <w:r>
        <w:rPr>
          <w:rFonts w:hint="eastAsia"/>
          <w:sz w:val="24"/>
          <w:lang w:eastAsia="zh-CN"/>
        </w:rPr>
        <w:t>报价方所提供的</w:t>
      </w:r>
      <w:r>
        <w:rPr>
          <w:rFonts w:hint="eastAsia"/>
          <w:sz w:val="24"/>
        </w:rPr>
        <w:t>电梯</w:t>
      </w:r>
      <w:r>
        <w:rPr>
          <w:rFonts w:hint="eastAsia"/>
          <w:sz w:val="24"/>
          <w:lang w:eastAsia="zh-CN"/>
        </w:rPr>
        <w:t>零</w:t>
      </w:r>
      <w:r>
        <w:rPr>
          <w:rFonts w:hint="eastAsia"/>
          <w:sz w:val="24"/>
        </w:rPr>
        <w:t>配件</w:t>
      </w:r>
      <w:r>
        <w:rPr>
          <w:rFonts w:hint="eastAsia" w:cstheme="minorEastAsia"/>
          <w:sz w:val="24"/>
        </w:rPr>
        <w:t>应</w:t>
      </w:r>
      <w:r>
        <w:rPr>
          <w:rFonts w:hint="eastAsia" w:cstheme="minorEastAsia"/>
          <w:sz w:val="24"/>
          <w:lang w:eastAsia="zh-CN"/>
        </w:rPr>
        <w:t>质量合格、</w:t>
      </w:r>
      <w:r>
        <w:rPr>
          <w:rFonts w:hint="eastAsia" w:cstheme="minorEastAsia"/>
          <w:sz w:val="24"/>
        </w:rPr>
        <w:t>符合相关安全标准，能够保障电梯及其乘客的安全。</w:t>
      </w:r>
    </w:p>
    <w:p>
      <w:pPr>
        <w:adjustRightInd w:val="0"/>
        <w:snapToGrid w:val="0"/>
        <w:spacing w:line="360" w:lineRule="auto"/>
        <w:ind w:firstLine="482" w:firstLineChars="200"/>
        <w:rPr>
          <w:rFonts w:hint="eastAsia" w:cstheme="minorEastAsia"/>
          <w:sz w:val="24"/>
        </w:rPr>
      </w:pPr>
      <w:r>
        <w:rPr>
          <w:rFonts w:hint="eastAsia" w:cstheme="minorEastAsia"/>
          <w:b/>
          <w:bCs/>
          <w:sz w:val="24"/>
        </w:rPr>
        <w:t>3.</w:t>
      </w:r>
      <w:r>
        <w:rPr>
          <w:rFonts w:hint="eastAsia" w:cstheme="minorEastAsia"/>
          <w:b/>
          <w:bCs/>
          <w:sz w:val="24"/>
          <w:lang w:val="en-US" w:eastAsia="zh-CN"/>
        </w:rPr>
        <w:t>2</w:t>
      </w:r>
      <w:r>
        <w:rPr>
          <w:rFonts w:hint="eastAsia" w:cstheme="minorEastAsia"/>
          <w:sz w:val="24"/>
          <w:lang w:eastAsia="zh-CN"/>
        </w:rPr>
        <w:t>报价方所提供的</w:t>
      </w:r>
      <w:r>
        <w:rPr>
          <w:rFonts w:hint="eastAsia" w:cstheme="minorEastAsia"/>
          <w:sz w:val="24"/>
        </w:rPr>
        <w:t>曳引机钢丝绳</w:t>
      </w:r>
      <w:r>
        <w:rPr>
          <w:rFonts w:hint="eastAsia" w:cstheme="minorEastAsia"/>
          <w:sz w:val="24"/>
          <w:lang w:eastAsia="zh-CN"/>
        </w:rPr>
        <w:t>、</w:t>
      </w:r>
      <w:r>
        <w:rPr>
          <w:rFonts w:hint="eastAsia" w:cstheme="minorEastAsia"/>
          <w:sz w:val="24"/>
        </w:rPr>
        <w:t>对重轮</w:t>
      </w:r>
      <w:r>
        <w:rPr>
          <w:rFonts w:hint="eastAsia" w:cstheme="minorEastAsia"/>
          <w:sz w:val="24"/>
          <w:lang w:eastAsia="zh-CN"/>
        </w:rPr>
        <w:t>等钢铁制品</w:t>
      </w:r>
      <w:r>
        <w:rPr>
          <w:rFonts w:hint="eastAsia" w:cstheme="minorEastAsia"/>
          <w:sz w:val="24"/>
        </w:rPr>
        <w:t>电梯</w:t>
      </w:r>
      <w:r>
        <w:rPr>
          <w:rFonts w:hint="eastAsia" w:cstheme="minorEastAsia"/>
          <w:sz w:val="24"/>
          <w:lang w:eastAsia="zh-CN"/>
        </w:rPr>
        <w:t>零配件</w:t>
      </w:r>
      <w:r>
        <w:rPr>
          <w:rFonts w:hint="eastAsia" w:cstheme="minorEastAsia"/>
          <w:sz w:val="24"/>
        </w:rPr>
        <w:t>需要做好防腐处理，以保证使用寿命。</w:t>
      </w:r>
    </w:p>
    <w:p>
      <w:pPr>
        <w:adjustRightInd w:val="0"/>
        <w:snapToGrid w:val="0"/>
        <w:spacing w:line="360" w:lineRule="auto"/>
        <w:ind w:firstLine="482" w:firstLineChars="200"/>
        <w:rPr>
          <w:rFonts w:hint="eastAsia" w:eastAsia="宋体" w:cstheme="minorEastAsia"/>
          <w:sz w:val="24"/>
          <w:lang w:eastAsia="zh-CN"/>
        </w:rPr>
      </w:pPr>
      <w:r>
        <w:rPr>
          <w:rFonts w:hint="eastAsia" w:cstheme="minorEastAsia"/>
          <w:b/>
          <w:bCs/>
          <w:sz w:val="24"/>
        </w:rPr>
        <w:t>3.</w:t>
      </w:r>
      <w:r>
        <w:rPr>
          <w:rFonts w:hint="eastAsia" w:cstheme="minorEastAsia"/>
          <w:b/>
          <w:bCs/>
          <w:sz w:val="24"/>
          <w:lang w:val="en-US" w:eastAsia="zh-CN"/>
        </w:rPr>
        <w:t>3</w:t>
      </w:r>
      <w:r>
        <w:rPr>
          <w:rFonts w:hint="eastAsia" w:cstheme="minorEastAsia"/>
          <w:sz w:val="24"/>
          <w:lang w:eastAsia="zh-CN"/>
        </w:rPr>
        <w:t>报价方所提供的</w:t>
      </w:r>
      <w:r>
        <w:rPr>
          <w:rFonts w:hint="eastAsia" w:cstheme="minorEastAsia"/>
          <w:sz w:val="24"/>
        </w:rPr>
        <w:t>电梯</w:t>
      </w:r>
      <w:r>
        <w:rPr>
          <w:rFonts w:hint="eastAsia" w:cstheme="minorEastAsia"/>
          <w:sz w:val="24"/>
          <w:lang w:eastAsia="zh-CN"/>
        </w:rPr>
        <w:t>零</w:t>
      </w:r>
      <w:r>
        <w:rPr>
          <w:rFonts w:hint="eastAsia" w:cstheme="minorEastAsia"/>
          <w:sz w:val="24"/>
        </w:rPr>
        <w:t>配件</w:t>
      </w:r>
      <w:r>
        <w:rPr>
          <w:rFonts w:hint="eastAsia" w:cstheme="minorEastAsia"/>
          <w:sz w:val="24"/>
          <w:lang w:eastAsia="zh-CN"/>
        </w:rPr>
        <w:t>必须适配</w:t>
      </w:r>
      <w:r>
        <w:rPr>
          <w:rFonts w:hint="eastAsia" w:cstheme="minorEastAsia"/>
          <w:sz w:val="24"/>
        </w:rPr>
        <w:t>±500kV金官换流站蒂森克虏伯电梯（型号：TE-E(Freight)）</w:t>
      </w:r>
      <w:r>
        <w:rPr>
          <w:rFonts w:hint="eastAsia" w:cstheme="minorEastAsia"/>
          <w:sz w:val="24"/>
          <w:lang w:eastAsia="zh-CN"/>
        </w:rPr>
        <w:t>，</w:t>
      </w:r>
      <w:r>
        <w:rPr>
          <w:rFonts w:hint="eastAsia" w:cstheme="minorEastAsia"/>
          <w:sz w:val="24"/>
        </w:rPr>
        <w:t>如若</w:t>
      </w:r>
      <w:r>
        <w:rPr>
          <w:rFonts w:hint="eastAsia" w:cstheme="minorEastAsia"/>
          <w:sz w:val="24"/>
          <w:lang w:eastAsia="zh-CN"/>
        </w:rPr>
        <w:t>电梯零配件因</w:t>
      </w:r>
      <w:r>
        <w:rPr>
          <w:rFonts w:hint="eastAsia" w:cstheme="minorEastAsia"/>
          <w:sz w:val="24"/>
        </w:rPr>
        <w:t>质量问题</w:t>
      </w:r>
      <w:r>
        <w:rPr>
          <w:rFonts w:hint="eastAsia" w:cstheme="minorEastAsia"/>
          <w:sz w:val="24"/>
          <w:lang w:eastAsia="zh-CN"/>
        </w:rPr>
        <w:t>或所提供电梯零配件与电梯不适配而</w:t>
      </w:r>
      <w:r>
        <w:rPr>
          <w:rFonts w:hint="eastAsia" w:cstheme="minorEastAsia"/>
          <w:sz w:val="24"/>
        </w:rPr>
        <w:t>造成影响，报价方应承担相应的法律责任，并负责赔偿为采购方带来的直接和间接损失。</w:t>
      </w:r>
    </w:p>
    <w:p>
      <w:pPr>
        <w:adjustRightInd w:val="0"/>
        <w:snapToGrid w:val="0"/>
        <w:spacing w:line="360" w:lineRule="auto"/>
        <w:ind w:firstLine="482" w:firstLineChars="200"/>
        <w:rPr>
          <w:rFonts w:cstheme="minorEastAsia"/>
          <w:b/>
          <w:bCs/>
          <w:sz w:val="24"/>
        </w:rPr>
      </w:pPr>
      <w:r>
        <w:rPr>
          <w:rFonts w:hint="eastAsia" w:cstheme="minorEastAsia"/>
          <w:b/>
          <w:bCs/>
          <w:sz w:val="24"/>
        </w:rPr>
        <w:t>3.</w:t>
      </w:r>
      <w:r>
        <w:rPr>
          <w:rFonts w:hint="eastAsia" w:cstheme="minorEastAsia"/>
          <w:b/>
          <w:bCs/>
          <w:sz w:val="24"/>
          <w:lang w:val="en-US" w:eastAsia="zh-CN"/>
        </w:rPr>
        <w:t>4</w:t>
      </w:r>
      <w:r>
        <w:rPr>
          <w:rFonts w:hint="eastAsia" w:cstheme="minorEastAsia"/>
          <w:sz w:val="24"/>
        </w:rPr>
        <w:t>报价方按照项目内容要求按时送至指定地点。</w:t>
      </w:r>
    </w:p>
    <w:p>
      <w:pPr>
        <w:adjustRightInd w:val="0"/>
        <w:snapToGrid w:val="0"/>
        <w:spacing w:line="360" w:lineRule="auto"/>
        <w:ind w:firstLine="482" w:firstLineChars="200"/>
        <w:rPr>
          <w:rFonts w:cstheme="minorEastAsia"/>
          <w:b/>
          <w:bCs/>
          <w:sz w:val="24"/>
        </w:rPr>
      </w:pPr>
      <w:r>
        <w:rPr>
          <w:rFonts w:hint="eastAsia" w:cstheme="minorEastAsia"/>
          <w:b/>
          <w:bCs/>
          <w:sz w:val="24"/>
        </w:rPr>
        <w:t>4 资质要求</w:t>
      </w:r>
    </w:p>
    <w:tbl>
      <w:tblPr>
        <w:tblStyle w:val="2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7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pPr>
              <w:jc w:val="center"/>
              <w:rPr>
                <w:rFonts w:ascii="Calibri" w:hAnsi="Calibri"/>
                <w:sz w:val="24"/>
              </w:rPr>
            </w:pPr>
            <w:r>
              <w:rPr>
                <w:rFonts w:hint="eastAsia" w:ascii="Calibri" w:hAnsi="Calibri"/>
                <w:sz w:val="24"/>
              </w:rPr>
              <w:t>4.1</w:t>
            </w:r>
          </w:p>
        </w:tc>
        <w:tc>
          <w:tcPr>
            <w:tcW w:w="7786" w:type="dxa"/>
            <w:vAlign w:val="center"/>
          </w:tcPr>
          <w:p>
            <w:pPr>
              <w:ind w:left="113"/>
              <w:rPr>
                <w:rFonts w:ascii="Calibri" w:hAnsi="Calibri"/>
                <w:sz w:val="24"/>
              </w:rPr>
            </w:pPr>
            <w:r>
              <w:rPr>
                <w:rFonts w:hint="eastAsia" w:ascii="Calibri" w:hAnsi="Calibri"/>
                <w:sz w:val="24"/>
              </w:rPr>
              <w:t>具备以下条件之一：</w:t>
            </w:r>
          </w:p>
          <w:p>
            <w:pPr>
              <w:ind w:left="113"/>
              <w:rPr>
                <w:rFonts w:ascii="Calibri" w:hAnsi="Calibri"/>
                <w:sz w:val="24"/>
              </w:rPr>
            </w:pPr>
            <w:r>
              <w:rPr>
                <w:rFonts w:hint="eastAsia" w:ascii="Calibri" w:hAnsi="Calibri"/>
                <w:sz w:val="24"/>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rPr>
                <w:rFonts w:hint="eastAsia" w:ascii="Calibri" w:hAnsi="Calibri" w:eastAsia="宋体"/>
                <w:sz w:val="24"/>
                <w:lang w:eastAsia="zh-CN"/>
              </w:rPr>
            </w:pPr>
            <w:r>
              <w:rPr>
                <w:rFonts w:hint="eastAsia" w:ascii="Calibri" w:hAnsi="Calibri"/>
                <w:sz w:val="24"/>
              </w:rPr>
              <w:t>②具有独立承担民事责任能力的事业单位或其他组织</w:t>
            </w:r>
            <w:r>
              <w:rPr>
                <w:rFonts w:hint="eastAsia" w:ascii="Calibri" w:hAnsi="Calibri"/>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pPr>
              <w:jc w:val="center"/>
              <w:rPr>
                <w:rFonts w:ascii="Calibri" w:hAnsi="Calibri"/>
                <w:sz w:val="24"/>
              </w:rPr>
            </w:pPr>
            <w:r>
              <w:rPr>
                <w:rFonts w:hint="eastAsia" w:ascii="Calibri" w:hAnsi="Calibri"/>
                <w:sz w:val="24"/>
              </w:rPr>
              <w:t>4.2</w:t>
            </w:r>
          </w:p>
        </w:tc>
        <w:tc>
          <w:tcPr>
            <w:tcW w:w="7786" w:type="dxa"/>
            <w:vAlign w:val="center"/>
          </w:tcPr>
          <w:p>
            <w:pPr>
              <w:ind w:left="113"/>
              <w:rPr>
                <w:rFonts w:ascii="Calibri" w:hAnsi="Calibri"/>
                <w:sz w:val="24"/>
              </w:rPr>
            </w:pPr>
            <w:r>
              <w:rPr>
                <w:rFonts w:hint="eastAsia" w:ascii="Calibri" w:hAnsi="Calibri"/>
                <w:sz w:val="24"/>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pPr>
              <w:jc w:val="center"/>
              <w:rPr>
                <w:rFonts w:ascii="Calibri" w:hAnsi="Calibri"/>
                <w:sz w:val="24"/>
              </w:rPr>
            </w:pPr>
            <w:r>
              <w:rPr>
                <w:rFonts w:hint="eastAsia" w:ascii="Calibri" w:hAnsi="Calibri"/>
                <w:sz w:val="24"/>
              </w:rPr>
              <w:t>4.3</w:t>
            </w:r>
          </w:p>
        </w:tc>
        <w:tc>
          <w:tcPr>
            <w:tcW w:w="7786" w:type="dxa"/>
            <w:vAlign w:val="center"/>
          </w:tcPr>
          <w:p>
            <w:pPr>
              <w:ind w:left="113"/>
              <w:rPr>
                <w:rFonts w:ascii="Calibri" w:hAnsi="Calibri"/>
                <w:sz w:val="24"/>
              </w:rPr>
            </w:pPr>
            <w:r>
              <w:rPr>
                <w:rFonts w:hint="eastAsia" w:ascii="Calibri" w:hAnsi="Calibri"/>
                <w:sz w:val="24"/>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pPr>
              <w:jc w:val="center"/>
              <w:rPr>
                <w:rFonts w:ascii="Calibri" w:hAnsi="Calibri"/>
                <w:sz w:val="24"/>
              </w:rPr>
            </w:pPr>
            <w:r>
              <w:rPr>
                <w:rFonts w:hint="eastAsia" w:ascii="Calibri" w:hAnsi="Calibri"/>
                <w:sz w:val="24"/>
              </w:rPr>
              <w:t>4.4</w:t>
            </w:r>
          </w:p>
        </w:tc>
        <w:tc>
          <w:tcPr>
            <w:tcW w:w="7786" w:type="dxa"/>
            <w:vAlign w:val="center"/>
          </w:tcPr>
          <w:p>
            <w:pPr>
              <w:ind w:left="113"/>
              <w:rPr>
                <w:rFonts w:ascii="Calibri" w:hAnsi="Calibri"/>
                <w:sz w:val="24"/>
              </w:rPr>
            </w:pPr>
            <w:r>
              <w:rPr>
                <w:rFonts w:hint="eastAsia" w:ascii="Calibri" w:hAnsi="Calibri"/>
                <w:sz w:val="24"/>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pPr>
              <w:jc w:val="center"/>
              <w:rPr>
                <w:rFonts w:hint="eastAsia" w:ascii="Calibri" w:hAnsi="Calibri" w:eastAsia="宋体"/>
                <w:sz w:val="24"/>
                <w:lang w:val="en-US" w:eastAsia="zh-CN"/>
              </w:rPr>
            </w:pPr>
            <w:r>
              <w:rPr>
                <w:rFonts w:hint="eastAsia" w:ascii="Calibri" w:hAnsi="Calibri"/>
                <w:sz w:val="24"/>
              </w:rPr>
              <w:t>4.</w:t>
            </w:r>
            <w:r>
              <w:rPr>
                <w:rFonts w:hint="eastAsia" w:ascii="Calibri" w:hAnsi="Calibri"/>
                <w:sz w:val="24"/>
                <w:lang w:val="en-US" w:eastAsia="zh-CN"/>
              </w:rPr>
              <w:t>5</w:t>
            </w:r>
          </w:p>
        </w:tc>
        <w:tc>
          <w:tcPr>
            <w:tcW w:w="7786" w:type="dxa"/>
            <w:vAlign w:val="center"/>
          </w:tcPr>
          <w:p>
            <w:pPr>
              <w:ind w:left="113"/>
              <w:rPr>
                <w:rFonts w:hint="eastAsia" w:ascii="Calibri" w:hAnsi="Calibri" w:eastAsia="宋体"/>
                <w:sz w:val="24"/>
                <w:lang w:eastAsia="zh-CN"/>
              </w:rPr>
            </w:pPr>
            <w:r>
              <w:rPr>
                <w:rFonts w:hint="eastAsia" w:ascii="Calibri" w:hAnsi="Calibri"/>
                <w:sz w:val="24"/>
                <w:lang w:eastAsia="zh-CN"/>
              </w:rPr>
              <w:t>具有电梯修理相关资质。</w:t>
            </w:r>
          </w:p>
        </w:tc>
      </w:tr>
    </w:tbl>
    <w:p>
      <w:pPr>
        <w:rPr>
          <w:rFonts w:hint="eastAsia" w:cstheme="minorEastAsia"/>
          <w:b/>
          <w:bCs/>
          <w:sz w:val="24"/>
        </w:rPr>
      </w:pPr>
    </w:p>
    <w:p>
      <w:pPr>
        <w:ind w:firstLine="241" w:firstLineChars="100"/>
        <w:rPr>
          <w:rFonts w:cstheme="minorEastAsia"/>
          <w:b/>
          <w:bCs/>
          <w:sz w:val="24"/>
        </w:rPr>
      </w:pPr>
      <w:r>
        <w:rPr>
          <w:rFonts w:hint="eastAsia" w:cstheme="minorEastAsia"/>
          <w:b/>
          <w:bCs/>
          <w:sz w:val="24"/>
        </w:rPr>
        <w:t>5 项目</w:t>
      </w:r>
      <w:r>
        <w:rPr>
          <w:rFonts w:hint="eastAsia" w:cstheme="minorEastAsia"/>
          <w:b/>
          <w:bCs/>
          <w:sz w:val="24"/>
          <w:lang w:eastAsia="zh-CN"/>
        </w:rPr>
        <w:t>分项</w:t>
      </w:r>
      <w:r>
        <w:rPr>
          <w:rFonts w:hint="eastAsia" w:cstheme="minorEastAsia"/>
          <w:b/>
          <w:bCs/>
          <w:sz w:val="24"/>
        </w:rPr>
        <w:t>清单</w:t>
      </w:r>
    </w:p>
    <w:tbl>
      <w:tblPr>
        <w:tblStyle w:val="19"/>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4928"/>
        <w:gridCol w:w="1126"/>
        <w:gridCol w:w="802"/>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pPr>
              <w:widowControl/>
              <w:jc w:val="center"/>
              <w:textAlignment w:val="center"/>
              <w:rPr>
                <w:rFonts w:cstheme="minorEastAsia"/>
                <w:b/>
                <w:bCs/>
                <w:sz w:val="24"/>
              </w:rPr>
            </w:pPr>
            <w:r>
              <w:rPr>
                <w:rFonts w:hint="eastAsia" w:cstheme="minorEastAsia"/>
                <w:b/>
                <w:bCs/>
                <w:kern w:val="0"/>
                <w:sz w:val="24"/>
                <w:lang w:bidi="ar"/>
              </w:rPr>
              <w:t>序号</w:t>
            </w:r>
          </w:p>
        </w:tc>
        <w:tc>
          <w:tcPr>
            <w:tcW w:w="4928" w:type="dxa"/>
            <w:tcBorders>
              <w:tl2br w:val="nil"/>
              <w:tr2bl w:val="nil"/>
            </w:tcBorders>
            <w:shd w:val="clear" w:color="auto" w:fill="auto"/>
            <w:vAlign w:val="center"/>
          </w:tcPr>
          <w:p>
            <w:pPr>
              <w:widowControl/>
              <w:jc w:val="center"/>
              <w:textAlignment w:val="center"/>
              <w:rPr>
                <w:rFonts w:cstheme="minorEastAsia"/>
                <w:b/>
                <w:bCs/>
                <w:sz w:val="24"/>
              </w:rPr>
            </w:pPr>
            <w:r>
              <w:rPr>
                <w:rFonts w:hint="eastAsia" w:cstheme="minorEastAsia"/>
                <w:b/>
                <w:bCs/>
                <w:kern w:val="0"/>
                <w:sz w:val="24"/>
                <w:lang w:bidi="ar"/>
              </w:rPr>
              <w:t>项目内容</w:t>
            </w:r>
          </w:p>
        </w:tc>
        <w:tc>
          <w:tcPr>
            <w:tcW w:w="1126" w:type="dxa"/>
            <w:tcBorders>
              <w:tl2br w:val="nil"/>
              <w:tr2bl w:val="nil"/>
            </w:tcBorders>
            <w:shd w:val="clear" w:color="auto" w:fill="auto"/>
            <w:vAlign w:val="center"/>
          </w:tcPr>
          <w:p>
            <w:pPr>
              <w:widowControl/>
              <w:jc w:val="center"/>
              <w:textAlignment w:val="center"/>
              <w:rPr>
                <w:rFonts w:hint="eastAsia" w:eastAsia="宋体" w:cstheme="minorEastAsia"/>
                <w:b/>
                <w:bCs/>
                <w:kern w:val="0"/>
                <w:sz w:val="24"/>
                <w:lang w:eastAsia="zh-CN" w:bidi="ar"/>
              </w:rPr>
            </w:pPr>
            <w:r>
              <w:rPr>
                <w:rFonts w:hint="eastAsia" w:cstheme="minorEastAsia"/>
                <w:b/>
                <w:bCs/>
                <w:kern w:val="0"/>
                <w:sz w:val="24"/>
                <w:lang w:eastAsia="zh-CN" w:bidi="ar"/>
              </w:rPr>
              <w:t>规格</w:t>
            </w:r>
          </w:p>
        </w:tc>
        <w:tc>
          <w:tcPr>
            <w:tcW w:w="802" w:type="dxa"/>
            <w:tcBorders>
              <w:tl2br w:val="nil"/>
              <w:tr2bl w:val="nil"/>
            </w:tcBorders>
            <w:shd w:val="clear" w:color="auto" w:fill="auto"/>
            <w:vAlign w:val="center"/>
          </w:tcPr>
          <w:p>
            <w:pPr>
              <w:widowControl/>
              <w:jc w:val="center"/>
              <w:textAlignment w:val="center"/>
              <w:rPr>
                <w:rFonts w:cstheme="minorEastAsia"/>
                <w:b/>
                <w:bCs/>
                <w:kern w:val="0"/>
                <w:sz w:val="24"/>
                <w:lang w:bidi="ar"/>
              </w:rPr>
            </w:pPr>
            <w:r>
              <w:rPr>
                <w:rFonts w:hint="eastAsia" w:cstheme="minorEastAsia"/>
                <w:b/>
                <w:bCs/>
                <w:kern w:val="0"/>
                <w:sz w:val="24"/>
                <w:lang w:bidi="ar"/>
              </w:rPr>
              <w:t>单位</w:t>
            </w:r>
          </w:p>
        </w:tc>
        <w:tc>
          <w:tcPr>
            <w:tcW w:w="846" w:type="dxa"/>
            <w:tcBorders>
              <w:tl2br w:val="nil"/>
              <w:tr2bl w:val="nil"/>
            </w:tcBorders>
            <w:shd w:val="clear" w:color="auto" w:fill="auto"/>
            <w:vAlign w:val="center"/>
          </w:tcPr>
          <w:p>
            <w:pPr>
              <w:widowControl/>
              <w:jc w:val="center"/>
              <w:textAlignment w:val="center"/>
              <w:rPr>
                <w:rFonts w:cs="宋体"/>
                <w:b/>
                <w:kern w:val="0"/>
                <w:sz w:val="24"/>
                <w:lang w:bidi="ar"/>
              </w:rPr>
            </w:pPr>
            <w:r>
              <w:rPr>
                <w:rFonts w:hint="eastAsia" w:cstheme="minorEastAsia"/>
                <w:b/>
                <w:bCs/>
                <w:kern w:val="0"/>
                <w:sz w:val="24"/>
                <w:lang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widowControl/>
              <w:jc w:val="center"/>
              <w:textAlignment w:val="center"/>
              <w:rPr>
                <w:rFonts w:cstheme="minorEastAsia"/>
                <w:sz w:val="24"/>
              </w:rPr>
            </w:pPr>
            <w:r>
              <w:rPr>
                <w:rFonts w:hint="eastAsia" w:cs="宋体"/>
                <w:color w:val="000000"/>
                <w:kern w:val="0"/>
                <w:sz w:val="24"/>
                <w:lang w:bidi="ar"/>
              </w:rPr>
              <w:t>1</w:t>
            </w:r>
          </w:p>
        </w:tc>
        <w:tc>
          <w:tcPr>
            <w:tcW w:w="4928" w:type="dxa"/>
            <w:tcBorders>
              <w:tl2br w:val="nil"/>
              <w:tr2bl w:val="nil"/>
            </w:tcBorders>
            <w:shd w:val="clear" w:color="auto" w:fill="auto"/>
            <w:vAlign w:val="center"/>
          </w:tcPr>
          <w:p>
            <w:pPr>
              <w:adjustRightInd w:val="0"/>
              <w:snapToGrid w:val="0"/>
              <w:jc w:val="center"/>
              <w:rPr>
                <w:rFonts w:cstheme="minorEastAsia"/>
                <w:sz w:val="24"/>
              </w:rPr>
            </w:pPr>
            <w:r>
              <w:rPr>
                <w:rFonts w:hint="eastAsia" w:ascii="宋体" w:hAnsi="宋体" w:cs="宋体"/>
                <w:kern w:val="0"/>
                <w:sz w:val="20"/>
                <w:szCs w:val="21"/>
              </w:rPr>
              <w:t>主机油</w:t>
            </w:r>
          </w:p>
        </w:tc>
        <w:tc>
          <w:tcPr>
            <w:tcW w:w="1126" w:type="dxa"/>
            <w:tcBorders>
              <w:tl2br w:val="nil"/>
              <w:tr2bl w:val="nil"/>
            </w:tcBorders>
            <w:shd w:val="clear" w:color="auto" w:fill="auto"/>
            <w:vAlign w:val="center"/>
          </w:tcPr>
          <w:p>
            <w:pPr>
              <w:adjustRightInd w:val="0"/>
              <w:snapToGrid w:val="0"/>
              <w:jc w:val="center"/>
              <w:rPr>
                <w:rFonts w:hint="default" w:ascii="宋体" w:hAnsi="宋体" w:eastAsia="宋体" w:cs="宋体"/>
                <w:kern w:val="0"/>
                <w:sz w:val="20"/>
                <w:szCs w:val="21"/>
                <w:lang w:val="en-US" w:eastAsia="zh-CN"/>
              </w:rPr>
            </w:pPr>
            <w:r>
              <w:rPr>
                <w:rFonts w:hint="eastAsia" w:ascii="宋体" w:hAnsi="宋体" w:cs="宋体"/>
                <w:kern w:val="0"/>
                <w:sz w:val="20"/>
                <w:szCs w:val="21"/>
                <w:lang w:val="en-US" w:eastAsia="zh-CN"/>
              </w:rPr>
              <w:t>20L</w:t>
            </w:r>
          </w:p>
        </w:tc>
        <w:tc>
          <w:tcPr>
            <w:tcW w:w="802" w:type="dxa"/>
            <w:tcBorders>
              <w:tl2br w:val="nil"/>
              <w:tr2bl w:val="nil"/>
            </w:tcBorders>
            <w:shd w:val="clear" w:color="auto" w:fill="auto"/>
            <w:vAlign w:val="center"/>
          </w:tcPr>
          <w:p>
            <w:pPr>
              <w:adjustRightInd w:val="0"/>
              <w:snapToGrid w:val="0"/>
              <w:jc w:val="center"/>
              <w:rPr>
                <w:rFonts w:cstheme="minorEastAsia"/>
                <w:kern w:val="0"/>
                <w:sz w:val="24"/>
                <w:lang w:bidi="ar"/>
              </w:rPr>
            </w:pPr>
            <w:r>
              <w:rPr>
                <w:rFonts w:hint="eastAsia" w:ascii="宋体" w:hAnsi="宋体" w:cs="宋体"/>
                <w:kern w:val="0"/>
                <w:sz w:val="20"/>
                <w:szCs w:val="21"/>
              </w:rPr>
              <w:t>桶</w:t>
            </w:r>
          </w:p>
        </w:tc>
        <w:tc>
          <w:tcPr>
            <w:tcW w:w="846" w:type="dxa"/>
            <w:tcBorders>
              <w:tl2br w:val="nil"/>
              <w:tr2bl w:val="nil"/>
            </w:tcBorders>
            <w:shd w:val="clear" w:color="auto" w:fill="auto"/>
            <w:vAlign w:val="center"/>
          </w:tcPr>
          <w:p>
            <w:pPr>
              <w:widowControl/>
              <w:jc w:val="center"/>
              <w:textAlignment w:val="center"/>
              <w:rPr>
                <w:rFonts w:hint="eastAsia" w:eastAsia="宋体" w:cstheme="minorEastAsia"/>
                <w:sz w:val="24"/>
                <w:lang w:eastAsia="zh-CN"/>
              </w:rPr>
            </w:pPr>
            <w:r>
              <w:rPr>
                <w:rFonts w:hint="eastAsia" w:ascii="宋体" w:hAnsi="宋体" w:cs="宋体"/>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widowControl/>
              <w:jc w:val="center"/>
              <w:textAlignment w:val="center"/>
              <w:rPr>
                <w:rFonts w:cstheme="minorEastAsia"/>
                <w:kern w:val="0"/>
                <w:sz w:val="24"/>
                <w:lang w:bidi="ar"/>
              </w:rPr>
            </w:pPr>
            <w:r>
              <w:rPr>
                <w:rFonts w:hint="eastAsia" w:cs="宋体"/>
                <w:color w:val="000000"/>
                <w:kern w:val="0"/>
                <w:sz w:val="24"/>
                <w:lang w:bidi="ar"/>
              </w:rPr>
              <w:t>2</w:t>
            </w:r>
          </w:p>
        </w:tc>
        <w:tc>
          <w:tcPr>
            <w:tcW w:w="4928" w:type="dxa"/>
            <w:tcBorders>
              <w:tl2br w:val="nil"/>
              <w:tr2bl w:val="nil"/>
            </w:tcBorders>
            <w:shd w:val="clear" w:color="auto" w:fill="auto"/>
            <w:vAlign w:val="center"/>
          </w:tcPr>
          <w:p>
            <w:pPr>
              <w:adjustRightInd w:val="0"/>
              <w:snapToGrid w:val="0"/>
              <w:jc w:val="center"/>
              <w:rPr>
                <w:rFonts w:cstheme="minorEastAsia"/>
                <w:sz w:val="24"/>
              </w:rPr>
            </w:pPr>
            <w:r>
              <w:rPr>
                <w:rFonts w:hint="eastAsia" w:ascii="宋体" w:hAnsi="宋体" w:cs="宋体"/>
                <w:kern w:val="0"/>
                <w:sz w:val="20"/>
                <w:szCs w:val="21"/>
              </w:rPr>
              <w:t>对重轮</w:t>
            </w:r>
          </w:p>
        </w:tc>
        <w:tc>
          <w:tcPr>
            <w:tcW w:w="1126" w:type="dxa"/>
            <w:tcBorders>
              <w:tl2br w:val="nil"/>
              <w:tr2bl w:val="nil"/>
            </w:tcBorders>
            <w:shd w:val="clear" w:color="auto" w:fill="auto"/>
            <w:vAlign w:val="center"/>
          </w:tcPr>
          <w:p>
            <w:pPr>
              <w:adjustRightInd w:val="0"/>
              <w:snapToGrid w:val="0"/>
              <w:jc w:val="center"/>
              <w:rPr>
                <w:rFonts w:hint="default" w:ascii="宋体" w:hAnsi="宋体" w:eastAsia="宋体" w:cs="宋体"/>
                <w:kern w:val="0"/>
                <w:sz w:val="20"/>
                <w:szCs w:val="21"/>
                <w:lang w:val="en-US" w:eastAsia="zh-CN"/>
              </w:rPr>
            </w:pPr>
            <w:r>
              <w:rPr>
                <w:rFonts w:hint="eastAsia" w:ascii="宋体" w:hAnsi="宋体" w:cs="宋体"/>
                <w:kern w:val="0"/>
                <w:sz w:val="20"/>
                <w:szCs w:val="21"/>
                <w:lang w:val="en-US" w:eastAsia="zh-CN"/>
              </w:rPr>
              <w:t>6槽</w:t>
            </w:r>
          </w:p>
        </w:tc>
        <w:tc>
          <w:tcPr>
            <w:tcW w:w="802" w:type="dxa"/>
            <w:tcBorders>
              <w:tl2br w:val="nil"/>
              <w:tr2bl w:val="nil"/>
            </w:tcBorders>
            <w:shd w:val="clear" w:color="auto" w:fill="auto"/>
            <w:vAlign w:val="center"/>
          </w:tcPr>
          <w:p>
            <w:pPr>
              <w:adjustRightInd w:val="0"/>
              <w:snapToGrid w:val="0"/>
              <w:jc w:val="center"/>
              <w:rPr>
                <w:rFonts w:hint="eastAsia" w:eastAsia="宋体" w:cstheme="minorEastAsia"/>
                <w:kern w:val="0"/>
                <w:sz w:val="24"/>
                <w:lang w:eastAsia="zh-CN" w:bidi="ar"/>
              </w:rPr>
            </w:pPr>
            <w:r>
              <w:rPr>
                <w:rFonts w:hint="eastAsia" w:ascii="宋体" w:hAnsi="宋体" w:cs="宋体"/>
                <w:kern w:val="0"/>
                <w:sz w:val="20"/>
                <w:szCs w:val="21"/>
                <w:lang w:eastAsia="zh-CN"/>
              </w:rPr>
              <w:t>个</w:t>
            </w:r>
          </w:p>
        </w:tc>
        <w:tc>
          <w:tcPr>
            <w:tcW w:w="846" w:type="dxa"/>
            <w:tcBorders>
              <w:tl2br w:val="nil"/>
              <w:tr2bl w:val="nil"/>
            </w:tcBorders>
            <w:shd w:val="clear" w:color="auto" w:fill="auto"/>
            <w:vAlign w:val="center"/>
          </w:tcPr>
          <w:p>
            <w:pPr>
              <w:widowControl/>
              <w:jc w:val="center"/>
              <w:textAlignment w:val="center"/>
              <w:rPr>
                <w:rFonts w:hint="eastAsia" w:eastAsia="宋体" w:cstheme="minorEastAsia"/>
                <w:sz w:val="24"/>
                <w:lang w:eastAsia="zh-CN"/>
              </w:rPr>
            </w:pPr>
            <w:r>
              <w:rPr>
                <w:rFonts w:hint="eastAsia" w:ascii="宋体" w:hAnsi="宋体" w:cs="宋体"/>
                <w:color w:val="000000"/>
                <w:kern w:val="0"/>
                <w:sz w:val="20"/>
                <w:szCs w:val="20"/>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5" w:hRule="atLeast"/>
          <w:jc w:val="center"/>
        </w:trPr>
        <w:tc>
          <w:tcPr>
            <w:tcW w:w="783" w:type="dxa"/>
            <w:tcBorders>
              <w:tl2br w:val="nil"/>
              <w:tr2bl w:val="nil"/>
            </w:tcBorders>
            <w:shd w:val="clear" w:color="auto" w:fill="auto"/>
            <w:vAlign w:val="center"/>
          </w:tcPr>
          <w:p>
            <w:pPr>
              <w:widowControl/>
              <w:jc w:val="center"/>
              <w:textAlignment w:val="center"/>
              <w:rPr>
                <w:rFonts w:cstheme="minorEastAsia"/>
                <w:kern w:val="0"/>
                <w:sz w:val="24"/>
                <w:lang w:bidi="ar"/>
              </w:rPr>
            </w:pPr>
            <w:r>
              <w:rPr>
                <w:rFonts w:hint="eastAsia" w:cs="宋体"/>
                <w:color w:val="000000"/>
                <w:kern w:val="0"/>
                <w:sz w:val="24"/>
                <w:lang w:bidi="ar"/>
              </w:rPr>
              <w:t>3</w:t>
            </w:r>
          </w:p>
        </w:tc>
        <w:tc>
          <w:tcPr>
            <w:tcW w:w="4928" w:type="dxa"/>
            <w:tcBorders>
              <w:tl2br w:val="nil"/>
              <w:tr2bl w:val="nil"/>
            </w:tcBorders>
            <w:shd w:val="clear" w:color="auto" w:fill="auto"/>
            <w:vAlign w:val="center"/>
          </w:tcPr>
          <w:p>
            <w:pPr>
              <w:adjustRightInd w:val="0"/>
              <w:snapToGrid w:val="0"/>
              <w:jc w:val="center"/>
              <w:rPr>
                <w:rFonts w:hint="eastAsia" w:eastAsia="宋体" w:cstheme="minorEastAsia"/>
                <w:sz w:val="24"/>
                <w:lang w:eastAsia="zh-CN"/>
              </w:rPr>
            </w:pPr>
            <w:r>
              <w:rPr>
                <w:rFonts w:hint="eastAsia" w:ascii="宋体" w:hAnsi="宋体" w:cs="宋体"/>
                <w:kern w:val="0"/>
                <w:sz w:val="20"/>
                <w:szCs w:val="21"/>
              </w:rPr>
              <w:t>曳引机钢丝</w:t>
            </w:r>
            <w:r>
              <w:rPr>
                <w:rFonts w:hint="eastAsia" w:ascii="宋体" w:hAnsi="宋体" w:cs="宋体"/>
                <w:kern w:val="0"/>
                <w:sz w:val="20"/>
                <w:szCs w:val="21"/>
                <w:lang w:eastAsia="zh-CN"/>
              </w:rPr>
              <w:t>绳</w:t>
            </w:r>
          </w:p>
        </w:tc>
        <w:tc>
          <w:tcPr>
            <w:tcW w:w="1126" w:type="dxa"/>
            <w:tcBorders>
              <w:tl2br w:val="nil"/>
              <w:tr2bl w:val="nil"/>
            </w:tcBorders>
            <w:shd w:val="clear" w:color="auto" w:fill="auto"/>
            <w:vAlign w:val="center"/>
          </w:tcPr>
          <w:p>
            <w:pPr>
              <w:adjustRightInd w:val="0"/>
              <w:snapToGrid w:val="0"/>
              <w:jc w:val="center"/>
              <w:rPr>
                <w:rFonts w:hint="eastAsia" w:ascii="宋体" w:hAnsi="宋体" w:cs="宋体"/>
                <w:kern w:val="0"/>
                <w:sz w:val="20"/>
                <w:szCs w:val="21"/>
              </w:rPr>
            </w:pPr>
            <w:r>
              <w:rPr>
                <w:rFonts w:hint="eastAsia" w:ascii="宋体" w:hAnsi="宋体" w:cs="宋体"/>
                <w:kern w:val="0"/>
                <w:sz w:val="20"/>
                <w:szCs w:val="21"/>
              </w:rPr>
              <w:t>13x195-NFC</w:t>
            </w:r>
          </w:p>
        </w:tc>
        <w:tc>
          <w:tcPr>
            <w:tcW w:w="802" w:type="dxa"/>
            <w:tcBorders>
              <w:tl2br w:val="nil"/>
              <w:tr2bl w:val="nil"/>
            </w:tcBorders>
            <w:shd w:val="clear" w:color="auto" w:fill="auto"/>
            <w:vAlign w:val="center"/>
          </w:tcPr>
          <w:p>
            <w:pPr>
              <w:adjustRightInd w:val="0"/>
              <w:snapToGrid w:val="0"/>
              <w:jc w:val="center"/>
              <w:rPr>
                <w:rFonts w:hint="eastAsia" w:eastAsia="宋体" w:cstheme="minorEastAsia"/>
                <w:kern w:val="0"/>
                <w:sz w:val="24"/>
                <w:lang w:eastAsia="zh-CN" w:bidi="ar"/>
              </w:rPr>
            </w:pPr>
            <w:r>
              <w:rPr>
                <w:rFonts w:hint="eastAsia" w:ascii="宋体" w:hAnsi="宋体" w:cs="宋体"/>
                <w:kern w:val="0"/>
                <w:sz w:val="20"/>
                <w:szCs w:val="21"/>
                <w:lang w:eastAsia="zh-CN"/>
              </w:rPr>
              <w:t>根（每根约</w:t>
            </w:r>
            <w:r>
              <w:rPr>
                <w:rFonts w:hint="eastAsia" w:ascii="宋体" w:hAnsi="宋体" w:cs="宋体"/>
                <w:kern w:val="0"/>
                <w:sz w:val="20"/>
                <w:szCs w:val="21"/>
                <w:lang w:val="en-US" w:eastAsia="zh-CN"/>
              </w:rPr>
              <w:t>41米</w:t>
            </w:r>
            <w:r>
              <w:rPr>
                <w:rFonts w:hint="eastAsia" w:ascii="宋体" w:hAnsi="宋体" w:cs="宋体"/>
                <w:kern w:val="0"/>
                <w:sz w:val="20"/>
                <w:szCs w:val="21"/>
                <w:lang w:eastAsia="zh-CN"/>
              </w:rPr>
              <w:t>）</w:t>
            </w:r>
          </w:p>
        </w:tc>
        <w:tc>
          <w:tcPr>
            <w:tcW w:w="846" w:type="dxa"/>
            <w:tcBorders>
              <w:tl2br w:val="nil"/>
              <w:tr2bl w:val="nil"/>
            </w:tcBorders>
            <w:shd w:val="clear" w:color="auto" w:fill="auto"/>
            <w:vAlign w:val="center"/>
          </w:tcPr>
          <w:p>
            <w:pPr>
              <w:widowControl/>
              <w:jc w:val="center"/>
              <w:textAlignment w:val="center"/>
              <w:rPr>
                <w:rFonts w:hint="eastAsia" w:eastAsia="宋体" w:cs="宋体"/>
                <w:color w:val="000000"/>
                <w:kern w:val="0"/>
                <w:sz w:val="24"/>
                <w:lang w:eastAsia="zh-CN" w:bidi="ar"/>
              </w:rPr>
            </w:pPr>
            <w:r>
              <w:rPr>
                <w:rFonts w:hint="eastAsia" w:ascii="宋体" w:hAnsi="宋体" w:cs="宋体"/>
                <w:color w:val="000000"/>
                <w:kern w:val="0"/>
                <w:sz w:val="20"/>
                <w:szCs w:val="20"/>
                <w:lang w:val="en-US" w:eastAsia="zh-CN"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widowControl/>
              <w:jc w:val="center"/>
              <w:textAlignment w:val="center"/>
              <w:rPr>
                <w:rFonts w:cstheme="minorEastAsia"/>
                <w:kern w:val="0"/>
                <w:sz w:val="24"/>
                <w:lang w:bidi="ar"/>
              </w:rPr>
            </w:pPr>
            <w:r>
              <w:rPr>
                <w:rFonts w:hint="eastAsia" w:cs="宋体"/>
                <w:color w:val="000000"/>
                <w:kern w:val="0"/>
                <w:sz w:val="24"/>
                <w:lang w:bidi="ar"/>
              </w:rPr>
              <w:t>4</w:t>
            </w:r>
          </w:p>
        </w:tc>
        <w:tc>
          <w:tcPr>
            <w:tcW w:w="4928" w:type="dxa"/>
            <w:tcBorders>
              <w:tl2br w:val="nil"/>
              <w:tr2bl w:val="nil"/>
            </w:tcBorders>
            <w:shd w:val="clear" w:color="auto" w:fill="auto"/>
            <w:vAlign w:val="center"/>
          </w:tcPr>
          <w:p>
            <w:pPr>
              <w:adjustRightInd w:val="0"/>
              <w:snapToGrid w:val="0"/>
              <w:jc w:val="center"/>
              <w:rPr>
                <w:rFonts w:cstheme="minorEastAsia"/>
                <w:sz w:val="24"/>
              </w:rPr>
            </w:pPr>
            <w:r>
              <w:rPr>
                <w:rFonts w:hint="eastAsia" w:ascii="宋体" w:hAnsi="宋体" w:cs="宋体"/>
                <w:kern w:val="0"/>
                <w:sz w:val="20"/>
                <w:szCs w:val="21"/>
              </w:rPr>
              <w:t>轿厢通讯板</w:t>
            </w:r>
          </w:p>
        </w:tc>
        <w:tc>
          <w:tcPr>
            <w:tcW w:w="1126" w:type="dxa"/>
            <w:tcBorders>
              <w:tl2br w:val="nil"/>
              <w:tr2bl w:val="nil"/>
            </w:tcBorders>
            <w:shd w:val="clear" w:color="auto" w:fill="auto"/>
            <w:vAlign w:val="center"/>
          </w:tcPr>
          <w:p>
            <w:pPr>
              <w:adjustRightInd w:val="0"/>
              <w:snapToGrid w:val="0"/>
              <w:jc w:val="center"/>
              <w:rPr>
                <w:rFonts w:hint="eastAsia" w:ascii="宋体" w:hAnsi="宋体" w:cs="宋体"/>
                <w:kern w:val="0"/>
                <w:sz w:val="20"/>
                <w:szCs w:val="21"/>
              </w:rPr>
            </w:pPr>
            <w:r>
              <w:rPr>
                <w:rFonts w:hint="eastAsia" w:ascii="宋体" w:hAnsi="宋体" w:cs="宋体"/>
                <w:kern w:val="0"/>
                <w:sz w:val="20"/>
                <w:szCs w:val="21"/>
              </w:rPr>
              <w:t>TCM-MF3</w:t>
            </w:r>
          </w:p>
        </w:tc>
        <w:tc>
          <w:tcPr>
            <w:tcW w:w="802" w:type="dxa"/>
            <w:tcBorders>
              <w:tl2br w:val="nil"/>
              <w:tr2bl w:val="nil"/>
            </w:tcBorders>
            <w:shd w:val="clear" w:color="auto" w:fill="auto"/>
            <w:vAlign w:val="center"/>
          </w:tcPr>
          <w:p>
            <w:pPr>
              <w:adjustRightInd w:val="0"/>
              <w:snapToGrid w:val="0"/>
              <w:jc w:val="center"/>
              <w:rPr>
                <w:rFonts w:hint="eastAsia" w:eastAsia="宋体" w:cstheme="minorEastAsia"/>
                <w:kern w:val="0"/>
                <w:sz w:val="24"/>
                <w:lang w:eastAsia="zh-CN" w:bidi="ar"/>
              </w:rPr>
            </w:pPr>
            <w:r>
              <w:rPr>
                <w:rFonts w:hint="eastAsia" w:ascii="宋体" w:hAnsi="宋体" w:cs="宋体"/>
                <w:kern w:val="0"/>
                <w:sz w:val="20"/>
                <w:szCs w:val="21"/>
                <w:lang w:eastAsia="zh-CN"/>
              </w:rPr>
              <w:t>块</w:t>
            </w:r>
          </w:p>
        </w:tc>
        <w:tc>
          <w:tcPr>
            <w:tcW w:w="846" w:type="dxa"/>
            <w:tcBorders>
              <w:tl2br w:val="nil"/>
              <w:tr2bl w:val="nil"/>
            </w:tcBorders>
            <w:shd w:val="clear" w:color="auto" w:fill="auto"/>
            <w:vAlign w:val="center"/>
          </w:tcPr>
          <w:p>
            <w:pPr>
              <w:widowControl/>
              <w:jc w:val="center"/>
              <w:textAlignment w:val="center"/>
              <w:rPr>
                <w:rFonts w:hint="eastAsia" w:eastAsia="宋体" w:cstheme="minorEastAsia"/>
                <w:sz w:val="24"/>
                <w:lang w:eastAsia="zh-CN"/>
              </w:rPr>
            </w:pPr>
            <w:r>
              <w:rPr>
                <w:rFonts w:hint="eastAsia" w:ascii="宋体" w:hAnsi="宋体" w:cs="宋体"/>
                <w:color w:val="000000"/>
                <w:kern w:val="0"/>
                <w:sz w:val="20"/>
                <w:szCs w:val="20"/>
                <w:lang w:val="en-US" w:eastAsia="zh-CN" w:bidi="ar"/>
              </w:rPr>
              <w:t>1</w:t>
            </w:r>
          </w:p>
        </w:tc>
      </w:tr>
    </w:tbl>
    <w:p>
      <w:pPr>
        <w:spacing w:line="360" w:lineRule="auto"/>
        <w:ind w:firstLine="482" w:firstLineChars="200"/>
        <w:rPr>
          <w:rFonts w:cstheme="minorEastAsia"/>
          <w:sz w:val="24"/>
        </w:rPr>
      </w:pPr>
      <w:r>
        <w:rPr>
          <w:rFonts w:hint="eastAsia" w:cstheme="minorEastAsia"/>
          <w:b/>
          <w:bCs/>
          <w:sz w:val="24"/>
        </w:rPr>
        <w:t>6</w:t>
      </w:r>
      <w:bookmarkEnd w:id="10"/>
      <w:bookmarkEnd w:id="11"/>
      <w:bookmarkEnd w:id="12"/>
      <w:bookmarkEnd w:id="13"/>
      <w:bookmarkEnd w:id="14"/>
      <w:r>
        <w:rPr>
          <w:rFonts w:hint="eastAsia" w:cstheme="minorEastAsia"/>
          <w:b/>
          <w:bCs/>
          <w:sz w:val="24"/>
        </w:rPr>
        <w:t xml:space="preserve"> 售后服务要求</w:t>
      </w:r>
    </w:p>
    <w:p>
      <w:pPr>
        <w:spacing w:line="360" w:lineRule="auto"/>
        <w:ind w:firstLine="480" w:firstLineChars="200"/>
        <w:rPr>
          <w:rFonts w:cs="宋体"/>
          <w:sz w:val="24"/>
        </w:rPr>
      </w:pPr>
      <w:r>
        <w:rPr>
          <w:rFonts w:hint="eastAsia" w:cs="宋体"/>
          <w:sz w:val="24"/>
        </w:rPr>
        <w:t>6.1交货时间：本项目应在202</w:t>
      </w:r>
      <w:r>
        <w:rPr>
          <w:rFonts w:cs="宋体"/>
          <w:sz w:val="24"/>
        </w:rPr>
        <w:t>4</w:t>
      </w:r>
      <w:r>
        <w:rPr>
          <w:rFonts w:hint="eastAsia" w:cs="宋体"/>
          <w:sz w:val="24"/>
        </w:rPr>
        <w:t>年0</w:t>
      </w:r>
      <w:r>
        <w:rPr>
          <w:rFonts w:hint="eastAsia" w:cs="宋体"/>
          <w:sz w:val="24"/>
          <w:lang w:val="en-US" w:eastAsia="zh-CN"/>
        </w:rPr>
        <w:t>9</w:t>
      </w:r>
      <w:r>
        <w:rPr>
          <w:rFonts w:hint="eastAsia" w:cs="宋体"/>
          <w:sz w:val="24"/>
        </w:rPr>
        <w:t>月</w:t>
      </w:r>
      <w:r>
        <w:rPr>
          <w:rFonts w:cs="宋体"/>
          <w:sz w:val="24"/>
        </w:rPr>
        <w:t>1</w:t>
      </w:r>
      <w:r>
        <w:rPr>
          <w:rFonts w:hint="eastAsia" w:cs="宋体"/>
          <w:sz w:val="24"/>
          <w:lang w:val="en-US" w:eastAsia="zh-CN"/>
        </w:rPr>
        <w:t>5</w:t>
      </w:r>
      <w:r>
        <w:rPr>
          <w:rFonts w:hint="eastAsia" w:cs="宋体"/>
          <w:sz w:val="24"/>
        </w:rPr>
        <w:t>日前完成并通过验收</w:t>
      </w:r>
      <w:r>
        <w:rPr>
          <w:rFonts w:hint="eastAsia" w:cs="宋体"/>
          <w:sz w:val="24"/>
          <w:lang w:eastAsia="zh-CN"/>
        </w:rPr>
        <w:t>。</w:t>
      </w:r>
      <w:r>
        <w:rPr>
          <w:rFonts w:hint="eastAsia"/>
          <w:sz w:val="24"/>
          <w:lang w:eastAsia="zh-CN"/>
        </w:rPr>
        <w:t>（以实际情况为准）</w:t>
      </w:r>
      <w:r>
        <w:rPr>
          <w:rFonts w:hint="eastAsia" w:cs="宋体"/>
          <w:sz w:val="24"/>
        </w:rPr>
        <w:t>。</w:t>
      </w:r>
    </w:p>
    <w:p>
      <w:pPr>
        <w:spacing w:line="360" w:lineRule="auto"/>
        <w:ind w:firstLine="480" w:firstLineChars="200"/>
        <w:rPr>
          <w:rFonts w:cs="宋体"/>
          <w:sz w:val="24"/>
        </w:rPr>
      </w:pPr>
      <w:r>
        <w:rPr>
          <w:rFonts w:hint="eastAsia" w:cs="宋体"/>
          <w:sz w:val="24"/>
        </w:rPr>
        <w:t>6.2交货地点：云南省丽江市永胜县三川镇±500kV金官换流站。</w:t>
      </w:r>
    </w:p>
    <w:p>
      <w:pPr>
        <w:spacing w:line="360" w:lineRule="auto"/>
        <w:ind w:firstLine="480" w:firstLineChars="200"/>
        <w:rPr>
          <w:rFonts w:cs="宋体"/>
          <w:sz w:val="24"/>
        </w:rPr>
      </w:pPr>
      <w:r>
        <w:rPr>
          <w:rFonts w:hint="eastAsia" w:cs="宋体"/>
          <w:sz w:val="24"/>
        </w:rPr>
        <w:t>6.3税费：报价单位按报价清单可提供符合规定税率的发票。</w:t>
      </w:r>
    </w:p>
    <w:p>
      <w:pPr>
        <w:spacing w:line="360" w:lineRule="auto"/>
        <w:ind w:firstLine="480" w:firstLineChars="200"/>
        <w:rPr>
          <w:rFonts w:cs="宋体"/>
          <w:sz w:val="24"/>
        </w:rPr>
      </w:pPr>
      <w:r>
        <w:rPr>
          <w:rFonts w:hint="eastAsia" w:cs="宋体"/>
          <w:sz w:val="24"/>
        </w:rPr>
        <w:t>6.4售后：</w:t>
      </w:r>
    </w:p>
    <w:p>
      <w:pPr>
        <w:spacing w:line="360" w:lineRule="auto"/>
        <w:ind w:firstLine="480" w:firstLineChars="200"/>
        <w:rPr>
          <w:rFonts w:hint="eastAsia" w:eastAsia="宋体" w:cs="宋体"/>
          <w:sz w:val="24"/>
          <w:lang w:eastAsia="zh-CN"/>
        </w:rPr>
      </w:pPr>
      <w:r>
        <w:rPr>
          <w:rFonts w:hint="eastAsia" w:cs="宋体"/>
          <w:sz w:val="24"/>
        </w:rPr>
        <w:t>（1）</w:t>
      </w:r>
      <w:r>
        <w:rPr>
          <w:rFonts w:hint="eastAsia" w:cs="宋体"/>
          <w:sz w:val="24"/>
          <w:lang w:eastAsia="zh-CN"/>
        </w:rPr>
        <w:t>电梯零配件应质量合格、</w:t>
      </w:r>
      <w:r>
        <w:rPr>
          <w:rFonts w:hint="eastAsia" w:cstheme="minorEastAsia"/>
          <w:sz w:val="24"/>
        </w:rPr>
        <w:t>符合相关安全标准</w:t>
      </w:r>
      <w:r>
        <w:rPr>
          <w:rFonts w:hint="eastAsia" w:cs="宋体"/>
          <w:sz w:val="24"/>
        </w:rPr>
        <w:t>，若出现</w:t>
      </w:r>
      <w:r>
        <w:rPr>
          <w:rFonts w:hint="eastAsia" w:cs="宋体"/>
          <w:sz w:val="24"/>
          <w:lang w:eastAsia="zh-CN"/>
        </w:rPr>
        <w:t>质量不合格</w:t>
      </w:r>
      <w:r>
        <w:rPr>
          <w:rFonts w:hint="eastAsia" w:cs="宋体"/>
          <w:sz w:val="24"/>
        </w:rPr>
        <w:t>、与项目内容不一致的情况，项目负责人有权选择拒收并第一时间通知报价方</w:t>
      </w:r>
      <w:r>
        <w:rPr>
          <w:rFonts w:hint="eastAsia"/>
          <w:sz w:val="24"/>
        </w:rPr>
        <w:t>退换并承担相关损失。</w:t>
      </w:r>
    </w:p>
    <w:p>
      <w:pPr>
        <w:spacing w:line="360" w:lineRule="auto"/>
        <w:ind w:firstLine="480" w:firstLineChars="200"/>
        <w:rPr>
          <w:rFonts w:cs="宋体"/>
          <w:sz w:val="24"/>
        </w:rPr>
      </w:pPr>
      <w:r>
        <w:rPr>
          <w:rFonts w:hint="eastAsia" w:cs="宋体"/>
          <w:sz w:val="24"/>
        </w:rPr>
        <w:t>（2）</w:t>
      </w:r>
      <w:r>
        <w:rPr>
          <w:rFonts w:hint="eastAsia" w:cs="宋体"/>
          <w:sz w:val="24"/>
          <w:lang w:eastAsia="zh-CN"/>
        </w:rPr>
        <w:t>报价方应提供安装调试服务，</w:t>
      </w:r>
      <w:r>
        <w:rPr>
          <w:rFonts w:hint="eastAsia" w:cstheme="minorEastAsia"/>
          <w:sz w:val="24"/>
        </w:rPr>
        <w:t>如若</w:t>
      </w:r>
      <w:r>
        <w:rPr>
          <w:rFonts w:hint="eastAsia" w:cstheme="minorEastAsia"/>
          <w:sz w:val="24"/>
          <w:lang w:eastAsia="zh-CN"/>
        </w:rPr>
        <w:t>出现电梯零配件因质量问题或与电梯不适配而</w:t>
      </w:r>
      <w:r>
        <w:rPr>
          <w:rFonts w:hint="eastAsia" w:cstheme="minorEastAsia"/>
          <w:sz w:val="24"/>
        </w:rPr>
        <w:t>造成影响，报价方应承担相应的法律责任，并负责赔偿为采购方带来的直接和间接损失</w:t>
      </w:r>
      <w:r>
        <w:rPr>
          <w:rFonts w:hint="eastAsia" w:cs="宋体"/>
          <w:sz w:val="24"/>
        </w:rPr>
        <w:t>。</w:t>
      </w:r>
    </w:p>
    <w:p>
      <w:pPr>
        <w:spacing w:line="360" w:lineRule="auto"/>
        <w:ind w:firstLine="480" w:firstLineChars="200"/>
        <w:rPr>
          <w:rFonts w:cs="宋体"/>
          <w:sz w:val="24"/>
        </w:rPr>
      </w:pPr>
      <w:r>
        <w:rPr>
          <w:rFonts w:hint="eastAsia" w:cs="宋体"/>
          <w:sz w:val="24"/>
        </w:rPr>
        <w:t>6.5运输：所使用的运输车辆不能装载过任何有毒有害物品，运输车需保证清洁卫生，防日晒、防雨淋，不得与有毒有害废弃物品混装。</w:t>
      </w:r>
    </w:p>
    <w:p>
      <w:pPr>
        <w:rPr>
          <w:rFonts w:cstheme="minorEastAsia"/>
          <w:b/>
          <w:bCs/>
          <w:sz w:val="24"/>
        </w:rPr>
      </w:pPr>
      <w:r>
        <w:rPr>
          <w:rFonts w:hint="eastAsia" w:cstheme="minorEastAsia"/>
          <w:b/>
          <w:bCs/>
          <w:sz w:val="24"/>
        </w:rPr>
        <w:br w:type="page"/>
      </w:r>
    </w:p>
    <w:p>
      <w:pPr>
        <w:spacing w:line="360" w:lineRule="auto"/>
        <w:ind w:firstLine="482" w:firstLineChars="200"/>
        <w:rPr>
          <w:rFonts w:cstheme="minorEastAsia"/>
          <w:b/>
          <w:bCs/>
          <w:sz w:val="24"/>
        </w:rPr>
      </w:pPr>
      <w:r>
        <w:rPr>
          <w:rFonts w:hint="eastAsia" w:cstheme="minorEastAsia"/>
          <w:b/>
          <w:bCs/>
          <w:sz w:val="24"/>
        </w:rPr>
        <w:t>7 报价文件格式要求</w:t>
      </w:r>
    </w:p>
    <w:p>
      <w:pPr>
        <w:spacing w:line="360" w:lineRule="auto"/>
        <w:ind w:firstLine="480" w:firstLineChars="200"/>
        <w:rPr>
          <w:rFonts w:cs="宋体"/>
          <w:sz w:val="24"/>
        </w:rPr>
      </w:pPr>
      <w:r>
        <w:rPr>
          <w:rFonts w:hint="eastAsia" w:cs="宋体"/>
          <w:sz w:val="24"/>
        </w:rPr>
        <w:t>7.1 报价单位需提供盖章版（单位行政印章）纸质报价文件，报价文件包括但不限于：报价表、品质、售后服务及相关资质文件（复印件），</w:t>
      </w:r>
      <w:r>
        <w:rPr>
          <w:rFonts w:hint="eastAsia"/>
          <w:sz w:val="24"/>
        </w:rPr>
        <w:t>《</w:t>
      </w:r>
      <w:r>
        <w:rPr>
          <w:rFonts w:hint="eastAsia" w:cs="宋体"/>
          <w:sz w:val="24"/>
        </w:rPr>
        <w:t>报价文件格式》如下：</w:t>
      </w:r>
    </w:p>
    <w:p>
      <w:pPr>
        <w:rPr>
          <w:b/>
          <w:bCs/>
          <w:spacing w:val="10"/>
          <w:kern w:val="0"/>
          <w:sz w:val="28"/>
          <w:szCs w:val="28"/>
        </w:rPr>
      </w:pPr>
      <w:r>
        <w:rPr>
          <w:rFonts w:hint="eastAsia"/>
          <w:b/>
          <w:bCs/>
          <w:spacing w:val="10"/>
          <w:kern w:val="0"/>
          <w:sz w:val="28"/>
          <w:szCs w:val="28"/>
        </w:rPr>
        <w:br w:type="page"/>
      </w:r>
    </w:p>
    <w:p>
      <w:pPr>
        <w:spacing w:line="360" w:lineRule="auto"/>
        <w:jc w:val="left"/>
        <w:outlineLvl w:val="5"/>
        <w:rPr>
          <w:b/>
          <w:bCs/>
          <w:spacing w:val="10"/>
          <w:kern w:val="0"/>
          <w:sz w:val="28"/>
          <w:szCs w:val="28"/>
        </w:rPr>
      </w:pPr>
      <w:r>
        <w:rPr>
          <w:rFonts w:hint="eastAsia"/>
          <w:b/>
          <w:bCs/>
          <w:spacing w:val="10"/>
          <w:kern w:val="0"/>
          <w:sz w:val="28"/>
          <w:szCs w:val="28"/>
        </w:rPr>
        <w:t>《报价文件格式》:</w:t>
      </w:r>
    </w:p>
    <w:p>
      <w:pPr>
        <w:spacing w:line="360" w:lineRule="auto"/>
        <w:jc w:val="center"/>
        <w:outlineLvl w:val="5"/>
        <w:rPr>
          <w:rFonts w:ascii="宋体" w:hAnsi="宋体" w:cs="宋体"/>
          <w:b/>
          <w:bCs/>
          <w:sz w:val="28"/>
          <w:szCs w:val="28"/>
        </w:rPr>
      </w:pPr>
      <w:r>
        <w:rPr>
          <w:rFonts w:hint="eastAsia" w:ascii="宋体" w:hAnsi="宋体" w:cs="宋体"/>
          <w:b/>
          <w:bCs/>
          <w:sz w:val="28"/>
          <w:szCs w:val="28"/>
        </w:rPr>
        <w:t>Xxx单位报价表</w:t>
      </w:r>
    </w:p>
    <w:p>
      <w:pPr>
        <w:spacing w:line="360" w:lineRule="auto"/>
        <w:jc w:val="center"/>
        <w:outlineLvl w:val="5"/>
        <w:rPr>
          <w:rFonts w:ascii="宋体" w:hAnsi="宋体" w:cs="宋体"/>
          <w:b/>
          <w:bCs/>
          <w:spacing w:val="10"/>
          <w:kern w:val="0"/>
          <w:szCs w:val="21"/>
        </w:rPr>
      </w:pPr>
      <w:r>
        <w:rPr>
          <w:rFonts w:hint="eastAsia" w:ascii="宋体" w:hAnsi="宋体" w:cs="宋体"/>
          <w:b/>
          <w:bCs/>
          <w:spacing w:val="10"/>
          <w:kern w:val="0"/>
          <w:szCs w:val="21"/>
        </w:rPr>
        <w:t>包含但不限于以下内容报价</w:t>
      </w:r>
    </w:p>
    <w:p>
      <w:pPr>
        <w:spacing w:line="360" w:lineRule="auto"/>
        <w:rPr>
          <w:rFonts w:ascii="宋体" w:hAnsi="宋体" w:cs="宋体"/>
          <w:szCs w:val="21"/>
        </w:rPr>
      </w:pPr>
      <w:r>
        <w:rPr>
          <w:rFonts w:hint="eastAsia" w:ascii="宋体" w:hAnsi="宋体" w:cs="宋体"/>
          <w:szCs w:val="21"/>
        </w:rPr>
        <w:t>报价方名称(盖公章）               联系人：          联系电话：          单位：元</w:t>
      </w:r>
    </w:p>
    <w:tbl>
      <w:tblPr>
        <w:tblStyle w:val="20"/>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306"/>
        <w:gridCol w:w="846"/>
        <w:gridCol w:w="800"/>
        <w:gridCol w:w="550"/>
        <w:gridCol w:w="861"/>
        <w:gridCol w:w="1214"/>
        <w:gridCol w:w="1548"/>
        <w:gridCol w:w="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2306"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1646" w:type="dxa"/>
            <w:gridSpan w:val="2"/>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单位</w:t>
            </w:r>
          </w:p>
        </w:tc>
        <w:tc>
          <w:tcPr>
            <w:tcW w:w="550"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数量</w:t>
            </w:r>
          </w:p>
        </w:tc>
        <w:tc>
          <w:tcPr>
            <w:tcW w:w="861"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单价（元）</w:t>
            </w:r>
          </w:p>
        </w:tc>
        <w:tc>
          <w:tcPr>
            <w:tcW w:w="1214"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总价（元）</w:t>
            </w:r>
          </w:p>
        </w:tc>
        <w:tc>
          <w:tcPr>
            <w:tcW w:w="2182" w:type="dxa"/>
            <w:gridSpan w:val="2"/>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715"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kern w:val="0"/>
                <w:sz w:val="20"/>
                <w:szCs w:val="21"/>
              </w:rPr>
              <w:t>1</w:t>
            </w:r>
          </w:p>
        </w:tc>
        <w:tc>
          <w:tcPr>
            <w:tcW w:w="2306" w:type="dxa"/>
            <w:vAlign w:val="center"/>
          </w:tcPr>
          <w:p>
            <w:pPr>
              <w:adjustRightInd w:val="0"/>
              <w:snapToGrid w:val="0"/>
              <w:spacing w:line="360" w:lineRule="auto"/>
              <w:rPr>
                <w:rFonts w:hint="eastAsia" w:ascii="宋体" w:hAnsi="宋体" w:eastAsia="宋体" w:cs="宋体"/>
                <w:b w:val="0"/>
                <w:bCs/>
                <w:sz w:val="24"/>
                <w:szCs w:val="24"/>
              </w:rPr>
            </w:pPr>
            <w:r>
              <w:rPr>
                <w:rFonts w:hint="eastAsia" w:ascii="宋体" w:hAnsi="宋体" w:eastAsia="宋体" w:cs="宋体"/>
                <w:b w:val="0"/>
                <w:bCs/>
                <w:sz w:val="20"/>
                <w:szCs w:val="20"/>
                <w:lang w:val="en-US" w:eastAsia="zh-CN"/>
              </w:rPr>
              <w:t>超高压大理局2024年±500kV金官换流站电梯零配件零星采购项目（XZTZ）</w:t>
            </w:r>
          </w:p>
          <w:p>
            <w:pPr>
              <w:adjustRightInd w:val="0"/>
              <w:snapToGrid w:val="0"/>
              <w:spacing w:line="360" w:lineRule="auto"/>
              <w:jc w:val="center"/>
              <w:rPr>
                <w:rFonts w:hint="default" w:ascii="宋体" w:hAnsi="宋体" w:eastAsia="宋体" w:cs="宋体"/>
                <w:kern w:val="0"/>
                <w:sz w:val="20"/>
                <w:szCs w:val="21"/>
                <w:lang w:val="en-US" w:eastAsia="zh-CN"/>
              </w:rPr>
            </w:pPr>
          </w:p>
        </w:tc>
        <w:tc>
          <w:tcPr>
            <w:tcW w:w="1646" w:type="dxa"/>
            <w:gridSpan w:val="2"/>
            <w:vAlign w:val="center"/>
          </w:tcPr>
          <w:p>
            <w:pPr>
              <w:adjustRightInd w:val="0"/>
              <w:snapToGrid w:val="0"/>
              <w:spacing w:line="360" w:lineRule="auto"/>
              <w:jc w:val="center"/>
              <w:rPr>
                <w:rFonts w:ascii="宋体" w:hAnsi="宋体" w:cs="宋体"/>
                <w:kern w:val="0"/>
                <w:sz w:val="20"/>
                <w:szCs w:val="21"/>
              </w:rPr>
            </w:pPr>
            <w:r>
              <w:rPr>
                <w:rFonts w:hint="eastAsia" w:ascii="宋体" w:hAnsi="宋体" w:cs="宋体"/>
                <w:kern w:val="0"/>
                <w:sz w:val="20"/>
                <w:szCs w:val="21"/>
              </w:rPr>
              <w:t>项</w:t>
            </w:r>
          </w:p>
        </w:tc>
        <w:tc>
          <w:tcPr>
            <w:tcW w:w="550" w:type="dxa"/>
            <w:vAlign w:val="center"/>
          </w:tcPr>
          <w:p>
            <w:pPr>
              <w:adjustRightInd w:val="0"/>
              <w:snapToGrid w:val="0"/>
              <w:spacing w:line="360" w:lineRule="auto"/>
              <w:jc w:val="center"/>
              <w:rPr>
                <w:rFonts w:ascii="宋体" w:hAnsi="宋体" w:cs="宋体"/>
                <w:kern w:val="0"/>
                <w:sz w:val="20"/>
                <w:szCs w:val="21"/>
              </w:rPr>
            </w:pPr>
            <w:r>
              <w:rPr>
                <w:rFonts w:hint="eastAsia" w:ascii="宋体" w:hAnsi="宋体" w:cs="宋体"/>
                <w:kern w:val="0"/>
                <w:sz w:val="20"/>
                <w:szCs w:val="21"/>
              </w:rPr>
              <w:t>1</w:t>
            </w:r>
          </w:p>
        </w:tc>
        <w:tc>
          <w:tcPr>
            <w:tcW w:w="861" w:type="dxa"/>
            <w:vAlign w:val="center"/>
          </w:tcPr>
          <w:p>
            <w:pPr>
              <w:adjustRightInd w:val="0"/>
              <w:snapToGrid w:val="0"/>
              <w:spacing w:line="360" w:lineRule="auto"/>
              <w:jc w:val="center"/>
              <w:rPr>
                <w:rFonts w:ascii="宋体" w:hAnsi="宋体" w:cs="宋体"/>
                <w:kern w:val="0"/>
                <w:sz w:val="20"/>
                <w:szCs w:val="21"/>
              </w:rPr>
            </w:pPr>
          </w:p>
        </w:tc>
        <w:tc>
          <w:tcPr>
            <w:tcW w:w="1214" w:type="dxa"/>
            <w:vAlign w:val="center"/>
          </w:tcPr>
          <w:p>
            <w:pPr>
              <w:adjustRightInd w:val="0"/>
              <w:snapToGrid w:val="0"/>
              <w:spacing w:line="360" w:lineRule="auto"/>
              <w:jc w:val="center"/>
              <w:rPr>
                <w:rFonts w:ascii="宋体" w:hAnsi="宋体" w:cs="宋体"/>
                <w:kern w:val="0"/>
                <w:sz w:val="20"/>
                <w:szCs w:val="21"/>
              </w:rPr>
            </w:pPr>
          </w:p>
        </w:tc>
        <w:tc>
          <w:tcPr>
            <w:tcW w:w="2182" w:type="dxa"/>
            <w:gridSpan w:val="2"/>
            <w:vAlign w:val="center"/>
          </w:tcPr>
          <w:p>
            <w:pPr>
              <w:adjustRightInd w:val="0"/>
              <w:snapToGrid w:val="0"/>
              <w:spacing w:line="360" w:lineRule="auto"/>
              <w:jc w:val="left"/>
              <w:rPr>
                <w:rFonts w:ascii="宋体" w:hAnsi="宋体" w:cs="宋体"/>
                <w:kern w:val="0"/>
                <w:sz w:val="20"/>
                <w:szCs w:val="21"/>
              </w:rPr>
            </w:pPr>
            <w:r>
              <w:rPr>
                <w:rFonts w:hint="eastAsia" w:ascii="宋体" w:hAnsi="宋体" w:cs="宋体"/>
                <w:kern w:val="0"/>
                <w:sz w:val="20"/>
                <w:szCs w:val="21"/>
              </w:rPr>
              <w:t>1、包含全套货物所有费用；</w:t>
            </w:r>
          </w:p>
          <w:p>
            <w:pPr>
              <w:adjustRightInd w:val="0"/>
              <w:snapToGrid w:val="0"/>
              <w:spacing w:line="360" w:lineRule="auto"/>
              <w:jc w:val="left"/>
              <w:rPr>
                <w:rFonts w:ascii="宋体" w:hAnsi="宋体" w:cs="宋体"/>
                <w:kern w:val="0"/>
                <w:sz w:val="20"/>
                <w:szCs w:val="21"/>
              </w:rPr>
            </w:pPr>
            <w:r>
              <w:rPr>
                <w:rFonts w:hint="eastAsia" w:ascii="宋体" w:hAnsi="宋体" w:cs="宋体"/>
                <w:kern w:val="0"/>
                <w:sz w:val="20"/>
                <w:szCs w:val="21"/>
              </w:rPr>
              <w:t>2、提供符合规定税率的发票。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8"/>
            <w:vAlign w:val="center"/>
          </w:tcPr>
          <w:p>
            <w:pPr>
              <w:adjustRightInd w:val="0"/>
              <w:snapToGrid w:val="0"/>
              <w:jc w:val="center"/>
              <w:rPr>
                <w:rFonts w:ascii="宋体" w:hAnsi="宋体" w:cs="宋体"/>
                <w:b/>
                <w:bCs/>
                <w:kern w:val="0"/>
                <w:sz w:val="20"/>
                <w:szCs w:val="21"/>
              </w:rPr>
            </w:pPr>
            <w:r>
              <w:rPr>
                <w:rFonts w:hint="eastAsia" w:ascii="宋体" w:hAnsi="宋体" w:cs="宋体"/>
                <w:b/>
                <w:bCs/>
                <w:kern w:val="0"/>
                <w:sz w:val="20"/>
                <w:szCs w:val="21"/>
              </w:rPr>
              <w:t>分项报价清单</w:t>
            </w:r>
          </w:p>
        </w:tc>
        <w:tc>
          <w:tcPr>
            <w:tcW w:w="634" w:type="dxa"/>
            <w:vAlign w:val="center"/>
          </w:tcPr>
          <w:p>
            <w:pPr>
              <w:adjustRightInd w:val="0"/>
              <w:snapToGrid w:val="0"/>
              <w:jc w:val="center"/>
              <w:rPr>
                <w:rFonts w:hint="eastAsia" w:ascii="宋体" w:hAnsi="宋体" w:cs="宋体"/>
                <w:b/>
                <w:bCs/>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15"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2306" w:type="dxa"/>
            <w:vAlign w:val="center"/>
          </w:tcPr>
          <w:p>
            <w:pPr>
              <w:adjustRightInd w:val="0"/>
              <w:snapToGrid w:val="0"/>
              <w:jc w:val="center"/>
              <w:rPr>
                <w:rFonts w:ascii="宋体" w:hAnsi="宋体" w:cs="宋体"/>
                <w:b/>
                <w:bCs/>
                <w:kern w:val="0"/>
                <w:sz w:val="20"/>
                <w:szCs w:val="21"/>
              </w:rPr>
            </w:pPr>
            <w:r>
              <w:rPr>
                <w:rFonts w:hint="eastAsia" w:ascii="宋体" w:hAnsi="宋体" w:cs="宋体"/>
                <w:b/>
                <w:bCs/>
                <w:kern w:val="0"/>
                <w:sz w:val="20"/>
                <w:szCs w:val="21"/>
              </w:rPr>
              <w:t>采购/服务内容</w:t>
            </w:r>
          </w:p>
        </w:tc>
        <w:tc>
          <w:tcPr>
            <w:tcW w:w="846" w:type="dxa"/>
            <w:vAlign w:val="center"/>
          </w:tcPr>
          <w:p>
            <w:pPr>
              <w:adjustRightInd w:val="0"/>
              <w:snapToGrid w:val="0"/>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规格</w:t>
            </w:r>
          </w:p>
        </w:tc>
        <w:tc>
          <w:tcPr>
            <w:tcW w:w="800" w:type="dxa"/>
            <w:vAlign w:val="center"/>
          </w:tcPr>
          <w:p>
            <w:pPr>
              <w:adjustRightInd w:val="0"/>
              <w:snapToGrid w:val="0"/>
              <w:jc w:val="center"/>
              <w:rPr>
                <w:rFonts w:ascii="宋体" w:hAnsi="宋体" w:cs="宋体"/>
                <w:b/>
                <w:bCs/>
                <w:kern w:val="0"/>
                <w:sz w:val="20"/>
                <w:szCs w:val="21"/>
              </w:rPr>
            </w:pPr>
            <w:r>
              <w:rPr>
                <w:rFonts w:hint="eastAsia" w:ascii="宋体" w:hAnsi="宋体" w:cs="宋体"/>
                <w:b/>
                <w:bCs/>
                <w:kern w:val="0"/>
                <w:sz w:val="20"/>
                <w:szCs w:val="21"/>
              </w:rPr>
              <w:t>单位</w:t>
            </w:r>
          </w:p>
        </w:tc>
        <w:tc>
          <w:tcPr>
            <w:tcW w:w="550"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数量</w:t>
            </w:r>
          </w:p>
        </w:tc>
        <w:tc>
          <w:tcPr>
            <w:tcW w:w="861"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单价（元）</w:t>
            </w:r>
          </w:p>
        </w:tc>
        <w:tc>
          <w:tcPr>
            <w:tcW w:w="1214" w:type="dxa"/>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总价（元）</w:t>
            </w:r>
          </w:p>
        </w:tc>
        <w:tc>
          <w:tcPr>
            <w:tcW w:w="2182" w:type="dxa"/>
            <w:gridSpan w:val="2"/>
            <w:vAlign w:val="center"/>
          </w:tcPr>
          <w:p>
            <w:pPr>
              <w:adjustRightInd w:val="0"/>
              <w:snapToGrid w:val="0"/>
              <w:spacing w:line="360" w:lineRule="auto"/>
              <w:jc w:val="center"/>
              <w:rPr>
                <w:rFonts w:ascii="宋体" w:hAnsi="宋体" w:cs="宋体"/>
                <w:b/>
                <w:bCs/>
                <w:kern w:val="0"/>
                <w:sz w:val="20"/>
                <w:szCs w:val="21"/>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2" w:hRule="atLeast"/>
        </w:trPr>
        <w:tc>
          <w:tcPr>
            <w:tcW w:w="715" w:type="dxa"/>
            <w:vAlign w:val="center"/>
          </w:tcPr>
          <w:p>
            <w:pPr>
              <w:widowControl/>
              <w:jc w:val="center"/>
              <w:textAlignment w:val="center"/>
              <w:rPr>
                <w:rFonts w:ascii="宋体" w:hAnsi="宋体" w:cs="宋体"/>
                <w:kern w:val="0"/>
                <w:sz w:val="20"/>
                <w:szCs w:val="20"/>
              </w:rPr>
            </w:pPr>
            <w:r>
              <w:rPr>
                <w:rFonts w:hint="eastAsia" w:ascii="宋体" w:hAnsi="宋体" w:cs="宋体"/>
                <w:kern w:val="0"/>
                <w:sz w:val="20"/>
                <w:szCs w:val="20"/>
                <w:lang w:bidi="ar"/>
              </w:rPr>
              <w:t>1</w:t>
            </w:r>
          </w:p>
        </w:tc>
        <w:tc>
          <w:tcPr>
            <w:tcW w:w="2306" w:type="dxa"/>
            <w:vAlign w:val="center"/>
          </w:tcPr>
          <w:p>
            <w:pPr>
              <w:adjustRightInd w:val="0"/>
              <w:snapToGrid w:val="0"/>
              <w:jc w:val="center"/>
              <w:rPr>
                <w:rFonts w:ascii="Times New Roman" w:hAnsi="Times New Roman" w:eastAsia="宋体" w:cstheme="minorEastAsia"/>
                <w:kern w:val="2"/>
                <w:sz w:val="24"/>
                <w:szCs w:val="24"/>
                <w:lang w:val="en-US" w:eastAsia="zh-CN" w:bidi="ar-SA"/>
              </w:rPr>
            </w:pPr>
            <w:r>
              <w:rPr>
                <w:rFonts w:hint="eastAsia" w:ascii="宋体" w:hAnsi="宋体" w:cs="宋体"/>
                <w:kern w:val="0"/>
                <w:sz w:val="20"/>
                <w:szCs w:val="21"/>
              </w:rPr>
              <w:t>主机油</w:t>
            </w:r>
          </w:p>
        </w:tc>
        <w:tc>
          <w:tcPr>
            <w:tcW w:w="846" w:type="dxa"/>
            <w:vAlign w:val="center"/>
          </w:tcPr>
          <w:p>
            <w:pPr>
              <w:adjustRightInd w:val="0"/>
              <w:snapToGrid w:val="0"/>
              <w:jc w:val="center"/>
              <w:rPr>
                <w:rFonts w:hint="eastAsia" w:ascii="宋体" w:hAnsi="宋体" w:eastAsia="宋体" w:cs="宋体"/>
                <w:kern w:val="0"/>
                <w:sz w:val="20"/>
                <w:szCs w:val="21"/>
                <w:lang w:val="en-US" w:eastAsia="zh-CN" w:bidi="ar-SA"/>
              </w:rPr>
            </w:pPr>
            <w:r>
              <w:rPr>
                <w:rFonts w:hint="eastAsia" w:ascii="宋体" w:hAnsi="宋体" w:cs="宋体"/>
                <w:kern w:val="0"/>
                <w:sz w:val="20"/>
                <w:szCs w:val="21"/>
                <w:lang w:val="en-US" w:eastAsia="zh-CN"/>
              </w:rPr>
              <w:t>20L</w:t>
            </w:r>
          </w:p>
        </w:tc>
        <w:tc>
          <w:tcPr>
            <w:tcW w:w="800" w:type="dxa"/>
            <w:vAlign w:val="center"/>
          </w:tcPr>
          <w:p>
            <w:pPr>
              <w:adjustRightInd w:val="0"/>
              <w:snapToGrid w:val="0"/>
              <w:jc w:val="center"/>
              <w:rPr>
                <w:rFonts w:ascii="Times New Roman" w:hAnsi="Times New Roman" w:eastAsia="宋体" w:cstheme="minorEastAsia"/>
                <w:kern w:val="0"/>
                <w:sz w:val="24"/>
                <w:szCs w:val="24"/>
                <w:lang w:val="en-US" w:eastAsia="zh-CN" w:bidi="ar"/>
              </w:rPr>
            </w:pPr>
            <w:r>
              <w:rPr>
                <w:rFonts w:hint="eastAsia" w:ascii="宋体" w:hAnsi="宋体" w:cs="宋体"/>
                <w:kern w:val="0"/>
                <w:sz w:val="20"/>
                <w:szCs w:val="21"/>
              </w:rPr>
              <w:t>桶</w:t>
            </w:r>
          </w:p>
        </w:tc>
        <w:tc>
          <w:tcPr>
            <w:tcW w:w="550" w:type="dxa"/>
            <w:vAlign w:val="center"/>
          </w:tcPr>
          <w:p>
            <w:pPr>
              <w:widowControl/>
              <w:jc w:val="center"/>
              <w:textAlignment w:val="center"/>
              <w:rPr>
                <w:rFonts w:hint="eastAsia" w:ascii="Times New Roman" w:hAnsi="Times New Roman" w:eastAsia="宋体" w:cstheme="minorEastAsia"/>
                <w:kern w:val="2"/>
                <w:sz w:val="24"/>
                <w:szCs w:val="24"/>
                <w:lang w:val="en-US" w:eastAsia="zh-CN" w:bidi="ar-SA"/>
              </w:rPr>
            </w:pPr>
            <w:r>
              <w:rPr>
                <w:rFonts w:hint="eastAsia" w:ascii="宋体" w:hAnsi="宋体" w:cs="宋体"/>
                <w:color w:val="000000"/>
                <w:kern w:val="0"/>
                <w:sz w:val="20"/>
                <w:szCs w:val="20"/>
                <w:lang w:val="en-US" w:eastAsia="zh-CN" w:bidi="ar"/>
              </w:rPr>
              <w:t>1</w:t>
            </w:r>
          </w:p>
        </w:tc>
        <w:tc>
          <w:tcPr>
            <w:tcW w:w="861" w:type="dxa"/>
            <w:vAlign w:val="center"/>
          </w:tcPr>
          <w:p>
            <w:pPr>
              <w:adjustRightInd w:val="0"/>
              <w:snapToGrid w:val="0"/>
              <w:jc w:val="center"/>
              <w:rPr>
                <w:rFonts w:ascii="宋体" w:hAnsi="宋体" w:cs="宋体"/>
                <w:kern w:val="0"/>
                <w:sz w:val="20"/>
                <w:szCs w:val="21"/>
              </w:rPr>
            </w:pPr>
          </w:p>
        </w:tc>
        <w:tc>
          <w:tcPr>
            <w:tcW w:w="1214" w:type="dxa"/>
            <w:vAlign w:val="center"/>
          </w:tcPr>
          <w:p>
            <w:pPr>
              <w:adjustRightInd w:val="0"/>
              <w:snapToGrid w:val="0"/>
              <w:jc w:val="center"/>
              <w:rPr>
                <w:rFonts w:ascii="宋体" w:hAnsi="宋体" w:cs="宋体"/>
                <w:kern w:val="0"/>
                <w:sz w:val="20"/>
                <w:szCs w:val="21"/>
              </w:rPr>
            </w:pPr>
          </w:p>
        </w:tc>
        <w:tc>
          <w:tcPr>
            <w:tcW w:w="2182" w:type="dxa"/>
            <w:gridSpan w:val="2"/>
            <w:vAlign w:val="center"/>
          </w:tcPr>
          <w:p>
            <w:pPr>
              <w:adjustRightInd w:val="0"/>
              <w:snapToGrid w:val="0"/>
              <w:rPr>
                <w:rFonts w:hint="default" w:ascii="宋体" w:hAnsi="宋体" w:eastAsia="宋体" w:cs="宋体"/>
                <w:color w:val="FF0000"/>
                <w:kern w:val="0"/>
                <w:sz w:val="20"/>
                <w:szCs w:val="21"/>
                <w:lang w:val="en-US" w:eastAsia="zh-CN"/>
              </w:rPr>
            </w:pPr>
            <w:r>
              <w:rPr>
                <w:rFonts w:hint="eastAsia" w:ascii="宋体" w:hAnsi="宋体" w:cs="宋体"/>
                <w:color w:val="FF0000"/>
                <w:kern w:val="0"/>
                <w:sz w:val="20"/>
                <w:szCs w:val="21"/>
                <w:lang w:eastAsia="zh-CN"/>
              </w:rPr>
              <w:t>详见技术要求</w:t>
            </w:r>
            <w:r>
              <w:rPr>
                <w:rFonts w:hint="eastAsia" w:ascii="宋体" w:hAnsi="宋体" w:cs="宋体"/>
                <w:color w:val="FF0000"/>
                <w:kern w:val="0"/>
                <w:sz w:val="2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15" w:type="dxa"/>
            <w:vAlign w:val="center"/>
          </w:tcPr>
          <w:p>
            <w:pPr>
              <w:widowControl/>
              <w:jc w:val="center"/>
              <w:textAlignment w:val="center"/>
              <w:rPr>
                <w:rFonts w:ascii="宋体" w:hAnsi="宋体" w:cs="宋体"/>
                <w:kern w:val="0"/>
                <w:sz w:val="20"/>
                <w:szCs w:val="20"/>
                <w:lang w:bidi="ar"/>
              </w:rPr>
            </w:pPr>
            <w:r>
              <w:rPr>
                <w:rFonts w:hint="eastAsia" w:ascii="宋体" w:hAnsi="宋体" w:cs="宋体"/>
                <w:kern w:val="0"/>
                <w:sz w:val="20"/>
                <w:szCs w:val="20"/>
                <w:lang w:bidi="ar"/>
              </w:rPr>
              <w:t>2</w:t>
            </w:r>
          </w:p>
        </w:tc>
        <w:tc>
          <w:tcPr>
            <w:tcW w:w="2306" w:type="dxa"/>
            <w:vAlign w:val="center"/>
          </w:tcPr>
          <w:p>
            <w:pPr>
              <w:adjustRightInd w:val="0"/>
              <w:snapToGrid w:val="0"/>
              <w:jc w:val="center"/>
              <w:rPr>
                <w:rFonts w:ascii="Times New Roman" w:hAnsi="Times New Roman" w:eastAsia="宋体" w:cstheme="minorEastAsia"/>
                <w:kern w:val="2"/>
                <w:sz w:val="24"/>
                <w:szCs w:val="24"/>
                <w:lang w:val="en-US" w:eastAsia="zh-CN" w:bidi="ar-SA"/>
              </w:rPr>
            </w:pPr>
            <w:r>
              <w:rPr>
                <w:rFonts w:hint="eastAsia" w:ascii="宋体" w:hAnsi="宋体" w:cs="宋体"/>
                <w:kern w:val="0"/>
                <w:sz w:val="20"/>
                <w:szCs w:val="21"/>
              </w:rPr>
              <w:t>对重轮</w:t>
            </w:r>
          </w:p>
        </w:tc>
        <w:tc>
          <w:tcPr>
            <w:tcW w:w="846" w:type="dxa"/>
            <w:vAlign w:val="center"/>
          </w:tcPr>
          <w:p>
            <w:pPr>
              <w:adjustRightInd w:val="0"/>
              <w:snapToGrid w:val="0"/>
              <w:jc w:val="center"/>
              <w:rPr>
                <w:rFonts w:hint="eastAsia" w:ascii="宋体" w:hAnsi="宋体" w:eastAsia="宋体" w:cs="宋体"/>
                <w:kern w:val="0"/>
                <w:sz w:val="20"/>
                <w:szCs w:val="21"/>
                <w:lang w:val="en-US" w:eastAsia="zh-CN" w:bidi="ar-SA"/>
              </w:rPr>
            </w:pPr>
            <w:r>
              <w:rPr>
                <w:rFonts w:hint="eastAsia" w:ascii="宋体" w:hAnsi="宋体" w:cs="宋体"/>
                <w:kern w:val="0"/>
                <w:sz w:val="20"/>
                <w:szCs w:val="21"/>
                <w:lang w:val="en-US" w:eastAsia="zh-CN"/>
              </w:rPr>
              <w:t>6槽</w:t>
            </w:r>
          </w:p>
        </w:tc>
        <w:tc>
          <w:tcPr>
            <w:tcW w:w="800" w:type="dxa"/>
            <w:vAlign w:val="center"/>
          </w:tcPr>
          <w:p>
            <w:pPr>
              <w:adjustRightInd w:val="0"/>
              <w:snapToGrid w:val="0"/>
              <w:jc w:val="center"/>
              <w:rPr>
                <w:rFonts w:hint="eastAsia" w:ascii="Times New Roman" w:hAnsi="Times New Roman" w:eastAsia="宋体" w:cstheme="minorEastAsia"/>
                <w:kern w:val="0"/>
                <w:sz w:val="24"/>
                <w:szCs w:val="24"/>
                <w:lang w:val="en-US" w:eastAsia="zh-CN" w:bidi="ar"/>
              </w:rPr>
            </w:pPr>
            <w:r>
              <w:rPr>
                <w:rFonts w:hint="eastAsia" w:ascii="宋体" w:hAnsi="宋体" w:cs="宋体"/>
                <w:kern w:val="0"/>
                <w:sz w:val="20"/>
                <w:szCs w:val="21"/>
                <w:lang w:eastAsia="zh-CN"/>
              </w:rPr>
              <w:t>个</w:t>
            </w:r>
          </w:p>
        </w:tc>
        <w:tc>
          <w:tcPr>
            <w:tcW w:w="550" w:type="dxa"/>
            <w:vAlign w:val="center"/>
          </w:tcPr>
          <w:p>
            <w:pPr>
              <w:widowControl/>
              <w:jc w:val="center"/>
              <w:textAlignment w:val="center"/>
              <w:rPr>
                <w:rFonts w:hint="eastAsia" w:ascii="Times New Roman" w:hAnsi="Times New Roman" w:eastAsia="宋体" w:cstheme="minorEastAsia"/>
                <w:kern w:val="2"/>
                <w:sz w:val="24"/>
                <w:szCs w:val="24"/>
                <w:lang w:val="en-US" w:eastAsia="zh-CN" w:bidi="ar-SA"/>
              </w:rPr>
            </w:pPr>
            <w:r>
              <w:rPr>
                <w:rFonts w:hint="eastAsia" w:ascii="宋体" w:hAnsi="宋体" w:cs="宋体"/>
                <w:color w:val="000000"/>
                <w:kern w:val="0"/>
                <w:sz w:val="20"/>
                <w:szCs w:val="20"/>
                <w:lang w:val="en-US" w:eastAsia="zh-CN" w:bidi="ar"/>
              </w:rPr>
              <w:t>1</w:t>
            </w:r>
          </w:p>
        </w:tc>
        <w:tc>
          <w:tcPr>
            <w:tcW w:w="861" w:type="dxa"/>
            <w:vAlign w:val="center"/>
          </w:tcPr>
          <w:p>
            <w:pPr>
              <w:adjustRightInd w:val="0"/>
              <w:snapToGrid w:val="0"/>
              <w:jc w:val="center"/>
              <w:rPr>
                <w:rFonts w:ascii="宋体" w:hAnsi="宋体" w:cs="宋体"/>
                <w:kern w:val="0"/>
                <w:sz w:val="20"/>
                <w:szCs w:val="21"/>
              </w:rPr>
            </w:pPr>
          </w:p>
        </w:tc>
        <w:tc>
          <w:tcPr>
            <w:tcW w:w="1214" w:type="dxa"/>
            <w:vAlign w:val="center"/>
          </w:tcPr>
          <w:p>
            <w:pPr>
              <w:adjustRightInd w:val="0"/>
              <w:snapToGrid w:val="0"/>
              <w:jc w:val="center"/>
              <w:rPr>
                <w:rFonts w:ascii="宋体" w:hAnsi="宋体" w:cs="宋体"/>
                <w:kern w:val="0"/>
                <w:sz w:val="20"/>
                <w:szCs w:val="21"/>
              </w:rPr>
            </w:pPr>
          </w:p>
        </w:tc>
        <w:tc>
          <w:tcPr>
            <w:tcW w:w="2182" w:type="dxa"/>
            <w:gridSpan w:val="2"/>
            <w:vAlign w:val="center"/>
          </w:tcPr>
          <w:p>
            <w:pPr>
              <w:adjustRightInd w:val="0"/>
              <w:snapToGrid w:val="0"/>
              <w:rPr>
                <w:rFonts w:ascii="宋体" w:hAnsi="宋体" w:cs="宋体"/>
                <w:color w:val="FF0000"/>
                <w:kern w:val="0"/>
                <w:sz w:val="20"/>
                <w:szCs w:val="21"/>
              </w:rPr>
            </w:pPr>
            <w:r>
              <w:rPr>
                <w:rFonts w:hint="eastAsia" w:ascii="宋体" w:hAnsi="宋体" w:cs="宋体"/>
                <w:color w:val="FF0000"/>
                <w:kern w:val="0"/>
                <w:sz w:val="20"/>
                <w:szCs w:val="21"/>
                <w:lang w:eastAsia="zh-CN"/>
              </w:rPr>
              <w:t>详见技术要求</w:t>
            </w:r>
            <w:r>
              <w:rPr>
                <w:rFonts w:hint="eastAsia" w:ascii="宋体" w:hAnsi="宋体" w:cs="宋体"/>
                <w:color w:val="FF0000"/>
                <w:kern w:val="0"/>
                <w:sz w:val="2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80" w:hRule="atLeast"/>
        </w:trPr>
        <w:tc>
          <w:tcPr>
            <w:tcW w:w="715" w:type="dxa"/>
            <w:vAlign w:val="center"/>
          </w:tcPr>
          <w:p>
            <w:pPr>
              <w:widowControl/>
              <w:jc w:val="center"/>
              <w:textAlignment w:val="center"/>
              <w:rPr>
                <w:rFonts w:ascii="宋体" w:hAnsi="宋体" w:cs="宋体"/>
                <w:kern w:val="0"/>
                <w:sz w:val="20"/>
                <w:szCs w:val="20"/>
                <w:lang w:bidi="ar"/>
              </w:rPr>
            </w:pPr>
            <w:r>
              <w:rPr>
                <w:rFonts w:hint="eastAsia" w:ascii="宋体" w:hAnsi="宋体" w:cs="宋体"/>
                <w:kern w:val="0"/>
                <w:sz w:val="20"/>
                <w:szCs w:val="20"/>
                <w:lang w:bidi="ar"/>
              </w:rPr>
              <w:t>3</w:t>
            </w:r>
          </w:p>
        </w:tc>
        <w:tc>
          <w:tcPr>
            <w:tcW w:w="2306" w:type="dxa"/>
            <w:vAlign w:val="center"/>
          </w:tcPr>
          <w:p>
            <w:pPr>
              <w:adjustRightInd w:val="0"/>
              <w:snapToGrid w:val="0"/>
              <w:jc w:val="center"/>
              <w:rPr>
                <w:rFonts w:hint="eastAsia" w:ascii="Times New Roman" w:hAnsi="Times New Roman" w:eastAsia="宋体" w:cstheme="minorEastAsia"/>
                <w:kern w:val="2"/>
                <w:sz w:val="24"/>
                <w:szCs w:val="24"/>
                <w:lang w:val="en-US" w:eastAsia="zh-CN" w:bidi="ar-SA"/>
              </w:rPr>
            </w:pPr>
            <w:r>
              <w:rPr>
                <w:rFonts w:hint="eastAsia" w:ascii="宋体" w:hAnsi="宋体" w:cs="宋体"/>
                <w:kern w:val="0"/>
                <w:sz w:val="20"/>
                <w:szCs w:val="21"/>
              </w:rPr>
              <w:t>曳引机钢丝</w:t>
            </w:r>
            <w:r>
              <w:rPr>
                <w:rFonts w:hint="eastAsia" w:ascii="宋体" w:hAnsi="宋体" w:cs="宋体"/>
                <w:kern w:val="0"/>
                <w:sz w:val="20"/>
                <w:szCs w:val="21"/>
                <w:lang w:eastAsia="zh-CN"/>
              </w:rPr>
              <w:t>绳</w:t>
            </w:r>
          </w:p>
        </w:tc>
        <w:tc>
          <w:tcPr>
            <w:tcW w:w="846" w:type="dxa"/>
            <w:vAlign w:val="center"/>
          </w:tcPr>
          <w:p>
            <w:pPr>
              <w:adjustRightInd w:val="0"/>
              <w:snapToGrid w:val="0"/>
              <w:jc w:val="center"/>
              <w:rPr>
                <w:rFonts w:hint="eastAsia" w:ascii="宋体" w:hAnsi="宋体" w:eastAsia="宋体" w:cs="宋体"/>
                <w:kern w:val="0"/>
                <w:sz w:val="20"/>
                <w:szCs w:val="21"/>
                <w:lang w:val="en-US" w:eastAsia="zh-CN" w:bidi="ar-SA"/>
              </w:rPr>
            </w:pPr>
            <w:r>
              <w:rPr>
                <w:rFonts w:hint="eastAsia" w:ascii="宋体" w:hAnsi="宋体" w:cs="宋体"/>
                <w:kern w:val="0"/>
                <w:sz w:val="20"/>
                <w:szCs w:val="21"/>
              </w:rPr>
              <w:t>13x195-NFC</w:t>
            </w:r>
          </w:p>
        </w:tc>
        <w:tc>
          <w:tcPr>
            <w:tcW w:w="800" w:type="dxa"/>
            <w:vAlign w:val="center"/>
          </w:tcPr>
          <w:p>
            <w:pPr>
              <w:adjustRightInd w:val="0"/>
              <w:snapToGrid w:val="0"/>
              <w:jc w:val="center"/>
              <w:rPr>
                <w:rFonts w:hint="eastAsia" w:ascii="Times New Roman" w:hAnsi="Times New Roman" w:eastAsia="宋体" w:cstheme="minorEastAsia"/>
                <w:kern w:val="0"/>
                <w:sz w:val="24"/>
                <w:szCs w:val="24"/>
                <w:lang w:val="en-US" w:eastAsia="zh-CN" w:bidi="ar"/>
              </w:rPr>
            </w:pPr>
            <w:r>
              <w:rPr>
                <w:rFonts w:hint="eastAsia" w:ascii="宋体" w:hAnsi="宋体" w:cs="宋体"/>
                <w:kern w:val="0"/>
                <w:sz w:val="20"/>
                <w:szCs w:val="21"/>
                <w:lang w:eastAsia="zh-CN"/>
              </w:rPr>
              <w:t>根（每根约</w:t>
            </w:r>
            <w:r>
              <w:rPr>
                <w:rFonts w:hint="eastAsia" w:ascii="宋体" w:hAnsi="宋体" w:cs="宋体"/>
                <w:kern w:val="0"/>
                <w:sz w:val="20"/>
                <w:szCs w:val="21"/>
                <w:lang w:val="en-US" w:eastAsia="zh-CN"/>
              </w:rPr>
              <w:t>41米</w:t>
            </w:r>
            <w:r>
              <w:rPr>
                <w:rFonts w:hint="eastAsia" w:ascii="宋体" w:hAnsi="宋体" w:cs="宋体"/>
                <w:kern w:val="0"/>
                <w:sz w:val="20"/>
                <w:szCs w:val="21"/>
                <w:lang w:eastAsia="zh-CN"/>
              </w:rPr>
              <w:t>）</w:t>
            </w:r>
          </w:p>
        </w:tc>
        <w:tc>
          <w:tcPr>
            <w:tcW w:w="550" w:type="dxa"/>
            <w:vAlign w:val="center"/>
          </w:tcPr>
          <w:p>
            <w:pPr>
              <w:widowControl/>
              <w:jc w:val="center"/>
              <w:textAlignment w:val="center"/>
              <w:rPr>
                <w:rFonts w:hint="eastAsia" w:ascii="Times New Roman" w:hAnsi="Times New Roman" w:eastAsia="宋体" w:cs="宋体"/>
                <w:color w:val="000000"/>
                <w:kern w:val="0"/>
                <w:sz w:val="24"/>
                <w:szCs w:val="24"/>
                <w:lang w:val="en-US" w:eastAsia="zh-CN" w:bidi="ar"/>
              </w:rPr>
            </w:pPr>
            <w:r>
              <w:rPr>
                <w:rFonts w:hint="eastAsia" w:ascii="宋体" w:hAnsi="宋体" w:cs="宋体"/>
                <w:color w:val="000000"/>
                <w:kern w:val="0"/>
                <w:sz w:val="20"/>
                <w:szCs w:val="20"/>
                <w:lang w:val="en-US" w:eastAsia="zh-CN" w:bidi="ar"/>
              </w:rPr>
              <w:t>6</w:t>
            </w:r>
          </w:p>
        </w:tc>
        <w:tc>
          <w:tcPr>
            <w:tcW w:w="861" w:type="dxa"/>
            <w:vAlign w:val="center"/>
          </w:tcPr>
          <w:p>
            <w:pPr>
              <w:adjustRightInd w:val="0"/>
              <w:snapToGrid w:val="0"/>
              <w:jc w:val="center"/>
              <w:rPr>
                <w:rFonts w:ascii="宋体" w:hAnsi="宋体" w:cs="宋体"/>
                <w:kern w:val="0"/>
                <w:sz w:val="20"/>
                <w:szCs w:val="21"/>
              </w:rPr>
            </w:pPr>
          </w:p>
        </w:tc>
        <w:tc>
          <w:tcPr>
            <w:tcW w:w="1214" w:type="dxa"/>
            <w:vAlign w:val="center"/>
          </w:tcPr>
          <w:p>
            <w:pPr>
              <w:adjustRightInd w:val="0"/>
              <w:snapToGrid w:val="0"/>
              <w:jc w:val="center"/>
              <w:rPr>
                <w:rFonts w:ascii="宋体" w:hAnsi="宋体" w:cs="宋体"/>
                <w:kern w:val="0"/>
                <w:sz w:val="20"/>
                <w:szCs w:val="21"/>
              </w:rPr>
            </w:pPr>
          </w:p>
        </w:tc>
        <w:tc>
          <w:tcPr>
            <w:tcW w:w="2182" w:type="dxa"/>
            <w:gridSpan w:val="2"/>
            <w:vAlign w:val="center"/>
          </w:tcPr>
          <w:p>
            <w:pPr>
              <w:adjustRightInd w:val="0"/>
              <w:snapToGrid w:val="0"/>
              <w:rPr>
                <w:rFonts w:ascii="宋体" w:hAnsi="宋体" w:cs="宋体"/>
                <w:color w:val="FF0000"/>
                <w:kern w:val="0"/>
                <w:sz w:val="20"/>
                <w:szCs w:val="21"/>
              </w:rPr>
            </w:pPr>
            <w:r>
              <w:rPr>
                <w:rFonts w:hint="eastAsia" w:ascii="宋体" w:hAnsi="宋体" w:cs="宋体"/>
                <w:color w:val="FF0000"/>
                <w:kern w:val="0"/>
                <w:sz w:val="20"/>
                <w:szCs w:val="21"/>
                <w:lang w:eastAsia="zh-CN"/>
              </w:rPr>
              <w:t>详见技术要求</w:t>
            </w:r>
            <w:r>
              <w:rPr>
                <w:rFonts w:hint="eastAsia" w:ascii="宋体" w:hAnsi="宋体" w:cs="宋体"/>
                <w:color w:val="FF0000"/>
                <w:kern w:val="0"/>
                <w:sz w:val="2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715" w:type="dxa"/>
            <w:vAlign w:val="center"/>
          </w:tcPr>
          <w:p>
            <w:pPr>
              <w:widowControl/>
              <w:jc w:val="center"/>
              <w:textAlignment w:val="center"/>
              <w:rPr>
                <w:rFonts w:ascii="宋体" w:hAnsi="宋体" w:cs="宋体"/>
                <w:kern w:val="0"/>
                <w:sz w:val="20"/>
                <w:szCs w:val="20"/>
                <w:lang w:bidi="ar"/>
              </w:rPr>
            </w:pPr>
            <w:r>
              <w:rPr>
                <w:rFonts w:hint="eastAsia" w:ascii="宋体" w:hAnsi="宋体" w:cs="宋体"/>
                <w:kern w:val="0"/>
                <w:sz w:val="20"/>
                <w:szCs w:val="20"/>
                <w:lang w:bidi="ar"/>
              </w:rPr>
              <w:t>4</w:t>
            </w:r>
          </w:p>
        </w:tc>
        <w:tc>
          <w:tcPr>
            <w:tcW w:w="2306" w:type="dxa"/>
            <w:vAlign w:val="center"/>
          </w:tcPr>
          <w:p>
            <w:pPr>
              <w:adjustRightInd w:val="0"/>
              <w:snapToGrid w:val="0"/>
              <w:jc w:val="center"/>
              <w:rPr>
                <w:rFonts w:ascii="Times New Roman" w:hAnsi="Times New Roman" w:eastAsia="宋体" w:cstheme="minorEastAsia"/>
                <w:kern w:val="2"/>
                <w:sz w:val="24"/>
                <w:szCs w:val="24"/>
                <w:lang w:val="en-US" w:eastAsia="zh-CN" w:bidi="ar-SA"/>
              </w:rPr>
            </w:pPr>
            <w:r>
              <w:rPr>
                <w:rFonts w:hint="eastAsia" w:ascii="宋体" w:hAnsi="宋体" w:cs="宋体"/>
                <w:kern w:val="0"/>
                <w:sz w:val="20"/>
                <w:szCs w:val="21"/>
              </w:rPr>
              <w:t>轿厢通讯板</w:t>
            </w:r>
          </w:p>
        </w:tc>
        <w:tc>
          <w:tcPr>
            <w:tcW w:w="846" w:type="dxa"/>
            <w:vAlign w:val="center"/>
          </w:tcPr>
          <w:p>
            <w:pPr>
              <w:adjustRightInd w:val="0"/>
              <w:snapToGrid w:val="0"/>
              <w:jc w:val="center"/>
              <w:rPr>
                <w:rFonts w:hint="eastAsia" w:ascii="宋体" w:hAnsi="宋体" w:eastAsia="宋体" w:cs="宋体"/>
                <w:kern w:val="0"/>
                <w:sz w:val="20"/>
                <w:szCs w:val="21"/>
                <w:lang w:val="en-US" w:eastAsia="zh-CN" w:bidi="ar-SA"/>
              </w:rPr>
            </w:pPr>
            <w:r>
              <w:rPr>
                <w:rFonts w:hint="eastAsia" w:ascii="宋体" w:hAnsi="宋体" w:cs="宋体"/>
                <w:kern w:val="0"/>
                <w:sz w:val="20"/>
                <w:szCs w:val="21"/>
              </w:rPr>
              <w:t>TCM-MF3</w:t>
            </w:r>
          </w:p>
        </w:tc>
        <w:tc>
          <w:tcPr>
            <w:tcW w:w="800" w:type="dxa"/>
            <w:vAlign w:val="center"/>
          </w:tcPr>
          <w:p>
            <w:pPr>
              <w:adjustRightInd w:val="0"/>
              <w:snapToGrid w:val="0"/>
              <w:jc w:val="center"/>
              <w:rPr>
                <w:rFonts w:hint="eastAsia" w:ascii="Times New Roman" w:hAnsi="Times New Roman" w:eastAsia="宋体" w:cstheme="minorEastAsia"/>
                <w:kern w:val="0"/>
                <w:sz w:val="24"/>
                <w:szCs w:val="24"/>
                <w:lang w:val="en-US" w:eastAsia="zh-CN" w:bidi="ar"/>
              </w:rPr>
            </w:pPr>
            <w:r>
              <w:rPr>
                <w:rFonts w:hint="eastAsia" w:ascii="宋体" w:hAnsi="宋体" w:cs="宋体"/>
                <w:kern w:val="0"/>
                <w:sz w:val="20"/>
                <w:szCs w:val="21"/>
                <w:lang w:eastAsia="zh-CN"/>
              </w:rPr>
              <w:t>块</w:t>
            </w:r>
          </w:p>
        </w:tc>
        <w:tc>
          <w:tcPr>
            <w:tcW w:w="550" w:type="dxa"/>
            <w:vAlign w:val="center"/>
          </w:tcPr>
          <w:p>
            <w:pPr>
              <w:widowControl/>
              <w:jc w:val="center"/>
              <w:textAlignment w:val="center"/>
              <w:rPr>
                <w:rFonts w:hint="eastAsia" w:ascii="Times New Roman" w:hAnsi="Times New Roman" w:eastAsia="宋体" w:cstheme="minorEastAsia"/>
                <w:kern w:val="2"/>
                <w:sz w:val="24"/>
                <w:szCs w:val="24"/>
                <w:lang w:val="en-US" w:eastAsia="zh-CN" w:bidi="ar-SA"/>
              </w:rPr>
            </w:pPr>
            <w:r>
              <w:rPr>
                <w:rFonts w:hint="eastAsia" w:ascii="宋体" w:hAnsi="宋体" w:cs="宋体"/>
                <w:color w:val="000000"/>
                <w:kern w:val="0"/>
                <w:sz w:val="20"/>
                <w:szCs w:val="20"/>
                <w:lang w:val="en-US" w:eastAsia="zh-CN" w:bidi="ar"/>
              </w:rPr>
              <w:t>1</w:t>
            </w:r>
          </w:p>
        </w:tc>
        <w:tc>
          <w:tcPr>
            <w:tcW w:w="861" w:type="dxa"/>
            <w:vAlign w:val="center"/>
          </w:tcPr>
          <w:p>
            <w:pPr>
              <w:adjustRightInd w:val="0"/>
              <w:snapToGrid w:val="0"/>
              <w:jc w:val="center"/>
              <w:rPr>
                <w:rFonts w:ascii="宋体" w:hAnsi="宋体" w:cs="宋体"/>
                <w:kern w:val="0"/>
                <w:sz w:val="20"/>
                <w:szCs w:val="21"/>
              </w:rPr>
            </w:pPr>
          </w:p>
        </w:tc>
        <w:tc>
          <w:tcPr>
            <w:tcW w:w="1214" w:type="dxa"/>
            <w:vAlign w:val="center"/>
          </w:tcPr>
          <w:p>
            <w:pPr>
              <w:adjustRightInd w:val="0"/>
              <w:snapToGrid w:val="0"/>
              <w:jc w:val="center"/>
              <w:rPr>
                <w:rFonts w:ascii="宋体" w:hAnsi="宋体" w:cs="宋体"/>
                <w:kern w:val="0"/>
                <w:sz w:val="20"/>
                <w:szCs w:val="21"/>
              </w:rPr>
            </w:pPr>
          </w:p>
        </w:tc>
        <w:tc>
          <w:tcPr>
            <w:tcW w:w="2182" w:type="dxa"/>
            <w:gridSpan w:val="2"/>
            <w:vAlign w:val="center"/>
          </w:tcPr>
          <w:p>
            <w:pPr>
              <w:adjustRightInd w:val="0"/>
              <w:snapToGrid w:val="0"/>
              <w:rPr>
                <w:rFonts w:ascii="宋体" w:hAnsi="宋体" w:cs="宋体"/>
                <w:color w:val="FF0000"/>
                <w:kern w:val="0"/>
                <w:sz w:val="20"/>
                <w:szCs w:val="21"/>
              </w:rPr>
            </w:pPr>
            <w:r>
              <w:rPr>
                <w:rFonts w:hint="eastAsia" w:ascii="宋体" w:hAnsi="宋体" w:cs="宋体"/>
                <w:color w:val="FF0000"/>
                <w:kern w:val="0"/>
                <w:sz w:val="20"/>
                <w:szCs w:val="21"/>
                <w:lang w:eastAsia="zh-CN"/>
              </w:rPr>
              <w:t>详见技术要求</w:t>
            </w:r>
            <w:r>
              <w:rPr>
                <w:rFonts w:hint="eastAsia" w:ascii="宋体" w:hAnsi="宋体" w:cs="宋体"/>
                <w:color w:val="FF0000"/>
                <w:kern w:val="0"/>
                <w:sz w:val="2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078" w:type="dxa"/>
            <w:gridSpan w:val="6"/>
            <w:vAlign w:val="center"/>
          </w:tcPr>
          <w:p>
            <w:pPr>
              <w:adjustRightInd w:val="0"/>
              <w:snapToGrid w:val="0"/>
              <w:jc w:val="center"/>
              <w:rPr>
                <w:rFonts w:hint="eastAsia" w:ascii="宋体" w:hAnsi="宋体" w:cs="宋体"/>
                <w:kern w:val="0"/>
                <w:sz w:val="20"/>
                <w:szCs w:val="20"/>
                <w:lang w:bidi="ar"/>
              </w:rPr>
            </w:pPr>
            <w:r>
              <w:rPr>
                <w:rFonts w:hint="eastAsia" w:ascii="宋体" w:hAnsi="宋体" w:cs="宋体"/>
                <w:kern w:val="0"/>
                <w:sz w:val="20"/>
                <w:szCs w:val="20"/>
                <w:lang w:bidi="ar"/>
              </w:rPr>
              <w:t>合计：</w:t>
            </w:r>
          </w:p>
        </w:tc>
        <w:tc>
          <w:tcPr>
            <w:tcW w:w="1214" w:type="dxa"/>
            <w:vAlign w:val="center"/>
          </w:tcPr>
          <w:p>
            <w:pPr>
              <w:adjustRightInd w:val="0"/>
              <w:snapToGrid w:val="0"/>
              <w:jc w:val="center"/>
              <w:rPr>
                <w:rFonts w:ascii="宋体" w:hAnsi="宋体" w:cs="宋体"/>
                <w:kern w:val="0"/>
                <w:sz w:val="20"/>
                <w:szCs w:val="21"/>
              </w:rPr>
            </w:pPr>
          </w:p>
        </w:tc>
        <w:tc>
          <w:tcPr>
            <w:tcW w:w="2182" w:type="dxa"/>
            <w:gridSpan w:val="2"/>
            <w:vAlign w:val="center"/>
          </w:tcPr>
          <w:p>
            <w:pPr>
              <w:adjustRightInd w:val="0"/>
              <w:snapToGrid w:val="0"/>
              <w:rPr>
                <w:rFonts w:hint="default" w:ascii="宋体" w:hAnsi="宋体" w:eastAsia="宋体" w:cs="宋体"/>
                <w:color w:val="FF0000"/>
                <w:kern w:val="0"/>
                <w:sz w:val="20"/>
                <w:szCs w:val="21"/>
                <w:lang w:val="en-US" w:eastAsia="zh-CN"/>
              </w:rPr>
            </w:pPr>
            <w:r>
              <w:rPr>
                <w:rFonts w:hint="eastAsia" w:ascii="宋体" w:hAnsi="宋体" w:cs="宋体"/>
                <w:color w:val="FF0000"/>
                <w:kern w:val="0"/>
                <w:sz w:val="20"/>
                <w:szCs w:val="21"/>
                <w:lang w:eastAsia="zh-CN"/>
              </w:rPr>
              <w:t>总价含增值税，增值税税率为</w:t>
            </w:r>
            <w:r>
              <w:rPr>
                <w:rFonts w:hint="eastAsia" w:ascii="宋体" w:hAnsi="宋体" w:cs="宋体"/>
                <w:color w:val="FF0000"/>
                <w:kern w:val="0"/>
                <w:sz w:val="20"/>
                <w:szCs w:val="21"/>
                <w:lang w:val="en-US" w:eastAsia="zh-CN"/>
              </w:rPr>
              <w:t xml:space="preserve">   %</w:t>
            </w:r>
          </w:p>
        </w:tc>
      </w:tr>
    </w:tbl>
    <w:p>
      <w:pPr>
        <w:spacing w:line="360" w:lineRule="auto"/>
        <w:rPr>
          <w:rFonts w:cs="宋体"/>
          <w:szCs w:val="21"/>
        </w:rPr>
      </w:pPr>
      <w:r>
        <w:rPr>
          <w:rFonts w:hint="eastAsia" w:cs="宋体"/>
          <w:szCs w:val="21"/>
        </w:rPr>
        <w:t>注：</w:t>
      </w:r>
    </w:p>
    <w:p>
      <w:pPr>
        <w:spacing w:line="360" w:lineRule="auto"/>
        <w:rPr>
          <w:rFonts w:cstheme="minorEastAsia"/>
          <w:szCs w:val="21"/>
        </w:rPr>
      </w:pPr>
      <w:r>
        <w:rPr>
          <w:rFonts w:hint="eastAsia" w:cstheme="minorEastAsia"/>
          <w:spacing w:val="-1"/>
          <w:szCs w:val="21"/>
        </w:rPr>
        <w:t>1、若单价和总价有差异，以单价为准；</w:t>
      </w:r>
    </w:p>
    <w:p>
      <w:pPr>
        <w:spacing w:line="360" w:lineRule="auto"/>
        <w:rPr>
          <w:rFonts w:cstheme="minorEastAsia"/>
          <w:szCs w:val="21"/>
        </w:rPr>
      </w:pPr>
      <w:r>
        <w:rPr>
          <w:rFonts w:hint="eastAsia" w:cstheme="minorEastAsia"/>
          <w:spacing w:val="-1"/>
          <w:szCs w:val="21"/>
        </w:rPr>
        <w:t>2、</w:t>
      </w:r>
      <w:r>
        <w:rPr>
          <w:rFonts w:hint="eastAsia" w:cstheme="minorEastAsia"/>
          <w:bCs/>
          <w:spacing w:val="2"/>
          <w:szCs w:val="21"/>
        </w:rPr>
        <w:t>报价方</w:t>
      </w:r>
      <w:r>
        <w:rPr>
          <w:rFonts w:hint="eastAsia" w:cstheme="minorEastAsia"/>
          <w:spacing w:val="-1"/>
          <w:szCs w:val="21"/>
        </w:rPr>
        <w:t>为执行本项目所发生的其他一切费用均已包含在总价中；</w:t>
      </w:r>
    </w:p>
    <w:p>
      <w:pPr>
        <w:spacing w:line="360" w:lineRule="auto"/>
        <w:rPr>
          <w:rFonts w:cstheme="minorEastAsia"/>
          <w:spacing w:val="-1"/>
          <w:szCs w:val="21"/>
        </w:rPr>
      </w:pPr>
      <w:r>
        <w:rPr>
          <w:rFonts w:hint="eastAsia" w:cstheme="minorEastAsia"/>
          <w:spacing w:val="-1"/>
          <w:szCs w:val="21"/>
        </w:rPr>
        <w:t>3、按照询价文件中的需求进行报价，报价包含运杂费、服务费，发票应按照分项报价清单分项开具对应符合规定税率的发票；</w:t>
      </w:r>
    </w:p>
    <w:p>
      <w:pPr>
        <w:spacing w:line="360" w:lineRule="auto"/>
        <w:rPr>
          <w:rFonts w:cstheme="minorEastAsia"/>
          <w:spacing w:val="-1"/>
          <w:szCs w:val="21"/>
        </w:rPr>
      </w:pPr>
      <w:r>
        <w:rPr>
          <w:rFonts w:hint="eastAsia" w:cstheme="minorEastAsia"/>
          <w:spacing w:val="-1"/>
          <w:szCs w:val="21"/>
        </w:rPr>
        <w:t>4、该项目采购内容为预计数量，具体结算以实际需求供货数量结算。</w:t>
      </w:r>
    </w:p>
    <w:p>
      <w:pPr>
        <w:spacing w:line="360" w:lineRule="auto"/>
        <w:rPr>
          <w:rFonts w:cs="宋体"/>
          <w:spacing w:val="-1"/>
          <w:szCs w:val="21"/>
        </w:rPr>
      </w:pPr>
    </w:p>
    <w:p>
      <w:pPr>
        <w:spacing w:line="360" w:lineRule="auto"/>
        <w:jc w:val="center"/>
        <w:rPr>
          <w:rFonts w:cs="宋体"/>
          <w:spacing w:val="-1"/>
          <w:szCs w:val="21"/>
        </w:rPr>
      </w:pPr>
      <w:r>
        <w:rPr>
          <w:rFonts w:hint="eastAsia" w:cs="宋体"/>
          <w:spacing w:val="-1"/>
          <w:szCs w:val="21"/>
        </w:rPr>
        <w:t xml:space="preserve">                           法定代表人或其授权代理人签字：</w:t>
      </w:r>
    </w:p>
    <w:p>
      <w:pPr>
        <w:wordWrap w:val="0"/>
        <w:spacing w:line="360" w:lineRule="auto"/>
        <w:jc w:val="right"/>
        <w:rPr>
          <w:rFonts w:cs="宋体"/>
          <w:spacing w:val="-1"/>
          <w:szCs w:val="21"/>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cs="宋体"/>
          <w:spacing w:val="-1"/>
          <w:szCs w:val="21"/>
        </w:rPr>
        <w:t xml:space="preserve">                         年     月     日       </w:t>
      </w:r>
    </w:p>
    <w:p>
      <w:pPr>
        <w:tabs>
          <w:tab w:val="left" w:pos="722"/>
          <w:tab w:val="left" w:pos="1323"/>
        </w:tabs>
        <w:jc w:val="center"/>
        <w:rPr>
          <w:b/>
          <w:bCs/>
          <w:spacing w:val="14"/>
          <w:kern w:val="0"/>
          <w:sz w:val="28"/>
          <w:szCs w:val="28"/>
        </w:rPr>
      </w:pPr>
      <w:r>
        <w:rPr>
          <w:rFonts w:hint="eastAsia"/>
          <w:b/>
          <w:bCs/>
          <w:spacing w:val="14"/>
          <w:kern w:val="0"/>
          <w:sz w:val="28"/>
          <w:szCs w:val="28"/>
        </w:rPr>
        <w:t>品质</w:t>
      </w:r>
    </w:p>
    <w:tbl>
      <w:tblPr>
        <w:tblStyle w:val="19"/>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77"/>
        <w:gridCol w:w="6691"/>
        <w:gridCol w:w="1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774" w:type="dxa"/>
            <w:gridSpan w:val="2"/>
            <w:vAlign w:val="center"/>
          </w:tcPr>
          <w:p>
            <w:pPr>
              <w:spacing w:line="360" w:lineRule="auto"/>
              <w:jc w:val="center"/>
              <w:outlineLvl w:val="5"/>
              <w:rPr>
                <w:rFonts w:cs="宋体"/>
                <w:b/>
                <w:bCs/>
                <w:spacing w:val="14"/>
                <w:kern w:val="0"/>
                <w:sz w:val="24"/>
              </w:rPr>
            </w:pPr>
            <w:r>
              <w:rPr>
                <w:rFonts w:hint="eastAsia" w:cs="宋体"/>
                <w:b/>
                <w:bCs/>
                <w:spacing w:val="14"/>
                <w:kern w:val="0"/>
                <w:sz w:val="24"/>
              </w:rPr>
              <w:t>序号</w:t>
            </w:r>
          </w:p>
        </w:tc>
        <w:tc>
          <w:tcPr>
            <w:tcW w:w="6691" w:type="dxa"/>
            <w:vAlign w:val="center"/>
          </w:tcPr>
          <w:p>
            <w:pPr>
              <w:spacing w:line="360" w:lineRule="auto"/>
              <w:jc w:val="center"/>
              <w:outlineLvl w:val="5"/>
              <w:rPr>
                <w:rFonts w:cs="宋体"/>
                <w:b/>
                <w:bCs/>
                <w:spacing w:val="14"/>
                <w:kern w:val="0"/>
                <w:sz w:val="24"/>
              </w:rPr>
            </w:pPr>
            <w:r>
              <w:rPr>
                <w:rFonts w:hint="eastAsia" w:cs="宋体"/>
                <w:b/>
                <w:bCs/>
                <w:spacing w:val="14"/>
                <w:kern w:val="0"/>
                <w:sz w:val="24"/>
              </w:rPr>
              <w:t>技术要求</w:t>
            </w:r>
          </w:p>
        </w:tc>
        <w:tc>
          <w:tcPr>
            <w:tcW w:w="1655" w:type="dxa"/>
            <w:vAlign w:val="center"/>
          </w:tcPr>
          <w:p>
            <w:pPr>
              <w:spacing w:line="360" w:lineRule="auto"/>
              <w:jc w:val="center"/>
              <w:outlineLvl w:val="5"/>
              <w:rPr>
                <w:rFonts w:cs="宋体"/>
                <w:b/>
                <w:bCs/>
                <w:spacing w:val="14"/>
                <w:kern w:val="0"/>
                <w:sz w:val="24"/>
              </w:rPr>
            </w:pPr>
            <w:r>
              <w:rPr>
                <w:rFonts w:hint="eastAsia" w:cs="宋体"/>
                <w:b/>
                <w:bCs/>
                <w:spacing w:val="14"/>
                <w:kern w:val="0"/>
                <w:sz w:val="24"/>
              </w:rPr>
              <w:t>是否满足</w:t>
            </w:r>
          </w:p>
          <w:p>
            <w:pPr>
              <w:spacing w:line="360" w:lineRule="auto"/>
              <w:jc w:val="center"/>
              <w:outlineLvl w:val="5"/>
              <w:rPr>
                <w:rFonts w:cs="宋体"/>
                <w:b/>
                <w:bCs/>
                <w:spacing w:val="14"/>
                <w:kern w:val="0"/>
                <w:sz w:val="24"/>
              </w:rPr>
            </w:pPr>
            <w:r>
              <w:rPr>
                <w:rFonts w:hint="eastAsia" w:cs="宋体"/>
                <w:b/>
                <w:bCs/>
                <w:spacing w:val="14"/>
                <w:kern w:val="0"/>
                <w:sz w:val="24"/>
              </w:rPr>
              <w:t>（填是或否）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120" w:type="dxa"/>
            <w:gridSpan w:val="4"/>
            <w:vAlign w:val="center"/>
          </w:tcPr>
          <w:p>
            <w:pPr>
              <w:adjustRightInd w:val="0"/>
              <w:snapToGrid w:val="0"/>
              <w:spacing w:line="360" w:lineRule="auto"/>
              <w:ind w:firstLine="480" w:firstLineChars="200"/>
              <w:jc w:val="center"/>
              <w:rPr>
                <w:rFonts w:cs="宋体"/>
                <w:bCs/>
                <w:spacing w:val="14"/>
                <w:kern w:val="0"/>
                <w:szCs w:val="21"/>
              </w:rPr>
            </w:pPr>
            <w:r>
              <w:rPr>
                <w:rFonts w:hint="eastAsia" w:ascii="宋体" w:hAnsi="宋体" w:eastAsia="宋体" w:cs="宋体"/>
                <w:b w:val="0"/>
                <w:bCs/>
                <w:sz w:val="24"/>
                <w:szCs w:val="24"/>
                <w:lang w:val="en-US" w:eastAsia="zh-CN"/>
              </w:rPr>
              <w:t>超高压大理局2024年±500kV金官换流站电梯零配件零星采购项目（XZTZ</w:t>
            </w:r>
            <w:r>
              <w:rPr>
                <w:rFonts w:hint="eastAsia" w:ascii="宋体" w:hAnsi="宋体" w:cs="宋体"/>
                <w:b w:val="0"/>
                <w:bCs/>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exact"/>
        </w:trPr>
        <w:tc>
          <w:tcPr>
            <w:tcW w:w="597" w:type="dxa"/>
            <w:vAlign w:val="center"/>
          </w:tcPr>
          <w:p>
            <w:pPr>
              <w:jc w:val="center"/>
              <w:outlineLvl w:val="5"/>
              <w:rPr>
                <w:rFonts w:cs="宋体"/>
                <w:spacing w:val="14"/>
                <w:kern w:val="0"/>
                <w:szCs w:val="21"/>
              </w:rPr>
            </w:pPr>
            <w:r>
              <w:rPr>
                <w:rFonts w:hint="eastAsia" w:cstheme="minorEastAsia"/>
                <w:spacing w:val="14"/>
                <w:kern w:val="0"/>
                <w:szCs w:val="21"/>
              </w:rPr>
              <w:t>1</w:t>
            </w:r>
          </w:p>
        </w:tc>
        <w:tc>
          <w:tcPr>
            <w:tcW w:w="6868" w:type="dxa"/>
            <w:gridSpan w:val="2"/>
            <w:vAlign w:val="center"/>
          </w:tcPr>
          <w:p>
            <w:pPr>
              <w:adjustRightInd w:val="0"/>
              <w:snapToGrid w:val="0"/>
              <w:jc w:val="left"/>
              <w:rPr>
                <w:rFonts w:cs="宋体"/>
                <w:color w:val="000000"/>
                <w:szCs w:val="21"/>
              </w:rPr>
            </w:pPr>
            <w:r>
              <w:rPr>
                <w:rFonts w:hint="eastAsia" w:cs="宋体"/>
                <w:color w:val="000000"/>
                <w:szCs w:val="21"/>
                <w:lang w:eastAsia="zh-CN"/>
              </w:rPr>
              <w:t>报价方所提供的电梯零配件应质量合格、符合相关安全标准，能够保障电梯及其乘客的安全。</w:t>
            </w:r>
          </w:p>
        </w:tc>
        <w:tc>
          <w:tcPr>
            <w:tcW w:w="1655" w:type="dxa"/>
            <w:vAlign w:val="center"/>
          </w:tcPr>
          <w:p>
            <w:pPr>
              <w:spacing w:line="360" w:lineRule="auto"/>
              <w:jc w:val="center"/>
              <w:outlineLvl w:val="5"/>
              <w:rPr>
                <w:rFonts w:cs="宋体"/>
                <w:bCs/>
                <w:spacing w:val="14"/>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exact"/>
        </w:trPr>
        <w:tc>
          <w:tcPr>
            <w:tcW w:w="597" w:type="dxa"/>
            <w:vAlign w:val="center"/>
          </w:tcPr>
          <w:p>
            <w:pPr>
              <w:jc w:val="center"/>
              <w:outlineLvl w:val="5"/>
              <w:rPr>
                <w:rFonts w:cstheme="minorEastAsia"/>
                <w:spacing w:val="14"/>
                <w:kern w:val="0"/>
                <w:szCs w:val="21"/>
              </w:rPr>
            </w:pPr>
            <w:r>
              <w:rPr>
                <w:rFonts w:hint="eastAsia" w:cstheme="minorEastAsia"/>
                <w:spacing w:val="14"/>
                <w:kern w:val="0"/>
                <w:szCs w:val="21"/>
              </w:rPr>
              <w:t>2</w:t>
            </w:r>
          </w:p>
        </w:tc>
        <w:tc>
          <w:tcPr>
            <w:tcW w:w="6868" w:type="dxa"/>
            <w:gridSpan w:val="2"/>
            <w:vAlign w:val="center"/>
          </w:tcPr>
          <w:p>
            <w:pPr>
              <w:adjustRightInd w:val="0"/>
              <w:snapToGrid w:val="0"/>
              <w:jc w:val="left"/>
              <w:rPr>
                <w:rFonts w:hint="eastAsia" w:eastAsia="宋体" w:cs="宋体"/>
                <w:color w:val="000000"/>
                <w:szCs w:val="21"/>
                <w:lang w:eastAsia="zh-CN"/>
              </w:rPr>
            </w:pPr>
            <w:r>
              <w:rPr>
                <w:rFonts w:hint="eastAsia" w:cs="宋体"/>
                <w:color w:val="000000"/>
                <w:szCs w:val="21"/>
                <w:lang w:eastAsia="zh-CN"/>
              </w:rPr>
              <w:t>报价方所提供的曳引机钢丝绳、对重轮等钢铁制品电梯零配件需要做好防腐处理，以保证使用寿命。</w:t>
            </w:r>
          </w:p>
        </w:tc>
        <w:tc>
          <w:tcPr>
            <w:tcW w:w="1655" w:type="dxa"/>
            <w:vAlign w:val="center"/>
          </w:tcPr>
          <w:p>
            <w:pPr>
              <w:spacing w:line="360" w:lineRule="auto"/>
              <w:jc w:val="center"/>
              <w:outlineLvl w:val="5"/>
              <w:rPr>
                <w:rFonts w:cs="宋体"/>
                <w:bCs/>
                <w:spacing w:val="14"/>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exact"/>
        </w:trPr>
        <w:tc>
          <w:tcPr>
            <w:tcW w:w="597" w:type="dxa"/>
            <w:vAlign w:val="center"/>
          </w:tcPr>
          <w:p>
            <w:pPr>
              <w:jc w:val="center"/>
              <w:outlineLvl w:val="5"/>
              <w:rPr>
                <w:rFonts w:hint="eastAsia" w:eastAsia="宋体" w:cstheme="minorEastAsia"/>
                <w:spacing w:val="14"/>
                <w:kern w:val="0"/>
                <w:szCs w:val="21"/>
                <w:lang w:val="en-US" w:eastAsia="zh-CN"/>
              </w:rPr>
            </w:pPr>
            <w:r>
              <w:rPr>
                <w:rFonts w:hint="eastAsia" w:cstheme="minorEastAsia"/>
                <w:spacing w:val="14"/>
                <w:kern w:val="0"/>
                <w:szCs w:val="21"/>
                <w:lang w:val="en-US" w:eastAsia="zh-CN"/>
              </w:rPr>
              <w:t>3</w:t>
            </w:r>
          </w:p>
        </w:tc>
        <w:tc>
          <w:tcPr>
            <w:tcW w:w="6868" w:type="dxa"/>
            <w:gridSpan w:val="2"/>
            <w:vAlign w:val="center"/>
          </w:tcPr>
          <w:p>
            <w:pPr>
              <w:adjustRightInd w:val="0"/>
              <w:snapToGrid w:val="0"/>
              <w:jc w:val="left"/>
              <w:rPr>
                <w:rFonts w:hint="eastAsia" w:cstheme="minorEastAsia"/>
                <w:sz w:val="24"/>
                <w:lang w:eastAsia="zh-CN"/>
              </w:rPr>
            </w:pPr>
            <w:r>
              <w:rPr>
                <w:rFonts w:hint="eastAsia" w:cs="宋体"/>
                <w:color w:val="000000"/>
                <w:szCs w:val="21"/>
                <w:lang w:eastAsia="zh-CN"/>
              </w:rPr>
              <w:t>报价方所提供的</w:t>
            </w:r>
            <w:r>
              <w:rPr>
                <w:rFonts w:hint="eastAsia" w:cs="宋体"/>
                <w:color w:val="000000"/>
                <w:szCs w:val="21"/>
              </w:rPr>
              <w:t>电梯</w:t>
            </w:r>
            <w:r>
              <w:rPr>
                <w:rFonts w:hint="eastAsia" w:cs="宋体"/>
                <w:color w:val="000000"/>
                <w:szCs w:val="21"/>
                <w:lang w:eastAsia="zh-CN"/>
              </w:rPr>
              <w:t>零</w:t>
            </w:r>
            <w:r>
              <w:rPr>
                <w:rFonts w:hint="eastAsia" w:cs="宋体"/>
                <w:color w:val="000000"/>
                <w:szCs w:val="21"/>
              </w:rPr>
              <w:t>配件</w:t>
            </w:r>
            <w:r>
              <w:rPr>
                <w:rFonts w:hint="eastAsia" w:cs="宋体"/>
                <w:color w:val="000000"/>
                <w:szCs w:val="21"/>
                <w:lang w:eastAsia="zh-CN"/>
              </w:rPr>
              <w:t>必须适配</w:t>
            </w:r>
            <w:r>
              <w:rPr>
                <w:rFonts w:hint="eastAsia" w:cs="宋体"/>
                <w:color w:val="000000"/>
                <w:szCs w:val="21"/>
              </w:rPr>
              <w:t>±500kV金官换流站蒂森克虏伯电梯（型号：TE-E(Freight)）</w:t>
            </w:r>
            <w:r>
              <w:rPr>
                <w:rFonts w:hint="eastAsia" w:cs="宋体"/>
                <w:color w:val="000000"/>
                <w:szCs w:val="21"/>
                <w:lang w:eastAsia="zh-CN"/>
              </w:rPr>
              <w:t>，</w:t>
            </w:r>
            <w:r>
              <w:rPr>
                <w:rFonts w:hint="eastAsia" w:cs="宋体"/>
                <w:color w:val="000000"/>
                <w:szCs w:val="21"/>
              </w:rPr>
              <w:t>如若</w:t>
            </w:r>
            <w:r>
              <w:rPr>
                <w:rFonts w:hint="eastAsia" w:cs="宋体"/>
                <w:color w:val="000000"/>
                <w:szCs w:val="21"/>
                <w:lang w:eastAsia="zh-CN"/>
              </w:rPr>
              <w:t>电梯零配件因</w:t>
            </w:r>
            <w:r>
              <w:rPr>
                <w:rFonts w:hint="eastAsia" w:cs="宋体"/>
                <w:color w:val="000000"/>
                <w:szCs w:val="21"/>
              </w:rPr>
              <w:t>质量问题</w:t>
            </w:r>
            <w:r>
              <w:rPr>
                <w:rFonts w:hint="eastAsia" w:cs="宋体"/>
                <w:color w:val="000000"/>
                <w:szCs w:val="21"/>
                <w:lang w:eastAsia="zh-CN"/>
              </w:rPr>
              <w:t>或所提供电梯零配件与电梯不适配而</w:t>
            </w:r>
            <w:r>
              <w:rPr>
                <w:rFonts w:hint="eastAsia" w:cs="宋体"/>
                <w:color w:val="000000"/>
                <w:szCs w:val="21"/>
              </w:rPr>
              <w:t>造成影响，报价方应承担相应的法律责任，并负责赔偿为采购方带来的直接和间接损失。</w:t>
            </w:r>
          </w:p>
        </w:tc>
        <w:tc>
          <w:tcPr>
            <w:tcW w:w="1655" w:type="dxa"/>
            <w:vAlign w:val="center"/>
          </w:tcPr>
          <w:p>
            <w:pPr>
              <w:spacing w:line="360" w:lineRule="auto"/>
              <w:jc w:val="center"/>
              <w:outlineLvl w:val="5"/>
              <w:rPr>
                <w:rFonts w:cs="宋体"/>
                <w:bCs/>
                <w:spacing w:val="14"/>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trPr>
        <w:tc>
          <w:tcPr>
            <w:tcW w:w="597" w:type="dxa"/>
            <w:vAlign w:val="center"/>
          </w:tcPr>
          <w:p>
            <w:pPr>
              <w:jc w:val="center"/>
              <w:outlineLvl w:val="5"/>
              <w:rPr>
                <w:rFonts w:hint="eastAsia" w:eastAsia="宋体" w:cstheme="minorEastAsia"/>
                <w:spacing w:val="14"/>
                <w:kern w:val="0"/>
                <w:szCs w:val="21"/>
                <w:lang w:eastAsia="zh-CN"/>
              </w:rPr>
            </w:pPr>
            <w:r>
              <w:rPr>
                <w:rFonts w:hint="eastAsia" w:cstheme="minorEastAsia"/>
                <w:spacing w:val="14"/>
                <w:kern w:val="0"/>
                <w:szCs w:val="21"/>
                <w:lang w:val="en-US" w:eastAsia="zh-CN"/>
              </w:rPr>
              <w:t>4</w:t>
            </w:r>
          </w:p>
        </w:tc>
        <w:tc>
          <w:tcPr>
            <w:tcW w:w="6868" w:type="dxa"/>
            <w:gridSpan w:val="2"/>
            <w:vAlign w:val="center"/>
          </w:tcPr>
          <w:p>
            <w:pPr>
              <w:adjustRightInd w:val="0"/>
              <w:snapToGrid w:val="0"/>
              <w:jc w:val="left"/>
              <w:rPr>
                <w:rFonts w:cs="宋体"/>
                <w:color w:val="000000"/>
                <w:szCs w:val="21"/>
              </w:rPr>
            </w:pPr>
            <w:r>
              <w:rPr>
                <w:rFonts w:hint="eastAsia" w:cs="宋体"/>
                <w:color w:val="000000"/>
                <w:szCs w:val="21"/>
              </w:rPr>
              <w:t>报价方按照项目内容要求按时送至指定地点。</w:t>
            </w:r>
          </w:p>
        </w:tc>
        <w:tc>
          <w:tcPr>
            <w:tcW w:w="1655" w:type="dxa"/>
            <w:vAlign w:val="center"/>
          </w:tcPr>
          <w:p>
            <w:pPr>
              <w:spacing w:line="360" w:lineRule="auto"/>
              <w:jc w:val="center"/>
              <w:outlineLvl w:val="5"/>
              <w:rPr>
                <w:rFonts w:cs="宋体"/>
                <w:bCs/>
                <w:spacing w:val="14"/>
                <w:kern w:val="0"/>
                <w:szCs w:val="21"/>
              </w:rPr>
            </w:pPr>
          </w:p>
        </w:tc>
      </w:tr>
    </w:tbl>
    <w:p>
      <w:pPr>
        <w:tabs>
          <w:tab w:val="left" w:pos="7180"/>
          <w:tab w:val="left" w:pos="7601"/>
        </w:tabs>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rPr>
          <w:rFonts w:cs="宋体"/>
          <w:spacing w:val="-1"/>
          <w:kern w:val="0"/>
          <w:sz w:val="22"/>
          <w:szCs w:val="22"/>
          <w:lang w:val="zh-CN"/>
        </w:rPr>
      </w:pPr>
    </w:p>
    <w:p>
      <w:pPr>
        <w:tabs>
          <w:tab w:val="left" w:pos="7180"/>
          <w:tab w:val="left" w:pos="7601"/>
        </w:tabs>
        <w:jc w:val="right"/>
        <w:rPr>
          <w:rFonts w:cs="宋体"/>
          <w:spacing w:val="-1"/>
          <w:kern w:val="0"/>
          <w:sz w:val="22"/>
          <w:szCs w:val="22"/>
          <w:lang w:val="zh-CN"/>
        </w:rPr>
      </w:pPr>
    </w:p>
    <w:p>
      <w:pPr>
        <w:tabs>
          <w:tab w:val="left" w:pos="7180"/>
          <w:tab w:val="left" w:pos="7601"/>
        </w:tabs>
        <w:ind w:firstLine="4368" w:firstLineChars="2100"/>
        <w:rPr>
          <w:rFonts w:cs="宋体"/>
          <w:kern w:val="0"/>
          <w:szCs w:val="21"/>
          <w:lang w:val="zh-CN"/>
        </w:rPr>
      </w:pPr>
      <w:r>
        <w:rPr>
          <w:rFonts w:hint="eastAsia" w:cs="宋体"/>
          <w:spacing w:val="-1"/>
          <w:kern w:val="0"/>
          <w:szCs w:val="21"/>
          <w:lang w:val="zh-CN"/>
        </w:rPr>
        <w:t>报价单位：</w:t>
      </w:r>
      <w:r>
        <w:rPr>
          <w:rFonts w:hint="eastAsia" w:cs="宋体"/>
          <w:spacing w:val="-1"/>
          <w:kern w:val="0"/>
          <w:szCs w:val="21"/>
          <w:u w:val="single" w:color="000000"/>
          <w:lang w:val="zh-CN"/>
        </w:rPr>
        <w:t xml:space="preserve">               </w:t>
      </w:r>
      <w:r>
        <w:rPr>
          <w:rFonts w:hint="eastAsia" w:cs="宋体"/>
          <w:kern w:val="0"/>
          <w:szCs w:val="21"/>
          <w:lang w:val="zh-CN"/>
        </w:rPr>
        <w:t>（盖单位章）</w:t>
      </w:r>
    </w:p>
    <w:p>
      <w:pPr>
        <w:tabs>
          <w:tab w:val="left" w:pos="7180"/>
          <w:tab w:val="left" w:pos="7601"/>
        </w:tabs>
        <w:jc w:val="right"/>
        <w:rPr>
          <w:rFonts w:cs="宋体"/>
          <w:kern w:val="0"/>
          <w:szCs w:val="21"/>
          <w:lang w:val="zh-CN"/>
        </w:rPr>
      </w:pPr>
    </w:p>
    <w:p>
      <w:pPr>
        <w:tabs>
          <w:tab w:val="left" w:pos="7180"/>
          <w:tab w:val="left" w:pos="7601"/>
        </w:tabs>
        <w:jc w:val="right"/>
        <w:rPr>
          <w:rFonts w:cs="宋体"/>
          <w:kern w:val="0"/>
          <w:szCs w:val="21"/>
          <w:lang w:val="zh-CN"/>
        </w:rPr>
      </w:pPr>
      <w:r>
        <w:rPr>
          <w:rFonts w:hint="eastAsia" w:cs="宋体"/>
          <w:spacing w:val="-1"/>
          <w:kern w:val="0"/>
          <w:szCs w:val="21"/>
          <w:lang w:val="zh-CN"/>
        </w:rPr>
        <w:t>法定代表人或授权代表：</w:t>
      </w:r>
      <w:r>
        <w:rPr>
          <w:rFonts w:hint="eastAsia" w:cs="宋体"/>
          <w:spacing w:val="-1"/>
          <w:kern w:val="0"/>
          <w:szCs w:val="21"/>
          <w:u w:val="single" w:color="000000"/>
          <w:lang w:val="zh-CN"/>
        </w:rPr>
        <w:t xml:space="preserve">        </w:t>
      </w:r>
      <w:r>
        <w:rPr>
          <w:rFonts w:hint="eastAsia" w:cs="宋体"/>
          <w:kern w:val="0"/>
          <w:szCs w:val="21"/>
          <w:lang w:val="zh-CN"/>
        </w:rPr>
        <w:t>（签字）</w:t>
      </w:r>
    </w:p>
    <w:p>
      <w:pPr>
        <w:tabs>
          <w:tab w:val="left" w:pos="525"/>
          <w:tab w:val="left" w:pos="1051"/>
        </w:tabs>
        <w:wordWrap w:val="0"/>
        <w:jc w:val="right"/>
        <w:rPr>
          <w:rFonts w:cs="宋体"/>
          <w:kern w:val="0"/>
          <w:szCs w:val="21"/>
          <w:lang w:val="zh-CN"/>
        </w:rPr>
      </w:pPr>
    </w:p>
    <w:p>
      <w:pPr>
        <w:tabs>
          <w:tab w:val="left" w:pos="722"/>
          <w:tab w:val="left" w:pos="1323"/>
        </w:tabs>
        <w:jc w:val="right"/>
        <w:rPr>
          <w:b/>
          <w:bCs/>
          <w:spacing w:val="14"/>
          <w:kern w:val="0"/>
          <w:sz w:val="28"/>
          <w:szCs w:val="28"/>
        </w:rPr>
      </w:pPr>
      <w:r>
        <w:rPr>
          <w:rFonts w:hint="eastAsia" w:cs="宋体"/>
          <w:spacing w:val="-1"/>
          <w:szCs w:val="21"/>
        </w:rPr>
        <w:t>年     月     日</w:t>
      </w:r>
      <w:r>
        <w:rPr>
          <w:rFonts w:hint="eastAsia" w:cs="宋体"/>
          <w:kern w:val="0"/>
          <w:sz w:val="22"/>
          <w:szCs w:val="22"/>
          <w:lang w:val="zh-CN"/>
        </w:rPr>
        <w:t xml:space="preserve">      </w:t>
      </w:r>
    </w:p>
    <w:p>
      <w:pPr>
        <w:rPr>
          <w:b/>
          <w:bCs/>
          <w:spacing w:val="14"/>
          <w:kern w:val="0"/>
          <w:sz w:val="28"/>
          <w:szCs w:val="28"/>
        </w:rPr>
      </w:pPr>
      <w:r>
        <w:rPr>
          <w:rFonts w:hint="eastAsia"/>
          <w:b/>
          <w:bCs/>
          <w:spacing w:val="14"/>
          <w:kern w:val="0"/>
          <w:sz w:val="28"/>
          <w:szCs w:val="28"/>
        </w:rPr>
        <w:br w:type="page"/>
      </w:r>
    </w:p>
    <w:p>
      <w:pPr>
        <w:tabs>
          <w:tab w:val="left" w:pos="722"/>
          <w:tab w:val="left" w:pos="1323"/>
        </w:tabs>
        <w:jc w:val="center"/>
        <w:rPr>
          <w:b/>
          <w:bCs/>
          <w:spacing w:val="14"/>
          <w:kern w:val="0"/>
          <w:sz w:val="28"/>
          <w:szCs w:val="28"/>
        </w:rPr>
      </w:pPr>
      <w:r>
        <w:rPr>
          <w:rFonts w:hint="eastAsia"/>
          <w:b/>
          <w:bCs/>
          <w:spacing w:val="14"/>
          <w:kern w:val="0"/>
          <w:sz w:val="28"/>
          <w:szCs w:val="28"/>
        </w:rPr>
        <w:t>售后服务要求</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392"/>
        <w:gridCol w:w="257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textAlignment w:val="center"/>
              <w:rPr>
                <w:rFonts w:cstheme="minorEastAsia"/>
                <w:b/>
                <w:sz w:val="24"/>
              </w:rPr>
            </w:pPr>
            <w:r>
              <w:rPr>
                <w:rFonts w:hint="eastAsia" w:cstheme="minorEastAsia"/>
                <w:b/>
                <w:kern w:val="0"/>
                <w:sz w:val="24"/>
                <w:lang w:bidi="ar"/>
              </w:rPr>
              <w:t>序号</w:t>
            </w:r>
          </w:p>
        </w:tc>
        <w:tc>
          <w:tcPr>
            <w:tcW w:w="5392" w:type="dxa"/>
            <w:tcBorders>
              <w:tl2br w:val="nil"/>
              <w:tr2bl w:val="nil"/>
            </w:tcBorders>
            <w:shd w:val="clear" w:color="auto" w:fill="auto"/>
            <w:vAlign w:val="center"/>
          </w:tcPr>
          <w:p>
            <w:pPr>
              <w:widowControl/>
              <w:jc w:val="center"/>
              <w:textAlignment w:val="center"/>
              <w:rPr>
                <w:rFonts w:cstheme="minorEastAsia"/>
                <w:b/>
                <w:sz w:val="24"/>
              </w:rPr>
            </w:pPr>
            <w:r>
              <w:rPr>
                <w:rFonts w:hint="eastAsia" w:cstheme="minorEastAsia"/>
                <w:b/>
                <w:kern w:val="0"/>
                <w:sz w:val="24"/>
                <w:lang w:bidi="ar"/>
              </w:rPr>
              <w:t>售后服务要求</w:t>
            </w:r>
          </w:p>
        </w:tc>
        <w:tc>
          <w:tcPr>
            <w:tcW w:w="2574" w:type="dxa"/>
            <w:tcBorders>
              <w:tl2br w:val="nil"/>
              <w:tr2bl w:val="nil"/>
            </w:tcBorders>
            <w:shd w:val="clear" w:color="auto" w:fill="auto"/>
            <w:vAlign w:val="center"/>
          </w:tcPr>
          <w:p>
            <w:pPr>
              <w:widowControl/>
              <w:jc w:val="center"/>
              <w:textAlignment w:val="center"/>
              <w:rPr>
                <w:rFonts w:cstheme="minorEastAsia"/>
                <w:b/>
                <w:kern w:val="0"/>
                <w:sz w:val="24"/>
                <w:lang w:bidi="ar"/>
              </w:rPr>
            </w:pPr>
            <w:r>
              <w:rPr>
                <w:rFonts w:hint="eastAsia" w:cstheme="minorEastAsia"/>
                <w:b/>
                <w:kern w:val="0"/>
                <w:sz w:val="24"/>
                <w:lang w:bidi="ar"/>
              </w:rPr>
              <w:t>报价单位是否满足</w:t>
            </w:r>
          </w:p>
          <w:p>
            <w:pPr>
              <w:widowControl/>
              <w:jc w:val="center"/>
              <w:textAlignment w:val="center"/>
              <w:rPr>
                <w:rFonts w:cstheme="minorEastAsia"/>
                <w:b/>
                <w:sz w:val="24"/>
              </w:rPr>
            </w:pPr>
            <w:r>
              <w:rPr>
                <w:rFonts w:hint="eastAsia" w:cstheme="minorEastAsia"/>
                <w:b/>
                <w:kern w:val="0"/>
                <w:sz w:val="24"/>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62" w:hRule="exact"/>
          <w:jc w:val="center"/>
        </w:trPr>
        <w:tc>
          <w:tcPr>
            <w:tcW w:w="588" w:type="dxa"/>
            <w:tcBorders>
              <w:tl2br w:val="nil"/>
              <w:tr2bl w:val="nil"/>
            </w:tcBorders>
            <w:shd w:val="clear" w:color="auto" w:fill="auto"/>
            <w:vAlign w:val="center"/>
          </w:tcPr>
          <w:p>
            <w:pPr>
              <w:widowControl/>
              <w:jc w:val="center"/>
              <w:textAlignment w:val="center"/>
              <w:rPr>
                <w:rFonts w:cstheme="minorEastAsia"/>
                <w:bCs/>
                <w:kern w:val="0"/>
                <w:szCs w:val="21"/>
                <w:lang w:bidi="ar"/>
              </w:rPr>
            </w:pPr>
            <w:r>
              <w:rPr>
                <w:rFonts w:hint="eastAsia" w:cstheme="minorEastAsia"/>
                <w:bCs/>
                <w:kern w:val="0"/>
                <w:szCs w:val="21"/>
                <w:lang w:bidi="ar"/>
              </w:rPr>
              <w:t>1</w:t>
            </w:r>
          </w:p>
        </w:tc>
        <w:tc>
          <w:tcPr>
            <w:tcW w:w="5392" w:type="dxa"/>
            <w:tcBorders>
              <w:tl2br w:val="nil"/>
              <w:tr2bl w:val="nil"/>
            </w:tcBorders>
            <w:shd w:val="clear" w:color="auto" w:fill="auto"/>
            <w:vAlign w:val="center"/>
          </w:tcPr>
          <w:p>
            <w:pPr>
              <w:widowControl/>
              <w:textAlignment w:val="center"/>
              <w:rPr>
                <w:szCs w:val="21"/>
              </w:rPr>
            </w:pPr>
            <w:r>
              <w:rPr>
                <w:rFonts w:hint="eastAsia" w:cs="宋体"/>
                <w:b/>
                <w:bCs/>
                <w:szCs w:val="21"/>
              </w:rPr>
              <w:t>产品发票要求：</w:t>
            </w:r>
            <w:r>
              <w:rPr>
                <w:rFonts w:hint="eastAsia" w:cs="宋体"/>
                <w:szCs w:val="21"/>
              </w:rPr>
              <w:t>报价单位可提供符合规定税率的发票。</w:t>
            </w:r>
          </w:p>
        </w:tc>
        <w:tc>
          <w:tcPr>
            <w:tcW w:w="2574" w:type="dxa"/>
            <w:tcBorders>
              <w:tl2br w:val="nil"/>
              <w:tr2bl w:val="nil"/>
            </w:tcBorders>
            <w:shd w:val="clear" w:color="auto" w:fill="auto"/>
            <w:vAlign w:val="center"/>
          </w:tcPr>
          <w:p>
            <w:pPr>
              <w:jc w:val="center"/>
              <w:rPr>
                <w:rFonts w:cstheme="minorEastAsia"/>
                <w:sz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63" w:hRule="exact"/>
          <w:jc w:val="center"/>
        </w:trPr>
        <w:tc>
          <w:tcPr>
            <w:tcW w:w="588" w:type="dxa"/>
            <w:tcBorders>
              <w:tl2br w:val="nil"/>
              <w:tr2bl w:val="nil"/>
            </w:tcBorders>
            <w:shd w:val="clear" w:color="auto" w:fill="auto"/>
            <w:vAlign w:val="center"/>
          </w:tcPr>
          <w:p>
            <w:pPr>
              <w:widowControl/>
              <w:jc w:val="center"/>
              <w:textAlignment w:val="center"/>
              <w:rPr>
                <w:rFonts w:cstheme="minorEastAsia"/>
                <w:bCs/>
                <w:kern w:val="0"/>
                <w:szCs w:val="21"/>
                <w:lang w:bidi="ar"/>
              </w:rPr>
            </w:pPr>
            <w:r>
              <w:rPr>
                <w:rFonts w:hint="eastAsia" w:cstheme="minorEastAsia"/>
                <w:bCs/>
                <w:kern w:val="0"/>
                <w:szCs w:val="21"/>
                <w:lang w:bidi="ar"/>
              </w:rPr>
              <w:t>2</w:t>
            </w:r>
          </w:p>
        </w:tc>
        <w:tc>
          <w:tcPr>
            <w:tcW w:w="5392"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rPr>
                <w:rFonts w:hint="eastAsia" w:eastAsia="宋体" w:cs="宋体"/>
                <w:szCs w:val="21"/>
                <w:lang w:eastAsia="zh-CN"/>
              </w:rPr>
            </w:pPr>
            <w:r>
              <w:rPr>
                <w:rFonts w:hint="eastAsia" w:cs="宋体"/>
                <w:b/>
                <w:bCs/>
                <w:szCs w:val="21"/>
              </w:rPr>
              <w:t>交货时间要求：</w:t>
            </w:r>
            <w:r>
              <w:rPr>
                <w:rFonts w:hint="eastAsia" w:cs="宋体"/>
                <w:szCs w:val="21"/>
              </w:rPr>
              <w:t>本项目应在</w:t>
            </w:r>
            <w:r>
              <w:rPr>
                <w:rFonts w:hint="eastAsia" w:cs="宋体"/>
                <w:szCs w:val="21"/>
                <w:lang w:eastAsia="zh-CN"/>
              </w:rPr>
              <w:t>2024</w:t>
            </w:r>
            <w:r>
              <w:rPr>
                <w:rFonts w:hint="eastAsia" w:cs="宋体"/>
                <w:szCs w:val="21"/>
              </w:rPr>
              <w:t>年0</w:t>
            </w:r>
            <w:r>
              <w:rPr>
                <w:rFonts w:hint="eastAsia" w:cs="宋体"/>
                <w:szCs w:val="21"/>
                <w:lang w:val="en-US" w:eastAsia="zh-CN"/>
              </w:rPr>
              <w:t>9</w:t>
            </w:r>
            <w:r>
              <w:rPr>
                <w:rFonts w:hint="eastAsia" w:cs="宋体"/>
                <w:szCs w:val="21"/>
              </w:rPr>
              <w:t>月</w:t>
            </w:r>
            <w:r>
              <w:rPr>
                <w:rFonts w:hint="eastAsia" w:cs="宋体"/>
                <w:szCs w:val="21"/>
                <w:lang w:val="en-US" w:eastAsia="zh-CN"/>
              </w:rPr>
              <w:t>15</w:t>
            </w:r>
            <w:r>
              <w:rPr>
                <w:rFonts w:hint="eastAsia" w:cs="宋体"/>
                <w:szCs w:val="21"/>
              </w:rPr>
              <w:t>日前完成并通过验收</w:t>
            </w:r>
            <w:r>
              <w:rPr>
                <w:rFonts w:hint="eastAsia"/>
                <w:sz w:val="21"/>
                <w:szCs w:val="21"/>
                <w:lang w:eastAsia="zh-CN"/>
              </w:rPr>
              <w:t>（以实际情况为准）</w:t>
            </w:r>
            <w:r>
              <w:rPr>
                <w:rFonts w:hint="eastAsia" w:cs="宋体"/>
                <w:sz w:val="21"/>
                <w:szCs w:val="21"/>
              </w:rPr>
              <w:t>。</w:t>
            </w:r>
          </w:p>
          <w:p>
            <w:pPr>
              <w:keepNext w:val="0"/>
              <w:keepLines w:val="0"/>
              <w:pageBreakBefore w:val="0"/>
              <w:widowControl/>
              <w:kinsoku/>
              <w:wordWrap/>
              <w:overflowPunct/>
              <w:topLinePunct w:val="0"/>
              <w:autoSpaceDE/>
              <w:autoSpaceDN/>
              <w:bidi w:val="0"/>
              <w:adjustRightInd/>
              <w:snapToGrid/>
              <w:spacing w:line="240" w:lineRule="auto"/>
              <w:textAlignment w:val="center"/>
              <w:rPr>
                <w:szCs w:val="21"/>
              </w:rPr>
            </w:pPr>
            <w:r>
              <w:rPr>
                <w:rFonts w:hint="eastAsia" w:cs="宋体"/>
                <w:b/>
                <w:bCs/>
                <w:szCs w:val="21"/>
              </w:rPr>
              <w:t>交货地点要求：</w:t>
            </w:r>
            <w:r>
              <w:rPr>
                <w:rFonts w:hint="eastAsia" w:cs="宋体"/>
                <w:szCs w:val="21"/>
              </w:rPr>
              <w:t>云南省丽江市永胜县三川镇±500kV金官换流站。</w:t>
            </w:r>
          </w:p>
        </w:tc>
        <w:tc>
          <w:tcPr>
            <w:tcW w:w="2574" w:type="dxa"/>
            <w:tcBorders>
              <w:tl2br w:val="nil"/>
              <w:tr2bl w:val="nil"/>
            </w:tcBorders>
            <w:shd w:val="clear" w:color="auto" w:fill="auto"/>
            <w:vAlign w:val="center"/>
          </w:tcPr>
          <w:p>
            <w:pPr>
              <w:jc w:val="center"/>
              <w:rPr>
                <w:rFonts w:cstheme="minorEastAsia"/>
                <w:sz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238" w:hRule="exact"/>
          <w:jc w:val="center"/>
        </w:trPr>
        <w:tc>
          <w:tcPr>
            <w:tcW w:w="588" w:type="dxa"/>
            <w:tcBorders>
              <w:tl2br w:val="nil"/>
              <w:tr2bl w:val="nil"/>
            </w:tcBorders>
            <w:shd w:val="clear" w:color="auto" w:fill="auto"/>
            <w:vAlign w:val="center"/>
          </w:tcPr>
          <w:p>
            <w:pPr>
              <w:widowControl/>
              <w:jc w:val="center"/>
              <w:textAlignment w:val="center"/>
              <w:rPr>
                <w:rFonts w:cstheme="minorEastAsia"/>
                <w:bCs/>
                <w:kern w:val="0"/>
                <w:szCs w:val="21"/>
                <w:lang w:bidi="ar"/>
              </w:rPr>
            </w:pPr>
            <w:r>
              <w:rPr>
                <w:rFonts w:hint="eastAsia" w:cstheme="minorEastAsia"/>
                <w:bCs/>
                <w:kern w:val="0"/>
                <w:szCs w:val="21"/>
                <w:lang w:bidi="ar"/>
              </w:rPr>
              <w:t>3</w:t>
            </w:r>
          </w:p>
        </w:tc>
        <w:tc>
          <w:tcPr>
            <w:tcW w:w="5392" w:type="dxa"/>
            <w:tcBorders>
              <w:tl2br w:val="nil"/>
              <w:tr2bl w:val="nil"/>
            </w:tcBorders>
            <w:shd w:val="clear" w:color="auto" w:fill="auto"/>
            <w:vAlign w:val="center"/>
          </w:tcPr>
          <w:p>
            <w:pPr>
              <w:jc w:val="left"/>
              <w:rPr>
                <w:rFonts w:cs="宋体"/>
                <w:b/>
                <w:bCs/>
                <w:szCs w:val="21"/>
              </w:rPr>
            </w:pPr>
            <w:r>
              <w:rPr>
                <w:rFonts w:hint="eastAsia" w:cs="宋体"/>
                <w:b/>
                <w:bCs/>
                <w:szCs w:val="21"/>
              </w:rPr>
              <w:t>售后要求：</w:t>
            </w:r>
          </w:p>
          <w:p>
            <w:pPr>
              <w:jc w:val="left"/>
              <w:rPr>
                <w:rFonts w:hint="eastAsia" w:cs="宋体"/>
                <w:kern w:val="0"/>
                <w:szCs w:val="21"/>
                <w:lang w:val="zh-CN" w:eastAsia="zh-CN"/>
              </w:rPr>
            </w:pPr>
            <w:r>
              <w:rPr>
                <w:rFonts w:hint="eastAsia" w:cs="宋体"/>
                <w:kern w:val="0"/>
                <w:szCs w:val="21"/>
                <w:lang w:val="zh-CN"/>
              </w:rPr>
              <w:t>（1）</w:t>
            </w:r>
            <w:r>
              <w:rPr>
                <w:rFonts w:hint="eastAsia" w:cs="宋体"/>
                <w:kern w:val="0"/>
                <w:szCs w:val="21"/>
                <w:lang w:val="zh-CN" w:eastAsia="zh-CN"/>
              </w:rPr>
              <w:t>电梯零配件应质量合格、</w:t>
            </w:r>
            <w:r>
              <w:rPr>
                <w:rFonts w:hint="eastAsia" w:cs="宋体"/>
                <w:kern w:val="0"/>
                <w:szCs w:val="21"/>
                <w:lang w:val="zh-CN"/>
              </w:rPr>
              <w:t>符合相关安全标准，若出现</w:t>
            </w:r>
            <w:r>
              <w:rPr>
                <w:rFonts w:hint="eastAsia" w:cs="宋体"/>
                <w:kern w:val="0"/>
                <w:szCs w:val="21"/>
                <w:lang w:val="zh-CN" w:eastAsia="zh-CN"/>
              </w:rPr>
              <w:t>质量不合格</w:t>
            </w:r>
            <w:r>
              <w:rPr>
                <w:rFonts w:hint="eastAsia" w:cs="宋体"/>
                <w:kern w:val="0"/>
                <w:szCs w:val="21"/>
                <w:lang w:val="zh-CN"/>
              </w:rPr>
              <w:t>、与项目内容不一致的情况，项目负责人有权选择拒收并第一时间通知报价方退换并承担</w:t>
            </w:r>
            <w:bookmarkStart w:id="15" w:name="_GoBack"/>
            <w:bookmarkEnd w:id="15"/>
            <w:r>
              <w:rPr>
                <w:rFonts w:hint="eastAsia" w:cs="宋体"/>
                <w:kern w:val="0"/>
                <w:szCs w:val="21"/>
                <w:lang w:val="zh-CN"/>
              </w:rPr>
              <w:t>相关损失。</w:t>
            </w:r>
          </w:p>
          <w:p>
            <w:pPr>
              <w:jc w:val="left"/>
              <w:rPr>
                <w:rFonts w:cs="宋体"/>
                <w:kern w:val="0"/>
                <w:szCs w:val="21"/>
                <w:lang w:val="zh-CN"/>
              </w:rPr>
            </w:pPr>
            <w:r>
              <w:rPr>
                <w:rFonts w:hint="eastAsia" w:cs="宋体"/>
                <w:kern w:val="0"/>
                <w:szCs w:val="21"/>
                <w:lang w:val="zh-CN"/>
              </w:rPr>
              <w:t>（2）</w:t>
            </w:r>
            <w:r>
              <w:rPr>
                <w:rFonts w:hint="eastAsia" w:cs="宋体"/>
                <w:kern w:val="0"/>
                <w:szCs w:val="21"/>
                <w:lang w:val="zh-CN" w:eastAsia="zh-CN"/>
              </w:rPr>
              <w:t>报价方应提供安装调试服务，</w:t>
            </w:r>
            <w:r>
              <w:rPr>
                <w:rFonts w:hint="eastAsia" w:cs="宋体"/>
                <w:kern w:val="0"/>
                <w:szCs w:val="21"/>
                <w:lang w:val="zh-CN"/>
              </w:rPr>
              <w:t>如若</w:t>
            </w:r>
            <w:r>
              <w:rPr>
                <w:rFonts w:hint="eastAsia" w:cs="宋体"/>
                <w:kern w:val="0"/>
                <w:szCs w:val="21"/>
                <w:lang w:val="zh-CN" w:eastAsia="zh-CN"/>
              </w:rPr>
              <w:t>出现电梯零配件因质量问题或与电梯不适配而</w:t>
            </w:r>
            <w:r>
              <w:rPr>
                <w:rFonts w:hint="eastAsia" w:cs="宋体"/>
                <w:kern w:val="0"/>
                <w:szCs w:val="21"/>
                <w:lang w:val="zh-CN"/>
              </w:rPr>
              <w:t>造成影响，报价方应承担相应的法律责任，并负责赔偿为采购方带来的直接和间接损失。</w:t>
            </w:r>
          </w:p>
          <w:p>
            <w:pPr>
              <w:widowControl/>
              <w:textAlignment w:val="center"/>
              <w:rPr>
                <w:rFonts w:cs="宋体"/>
                <w:szCs w:val="21"/>
              </w:rPr>
            </w:pPr>
          </w:p>
        </w:tc>
        <w:tc>
          <w:tcPr>
            <w:tcW w:w="2574" w:type="dxa"/>
            <w:tcBorders>
              <w:tl2br w:val="nil"/>
              <w:tr2bl w:val="nil"/>
            </w:tcBorders>
            <w:shd w:val="clear" w:color="auto" w:fill="auto"/>
            <w:vAlign w:val="center"/>
          </w:tcPr>
          <w:p>
            <w:pPr>
              <w:jc w:val="center"/>
              <w:rPr>
                <w:rFonts w:cstheme="minorEastAsia"/>
                <w:sz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82" w:hRule="exact"/>
          <w:jc w:val="center"/>
        </w:trPr>
        <w:tc>
          <w:tcPr>
            <w:tcW w:w="588" w:type="dxa"/>
            <w:tcBorders>
              <w:tl2br w:val="nil"/>
              <w:tr2bl w:val="nil"/>
            </w:tcBorders>
            <w:shd w:val="clear" w:color="auto" w:fill="auto"/>
            <w:vAlign w:val="center"/>
          </w:tcPr>
          <w:p>
            <w:pPr>
              <w:widowControl/>
              <w:jc w:val="center"/>
              <w:textAlignment w:val="center"/>
              <w:rPr>
                <w:rFonts w:cstheme="minorEastAsia"/>
                <w:bCs/>
                <w:kern w:val="0"/>
                <w:szCs w:val="21"/>
                <w:lang w:bidi="ar"/>
              </w:rPr>
            </w:pPr>
            <w:r>
              <w:rPr>
                <w:rFonts w:hint="eastAsia" w:cstheme="minorEastAsia"/>
                <w:bCs/>
                <w:kern w:val="0"/>
                <w:szCs w:val="21"/>
                <w:lang w:bidi="ar"/>
              </w:rPr>
              <w:t>4</w:t>
            </w:r>
          </w:p>
        </w:tc>
        <w:tc>
          <w:tcPr>
            <w:tcW w:w="5392" w:type="dxa"/>
            <w:tcBorders>
              <w:tl2br w:val="nil"/>
              <w:tr2bl w:val="nil"/>
            </w:tcBorders>
            <w:shd w:val="clear" w:color="auto" w:fill="auto"/>
            <w:vAlign w:val="center"/>
          </w:tcPr>
          <w:p>
            <w:pPr>
              <w:jc w:val="left"/>
              <w:rPr>
                <w:rFonts w:cs="宋体"/>
                <w:kern w:val="0"/>
                <w:szCs w:val="21"/>
                <w:lang w:val="zh-CN"/>
              </w:rPr>
            </w:pPr>
            <w:r>
              <w:rPr>
                <w:rFonts w:hint="eastAsia" w:cs="宋体"/>
                <w:b/>
                <w:bCs/>
                <w:szCs w:val="21"/>
              </w:rPr>
              <w:t>运输要求：</w:t>
            </w:r>
            <w:r>
              <w:rPr>
                <w:rFonts w:hint="eastAsia" w:cs="宋体"/>
                <w:kern w:val="0"/>
                <w:szCs w:val="21"/>
                <w:lang w:val="zh-CN"/>
              </w:rPr>
              <w:t>所使用的运输车辆不能装载过任何有毒有害物品，运输车需保证清洁卫生，防日晒、防雨淋，不得与有毒有害废弃物品混装。</w:t>
            </w:r>
          </w:p>
          <w:p>
            <w:pPr>
              <w:widowControl/>
              <w:textAlignment w:val="center"/>
              <w:rPr>
                <w:rFonts w:cs="宋体"/>
                <w:b/>
                <w:bCs/>
                <w:szCs w:val="21"/>
              </w:rPr>
            </w:pPr>
          </w:p>
        </w:tc>
        <w:tc>
          <w:tcPr>
            <w:tcW w:w="2574" w:type="dxa"/>
            <w:tcBorders>
              <w:tl2br w:val="nil"/>
              <w:tr2bl w:val="nil"/>
            </w:tcBorders>
            <w:shd w:val="clear" w:color="auto" w:fill="auto"/>
            <w:vAlign w:val="center"/>
          </w:tcPr>
          <w:p>
            <w:pPr>
              <w:jc w:val="center"/>
              <w:rPr>
                <w:rFonts w:cstheme="minorEastAsia"/>
                <w:sz w:val="24"/>
              </w:rPr>
            </w:pPr>
          </w:p>
        </w:tc>
      </w:tr>
    </w:tbl>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spacing w:line="360" w:lineRule="auto"/>
        <w:rPr>
          <w:rFonts w:cs="宋体"/>
          <w:sz w:val="22"/>
          <w:szCs w:val="22"/>
        </w:rPr>
      </w:pPr>
    </w:p>
    <w:p>
      <w:pPr>
        <w:tabs>
          <w:tab w:val="left" w:pos="7180"/>
          <w:tab w:val="left" w:pos="7601"/>
        </w:tabs>
        <w:spacing w:line="360" w:lineRule="auto"/>
        <w:jc w:val="right"/>
        <w:rPr>
          <w:rFonts w:cs="宋体"/>
          <w:spacing w:val="-1"/>
          <w:kern w:val="0"/>
          <w:szCs w:val="21"/>
          <w:lang w:val="zh-CN"/>
        </w:rPr>
      </w:pPr>
      <w:r>
        <w:rPr>
          <w:rFonts w:hint="eastAsia" w:cs="宋体"/>
          <w:spacing w:val="-1"/>
          <w:kern w:val="0"/>
          <w:szCs w:val="21"/>
          <w:lang w:val="zh-CN"/>
        </w:rPr>
        <w:t>报价单位：</w:t>
      </w:r>
      <w:r>
        <w:rPr>
          <w:rFonts w:hint="eastAsia" w:cs="宋体"/>
          <w:spacing w:val="-1"/>
          <w:kern w:val="0"/>
          <w:szCs w:val="21"/>
          <w:u w:val="single" w:color="000000"/>
          <w:lang w:val="zh-CN"/>
        </w:rPr>
        <w:t xml:space="preserve"> </w:t>
      </w:r>
      <w:r>
        <w:rPr>
          <w:rFonts w:hint="eastAsia" w:cs="宋体"/>
          <w:spacing w:val="-1"/>
          <w:kern w:val="0"/>
          <w:szCs w:val="21"/>
          <w:u w:val="single" w:color="000000"/>
        </w:rPr>
        <w:t xml:space="preserve">                </w:t>
      </w:r>
      <w:r>
        <w:rPr>
          <w:rFonts w:hint="eastAsia" w:cs="宋体"/>
          <w:spacing w:val="-1"/>
          <w:kern w:val="0"/>
          <w:szCs w:val="21"/>
          <w:u w:val="single" w:color="000000"/>
          <w:lang w:val="zh-CN"/>
        </w:rPr>
        <w:t xml:space="preserve"> </w:t>
      </w:r>
      <w:r>
        <w:rPr>
          <w:rFonts w:hint="eastAsia" w:cs="宋体"/>
          <w:kern w:val="0"/>
          <w:szCs w:val="21"/>
          <w:lang w:val="zh-CN"/>
        </w:rPr>
        <w:t>（盖单位章）</w:t>
      </w:r>
    </w:p>
    <w:p>
      <w:pPr>
        <w:tabs>
          <w:tab w:val="left" w:pos="7180"/>
          <w:tab w:val="left" w:pos="7601"/>
        </w:tabs>
        <w:spacing w:line="360" w:lineRule="auto"/>
        <w:jc w:val="right"/>
        <w:rPr>
          <w:rFonts w:cs="宋体"/>
          <w:kern w:val="0"/>
          <w:szCs w:val="21"/>
          <w:lang w:val="zh-CN"/>
        </w:rPr>
      </w:pPr>
      <w:r>
        <w:rPr>
          <w:rFonts w:hint="eastAsia" w:cs="宋体"/>
          <w:spacing w:val="-1"/>
          <w:kern w:val="0"/>
          <w:szCs w:val="21"/>
          <w:lang w:val="zh-CN"/>
        </w:rPr>
        <w:t>法定代表人或授权代表：</w:t>
      </w:r>
      <w:r>
        <w:rPr>
          <w:rFonts w:hint="eastAsia" w:cs="宋体"/>
          <w:spacing w:val="-1"/>
          <w:kern w:val="0"/>
          <w:szCs w:val="21"/>
          <w:u w:val="single" w:color="000000"/>
          <w:lang w:val="zh-CN"/>
        </w:rPr>
        <w:t xml:space="preserve">   </w:t>
      </w:r>
      <w:r>
        <w:rPr>
          <w:rFonts w:hint="eastAsia" w:cs="宋体"/>
          <w:spacing w:val="-1"/>
          <w:kern w:val="0"/>
          <w:szCs w:val="21"/>
          <w:u w:val="single" w:color="000000"/>
        </w:rPr>
        <w:t xml:space="preserve">  </w:t>
      </w:r>
      <w:r>
        <w:rPr>
          <w:rFonts w:hint="eastAsia" w:cs="宋体"/>
          <w:spacing w:val="-1"/>
          <w:kern w:val="0"/>
          <w:szCs w:val="21"/>
          <w:u w:val="single" w:color="000000"/>
          <w:lang w:val="zh-CN"/>
        </w:rPr>
        <w:t xml:space="preserve">     </w:t>
      </w:r>
      <w:r>
        <w:rPr>
          <w:rFonts w:hint="eastAsia" w:cs="宋体"/>
          <w:kern w:val="0"/>
          <w:szCs w:val="21"/>
          <w:lang w:val="zh-CN"/>
        </w:rPr>
        <w:t>（签字）</w:t>
      </w:r>
    </w:p>
    <w:p>
      <w:pPr>
        <w:tabs>
          <w:tab w:val="left" w:pos="722"/>
          <w:tab w:val="left" w:pos="1323"/>
        </w:tabs>
        <w:spacing w:line="360" w:lineRule="auto"/>
        <w:jc w:val="right"/>
        <w:rPr>
          <w:rFonts w:cs="宋体"/>
          <w:kern w:val="0"/>
          <w:sz w:val="22"/>
          <w:szCs w:val="22"/>
          <w:lang w:val="zh-CN"/>
        </w:rPr>
      </w:pPr>
      <w:r>
        <w:rPr>
          <w:rFonts w:hint="eastAsia" w:cs="宋体"/>
          <w:spacing w:val="-1"/>
          <w:szCs w:val="21"/>
        </w:rPr>
        <w:t>年     月     日</w:t>
      </w:r>
      <w:r>
        <w:rPr>
          <w:rFonts w:hint="eastAsia" w:cs="宋体"/>
          <w:kern w:val="0"/>
          <w:szCs w:val="21"/>
          <w:lang w:val="zh-CN"/>
        </w:rPr>
        <w:t xml:space="preserve"> </w:t>
      </w:r>
      <w:r>
        <w:rPr>
          <w:rFonts w:hint="eastAsia" w:cs="宋体"/>
          <w:kern w:val="0"/>
          <w:sz w:val="22"/>
          <w:szCs w:val="22"/>
          <w:lang w:val="zh-CN"/>
        </w:rPr>
        <w:t xml:space="preserve">    </w:t>
      </w:r>
    </w:p>
    <w:p>
      <w:pPr>
        <w:rPr>
          <w:b/>
          <w:bCs/>
          <w:spacing w:val="13"/>
          <w:kern w:val="0"/>
          <w:sz w:val="28"/>
          <w:szCs w:val="28"/>
        </w:rPr>
      </w:pPr>
      <w:r>
        <w:rPr>
          <w:rFonts w:hint="eastAsia"/>
          <w:b/>
          <w:bCs/>
          <w:spacing w:val="13"/>
          <w:kern w:val="0"/>
          <w:sz w:val="28"/>
          <w:szCs w:val="28"/>
        </w:rPr>
        <w:br w:type="page"/>
      </w:r>
    </w:p>
    <w:p>
      <w:pPr>
        <w:tabs>
          <w:tab w:val="left" w:pos="722"/>
          <w:tab w:val="left" w:pos="1323"/>
        </w:tabs>
        <w:spacing w:line="360" w:lineRule="auto"/>
        <w:jc w:val="center"/>
        <w:rPr>
          <w:b/>
          <w:bCs/>
          <w:spacing w:val="13"/>
          <w:kern w:val="0"/>
          <w:sz w:val="28"/>
          <w:szCs w:val="28"/>
        </w:rPr>
      </w:pPr>
      <w:r>
        <w:rPr>
          <w:rFonts w:hint="eastAsia"/>
          <w:b/>
          <w:bCs/>
          <w:spacing w:val="13"/>
          <w:kern w:val="0"/>
          <w:sz w:val="28"/>
          <w:szCs w:val="28"/>
        </w:rPr>
        <w:t>相关资质文件（复印）</w:t>
      </w:r>
    </w:p>
    <w:p>
      <w:pPr>
        <w:tabs>
          <w:tab w:val="left" w:pos="722"/>
          <w:tab w:val="left" w:pos="1323"/>
        </w:tabs>
        <w:spacing w:line="360" w:lineRule="auto"/>
        <w:jc w:val="center"/>
        <w:rPr>
          <w:bCs/>
          <w:sz w:val="24"/>
        </w:rPr>
      </w:pPr>
      <w:r>
        <w:rPr>
          <w:rFonts w:hint="eastAsia"/>
          <w:bCs/>
          <w:spacing w:val="15"/>
          <w:sz w:val="24"/>
        </w:rPr>
        <w:t>包括但不限于：企业法人营业执照（三证合一）</w:t>
      </w:r>
      <w:r>
        <w:rPr>
          <w:rFonts w:hint="eastAsia"/>
          <w:bCs/>
          <w:spacing w:val="15"/>
          <w:sz w:val="24"/>
          <w:lang w:eastAsia="zh-CN"/>
        </w:rPr>
        <w:t>、电梯修理许可证</w:t>
      </w:r>
      <w:r>
        <w:rPr>
          <w:rFonts w:hint="eastAsia"/>
          <w:bCs/>
          <w:sz w:val="24"/>
        </w:rPr>
        <w:t>等资质文件。</w:t>
      </w:r>
    </w:p>
    <w:p>
      <w:pPr>
        <w:spacing w:line="360" w:lineRule="auto"/>
        <w:outlineLvl w:val="5"/>
        <w:rPr>
          <w:bCs/>
          <w:szCs w:val="21"/>
        </w:rPr>
      </w:pPr>
    </w:p>
    <w:p>
      <w:pPr>
        <w:spacing w:line="360" w:lineRule="auto"/>
        <w:outlineLvl w:val="5"/>
        <w:rPr>
          <w:bCs/>
          <w:szCs w:val="21"/>
        </w:rPr>
      </w:pPr>
    </w:p>
    <w:p>
      <w:pPr>
        <w:spacing w:line="360" w:lineRule="auto"/>
        <w:outlineLvl w:val="5"/>
        <w:rPr>
          <w:bCs/>
          <w:szCs w:val="21"/>
        </w:rPr>
      </w:pPr>
    </w:p>
    <w:p>
      <w:pPr>
        <w:spacing w:line="360" w:lineRule="auto"/>
        <w:rPr>
          <w:rFonts w:cs="宋体"/>
          <w:sz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8</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8</w:t>
                    </w:r>
                    <w:r>
                      <w:rPr>
                        <w:rFonts w:hint="eastAsia"/>
                        <w:sz w:val="18"/>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1"/>
      <w:lvlText w:val="%1"/>
      <w:lvlJc w:val="left"/>
      <w:pPr>
        <w:ind w:left="425" w:hanging="425"/>
      </w:pPr>
      <w:rPr>
        <w:rFonts w:hint="eastAsia" w:cs="Times New Roman"/>
        <w:sz w:val="21"/>
        <w:szCs w:val="21"/>
      </w:rPr>
    </w:lvl>
    <w:lvl w:ilvl="1" w:tentative="0">
      <w:start w:val="1"/>
      <w:numFmt w:val="decimal"/>
      <w:pStyle w:val="46"/>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5OThkZGU4YzhjNjZhZTc2ODg2YTU3Njc3NGYxYzcifQ=="/>
  </w:docVars>
  <w:rsids>
    <w:rsidRoot w:val="00172A27"/>
    <w:rsid w:val="000342AC"/>
    <w:rsid w:val="000872FD"/>
    <w:rsid w:val="00095578"/>
    <w:rsid w:val="000A66A7"/>
    <w:rsid w:val="000F2DDF"/>
    <w:rsid w:val="00116E19"/>
    <w:rsid w:val="001401FF"/>
    <w:rsid w:val="00141576"/>
    <w:rsid w:val="00172A27"/>
    <w:rsid w:val="00182236"/>
    <w:rsid w:val="0018645D"/>
    <w:rsid w:val="001D7B66"/>
    <w:rsid w:val="0020233D"/>
    <w:rsid w:val="003008FE"/>
    <w:rsid w:val="003E3323"/>
    <w:rsid w:val="004913D8"/>
    <w:rsid w:val="004938A7"/>
    <w:rsid w:val="0060730C"/>
    <w:rsid w:val="00610134"/>
    <w:rsid w:val="00611AAA"/>
    <w:rsid w:val="00630461"/>
    <w:rsid w:val="006A222E"/>
    <w:rsid w:val="00700C0C"/>
    <w:rsid w:val="007B042D"/>
    <w:rsid w:val="00827B6F"/>
    <w:rsid w:val="008444B1"/>
    <w:rsid w:val="008D1F6F"/>
    <w:rsid w:val="008E5C9A"/>
    <w:rsid w:val="0091043B"/>
    <w:rsid w:val="009B64F0"/>
    <w:rsid w:val="009C13CE"/>
    <w:rsid w:val="009E26B5"/>
    <w:rsid w:val="00A00FD5"/>
    <w:rsid w:val="00A276B2"/>
    <w:rsid w:val="00A465FA"/>
    <w:rsid w:val="00A7008F"/>
    <w:rsid w:val="00A73D90"/>
    <w:rsid w:val="00B91A5F"/>
    <w:rsid w:val="00BE0E55"/>
    <w:rsid w:val="00C61456"/>
    <w:rsid w:val="00DB2F76"/>
    <w:rsid w:val="00DE3D98"/>
    <w:rsid w:val="00EC56DD"/>
    <w:rsid w:val="00ED228E"/>
    <w:rsid w:val="00F04019"/>
    <w:rsid w:val="00F10569"/>
    <w:rsid w:val="00FE4E68"/>
    <w:rsid w:val="018E5812"/>
    <w:rsid w:val="01A40F8A"/>
    <w:rsid w:val="026D148A"/>
    <w:rsid w:val="02E84E1B"/>
    <w:rsid w:val="02F66F8A"/>
    <w:rsid w:val="02FC47D2"/>
    <w:rsid w:val="03594C8E"/>
    <w:rsid w:val="039A1E76"/>
    <w:rsid w:val="03A90E60"/>
    <w:rsid w:val="03F84B27"/>
    <w:rsid w:val="04501704"/>
    <w:rsid w:val="046B4A83"/>
    <w:rsid w:val="04C26531"/>
    <w:rsid w:val="04CA6BD2"/>
    <w:rsid w:val="0505415D"/>
    <w:rsid w:val="0523753F"/>
    <w:rsid w:val="054E2E11"/>
    <w:rsid w:val="059852A9"/>
    <w:rsid w:val="05B67AF4"/>
    <w:rsid w:val="05CD2719"/>
    <w:rsid w:val="05DB3C1A"/>
    <w:rsid w:val="05F41940"/>
    <w:rsid w:val="060F4BD6"/>
    <w:rsid w:val="0687666A"/>
    <w:rsid w:val="06910EC7"/>
    <w:rsid w:val="06AB0929"/>
    <w:rsid w:val="070A0B6B"/>
    <w:rsid w:val="077E62DB"/>
    <w:rsid w:val="07961E4E"/>
    <w:rsid w:val="07B81F09"/>
    <w:rsid w:val="07D60F26"/>
    <w:rsid w:val="088C3E1D"/>
    <w:rsid w:val="089D0A58"/>
    <w:rsid w:val="08B379B6"/>
    <w:rsid w:val="08D01A69"/>
    <w:rsid w:val="095B0EE9"/>
    <w:rsid w:val="09646468"/>
    <w:rsid w:val="09B91536"/>
    <w:rsid w:val="09EA3D51"/>
    <w:rsid w:val="0A2D7358"/>
    <w:rsid w:val="0A3A472B"/>
    <w:rsid w:val="0A5C68BB"/>
    <w:rsid w:val="0A726C5D"/>
    <w:rsid w:val="0A9C5575"/>
    <w:rsid w:val="0AB60694"/>
    <w:rsid w:val="0B3145BB"/>
    <w:rsid w:val="0B5308D4"/>
    <w:rsid w:val="0B62608C"/>
    <w:rsid w:val="0BCD4F15"/>
    <w:rsid w:val="0BF7440E"/>
    <w:rsid w:val="0C183058"/>
    <w:rsid w:val="0C8849AD"/>
    <w:rsid w:val="0C95712B"/>
    <w:rsid w:val="0CBD44D5"/>
    <w:rsid w:val="0CC4072B"/>
    <w:rsid w:val="0CF24637"/>
    <w:rsid w:val="0CFD0263"/>
    <w:rsid w:val="0D1175B7"/>
    <w:rsid w:val="0D5E32F1"/>
    <w:rsid w:val="0D7D62B0"/>
    <w:rsid w:val="0E2B54C7"/>
    <w:rsid w:val="0E8F38EB"/>
    <w:rsid w:val="0F7B2D38"/>
    <w:rsid w:val="0FCB2EAF"/>
    <w:rsid w:val="10090346"/>
    <w:rsid w:val="100E20E9"/>
    <w:rsid w:val="108F47AF"/>
    <w:rsid w:val="109C7D56"/>
    <w:rsid w:val="11325498"/>
    <w:rsid w:val="11727245"/>
    <w:rsid w:val="11862359"/>
    <w:rsid w:val="11C13F63"/>
    <w:rsid w:val="11C4398B"/>
    <w:rsid w:val="11DC45DB"/>
    <w:rsid w:val="11DD40A3"/>
    <w:rsid w:val="1233078C"/>
    <w:rsid w:val="124B085A"/>
    <w:rsid w:val="127C43FA"/>
    <w:rsid w:val="12847005"/>
    <w:rsid w:val="12E542C2"/>
    <w:rsid w:val="1376193B"/>
    <w:rsid w:val="13AF2A62"/>
    <w:rsid w:val="140E14EE"/>
    <w:rsid w:val="15031A58"/>
    <w:rsid w:val="15127864"/>
    <w:rsid w:val="153E2707"/>
    <w:rsid w:val="15CE0DB9"/>
    <w:rsid w:val="163D0A11"/>
    <w:rsid w:val="16A076A8"/>
    <w:rsid w:val="16E17FD7"/>
    <w:rsid w:val="16F7073B"/>
    <w:rsid w:val="17087877"/>
    <w:rsid w:val="170E6162"/>
    <w:rsid w:val="170F3531"/>
    <w:rsid w:val="17192215"/>
    <w:rsid w:val="171A2946"/>
    <w:rsid w:val="17F90724"/>
    <w:rsid w:val="18377B1D"/>
    <w:rsid w:val="18391214"/>
    <w:rsid w:val="188E22C8"/>
    <w:rsid w:val="188E7C69"/>
    <w:rsid w:val="189352B0"/>
    <w:rsid w:val="18A31A7B"/>
    <w:rsid w:val="18DC7149"/>
    <w:rsid w:val="18E65311"/>
    <w:rsid w:val="1916090C"/>
    <w:rsid w:val="19300363"/>
    <w:rsid w:val="195C393B"/>
    <w:rsid w:val="19775419"/>
    <w:rsid w:val="198E1513"/>
    <w:rsid w:val="19F231D8"/>
    <w:rsid w:val="19F23FCB"/>
    <w:rsid w:val="19F6459F"/>
    <w:rsid w:val="1AA41F33"/>
    <w:rsid w:val="1B7A6B81"/>
    <w:rsid w:val="1BC16E19"/>
    <w:rsid w:val="1BC25684"/>
    <w:rsid w:val="1C27355C"/>
    <w:rsid w:val="1C601D9D"/>
    <w:rsid w:val="1C8B0011"/>
    <w:rsid w:val="1C9B0B55"/>
    <w:rsid w:val="1D254609"/>
    <w:rsid w:val="1D7651D8"/>
    <w:rsid w:val="1DB765D0"/>
    <w:rsid w:val="1E4076D4"/>
    <w:rsid w:val="1E425E07"/>
    <w:rsid w:val="1EA91661"/>
    <w:rsid w:val="1EF814B6"/>
    <w:rsid w:val="1F5603B9"/>
    <w:rsid w:val="1F567FAD"/>
    <w:rsid w:val="1F5F5EAA"/>
    <w:rsid w:val="1FB61E73"/>
    <w:rsid w:val="1FC508AF"/>
    <w:rsid w:val="1FEA2DF0"/>
    <w:rsid w:val="20032F23"/>
    <w:rsid w:val="207A4B27"/>
    <w:rsid w:val="20C2474B"/>
    <w:rsid w:val="20DE7F97"/>
    <w:rsid w:val="21086AC5"/>
    <w:rsid w:val="21164180"/>
    <w:rsid w:val="21D11228"/>
    <w:rsid w:val="21D65FA3"/>
    <w:rsid w:val="21EA76D2"/>
    <w:rsid w:val="2232642A"/>
    <w:rsid w:val="22410CA3"/>
    <w:rsid w:val="230D5F83"/>
    <w:rsid w:val="231435E3"/>
    <w:rsid w:val="23C04937"/>
    <w:rsid w:val="23C9023A"/>
    <w:rsid w:val="24433330"/>
    <w:rsid w:val="26B143E9"/>
    <w:rsid w:val="26BC0AA3"/>
    <w:rsid w:val="26CF68D5"/>
    <w:rsid w:val="26D06059"/>
    <w:rsid w:val="28475F70"/>
    <w:rsid w:val="291D3964"/>
    <w:rsid w:val="298B6166"/>
    <w:rsid w:val="29D439C5"/>
    <w:rsid w:val="29DE7B12"/>
    <w:rsid w:val="29F71DCE"/>
    <w:rsid w:val="29F724E8"/>
    <w:rsid w:val="2A5D4013"/>
    <w:rsid w:val="2A73216B"/>
    <w:rsid w:val="2AAE128B"/>
    <w:rsid w:val="2C4634F8"/>
    <w:rsid w:val="2C8A7F2A"/>
    <w:rsid w:val="2CA351F8"/>
    <w:rsid w:val="2D135D15"/>
    <w:rsid w:val="2D7F10C1"/>
    <w:rsid w:val="2DA93901"/>
    <w:rsid w:val="2DDB37E6"/>
    <w:rsid w:val="2E0A0EFD"/>
    <w:rsid w:val="2F3C75DF"/>
    <w:rsid w:val="2F3D1DC0"/>
    <w:rsid w:val="2F4D7950"/>
    <w:rsid w:val="2F5C0B8A"/>
    <w:rsid w:val="2F6666F4"/>
    <w:rsid w:val="2F9B44ED"/>
    <w:rsid w:val="300924A8"/>
    <w:rsid w:val="30786DD9"/>
    <w:rsid w:val="308C4DD3"/>
    <w:rsid w:val="30B351BB"/>
    <w:rsid w:val="30C42C66"/>
    <w:rsid w:val="30D53281"/>
    <w:rsid w:val="30D83BD1"/>
    <w:rsid w:val="3116556A"/>
    <w:rsid w:val="31403EEE"/>
    <w:rsid w:val="314C4B41"/>
    <w:rsid w:val="3161392D"/>
    <w:rsid w:val="31C05BB2"/>
    <w:rsid w:val="31F1799F"/>
    <w:rsid w:val="32AC098F"/>
    <w:rsid w:val="32E14993"/>
    <w:rsid w:val="32EF4EEA"/>
    <w:rsid w:val="32FC2794"/>
    <w:rsid w:val="33591408"/>
    <w:rsid w:val="338E2CB9"/>
    <w:rsid w:val="33AE5DBB"/>
    <w:rsid w:val="34005198"/>
    <w:rsid w:val="340E0D46"/>
    <w:rsid w:val="34485725"/>
    <w:rsid w:val="344C3454"/>
    <w:rsid w:val="34FB1B75"/>
    <w:rsid w:val="350967C7"/>
    <w:rsid w:val="3547253D"/>
    <w:rsid w:val="355500B2"/>
    <w:rsid w:val="356079AF"/>
    <w:rsid w:val="35A54830"/>
    <w:rsid w:val="35E26F61"/>
    <w:rsid w:val="362E2E9C"/>
    <w:rsid w:val="368E74E9"/>
    <w:rsid w:val="36A93D34"/>
    <w:rsid w:val="36C4459F"/>
    <w:rsid w:val="36CA7098"/>
    <w:rsid w:val="36CE7125"/>
    <w:rsid w:val="36DD06B5"/>
    <w:rsid w:val="37AD2C74"/>
    <w:rsid w:val="37CD1D19"/>
    <w:rsid w:val="38107BBE"/>
    <w:rsid w:val="38180A07"/>
    <w:rsid w:val="382330B4"/>
    <w:rsid w:val="38592D41"/>
    <w:rsid w:val="38723B01"/>
    <w:rsid w:val="38B17DB0"/>
    <w:rsid w:val="39080BB9"/>
    <w:rsid w:val="393307F8"/>
    <w:rsid w:val="39345BEF"/>
    <w:rsid w:val="394B3A41"/>
    <w:rsid w:val="395850A3"/>
    <w:rsid w:val="395B6028"/>
    <w:rsid w:val="399E5A8D"/>
    <w:rsid w:val="3A7115CF"/>
    <w:rsid w:val="3A762EA6"/>
    <w:rsid w:val="3AE871ED"/>
    <w:rsid w:val="3AF86E17"/>
    <w:rsid w:val="3B166795"/>
    <w:rsid w:val="3B3A4A72"/>
    <w:rsid w:val="3B426DFA"/>
    <w:rsid w:val="3BDA5B9B"/>
    <w:rsid w:val="3C0C0FD1"/>
    <w:rsid w:val="3C0D22F1"/>
    <w:rsid w:val="3CFD0D4E"/>
    <w:rsid w:val="3D1518B2"/>
    <w:rsid w:val="3D552C24"/>
    <w:rsid w:val="3D565FE8"/>
    <w:rsid w:val="3D860CB2"/>
    <w:rsid w:val="3D932ECE"/>
    <w:rsid w:val="3DF6298B"/>
    <w:rsid w:val="3E032F55"/>
    <w:rsid w:val="3E1D10A8"/>
    <w:rsid w:val="3E5A5D0F"/>
    <w:rsid w:val="3ED75761"/>
    <w:rsid w:val="3EE60069"/>
    <w:rsid w:val="3F037F80"/>
    <w:rsid w:val="3F5420B9"/>
    <w:rsid w:val="3F5D7C25"/>
    <w:rsid w:val="3F63177E"/>
    <w:rsid w:val="3F6E7356"/>
    <w:rsid w:val="3FBE7F2F"/>
    <w:rsid w:val="402B292B"/>
    <w:rsid w:val="407827D5"/>
    <w:rsid w:val="408848E6"/>
    <w:rsid w:val="40CE4481"/>
    <w:rsid w:val="41044933"/>
    <w:rsid w:val="41594F9B"/>
    <w:rsid w:val="41B64242"/>
    <w:rsid w:val="41D930E9"/>
    <w:rsid w:val="420172F8"/>
    <w:rsid w:val="4214444F"/>
    <w:rsid w:val="428178ED"/>
    <w:rsid w:val="42D97100"/>
    <w:rsid w:val="437F3C55"/>
    <w:rsid w:val="443E1922"/>
    <w:rsid w:val="444C1D2D"/>
    <w:rsid w:val="445544D0"/>
    <w:rsid w:val="44883556"/>
    <w:rsid w:val="44A712F3"/>
    <w:rsid w:val="454110DB"/>
    <w:rsid w:val="4566672F"/>
    <w:rsid w:val="4597553F"/>
    <w:rsid w:val="45B96669"/>
    <w:rsid w:val="463B0A31"/>
    <w:rsid w:val="46413E55"/>
    <w:rsid w:val="46B251D5"/>
    <w:rsid w:val="46D75F15"/>
    <w:rsid w:val="47873FED"/>
    <w:rsid w:val="478A5985"/>
    <w:rsid w:val="47EE746D"/>
    <w:rsid w:val="4826706B"/>
    <w:rsid w:val="485A7764"/>
    <w:rsid w:val="48697707"/>
    <w:rsid w:val="487D34CE"/>
    <w:rsid w:val="48812C6D"/>
    <w:rsid w:val="48FA0CCE"/>
    <w:rsid w:val="49464D96"/>
    <w:rsid w:val="497E67FC"/>
    <w:rsid w:val="4A125911"/>
    <w:rsid w:val="4A17561C"/>
    <w:rsid w:val="4A340908"/>
    <w:rsid w:val="4A573FC7"/>
    <w:rsid w:val="4A654689"/>
    <w:rsid w:val="4AA972BC"/>
    <w:rsid w:val="4ABD5BA1"/>
    <w:rsid w:val="4AFB712A"/>
    <w:rsid w:val="4B3F2937"/>
    <w:rsid w:val="4B5B798E"/>
    <w:rsid w:val="4B722F98"/>
    <w:rsid w:val="4BAF7F76"/>
    <w:rsid w:val="4BDA732C"/>
    <w:rsid w:val="4C747C00"/>
    <w:rsid w:val="4C787385"/>
    <w:rsid w:val="4CAE23D4"/>
    <w:rsid w:val="4CF16EBB"/>
    <w:rsid w:val="4CF27A3F"/>
    <w:rsid w:val="4D952847"/>
    <w:rsid w:val="4E111E7F"/>
    <w:rsid w:val="4E1F0A8F"/>
    <w:rsid w:val="4E87520D"/>
    <w:rsid w:val="4E9B72CC"/>
    <w:rsid w:val="4EFE4BD1"/>
    <w:rsid w:val="4FF36AD1"/>
    <w:rsid w:val="50042B9C"/>
    <w:rsid w:val="50396271"/>
    <w:rsid w:val="503B6ED8"/>
    <w:rsid w:val="506E60D9"/>
    <w:rsid w:val="50F4209B"/>
    <w:rsid w:val="512D6B6F"/>
    <w:rsid w:val="517D190F"/>
    <w:rsid w:val="51AB4276"/>
    <w:rsid w:val="51B306F8"/>
    <w:rsid w:val="51B61EDD"/>
    <w:rsid w:val="525878F3"/>
    <w:rsid w:val="52D67851"/>
    <w:rsid w:val="53646DCD"/>
    <w:rsid w:val="53932D81"/>
    <w:rsid w:val="539D4641"/>
    <w:rsid w:val="53AB1337"/>
    <w:rsid w:val="53EF0B3B"/>
    <w:rsid w:val="54507861"/>
    <w:rsid w:val="547919F2"/>
    <w:rsid w:val="54BF65B3"/>
    <w:rsid w:val="54FC1BBE"/>
    <w:rsid w:val="55037FD7"/>
    <w:rsid w:val="553F47A0"/>
    <w:rsid w:val="554561C6"/>
    <w:rsid w:val="555108DF"/>
    <w:rsid w:val="55AE0DFF"/>
    <w:rsid w:val="55E63D91"/>
    <w:rsid w:val="55F857FB"/>
    <w:rsid w:val="560C77A6"/>
    <w:rsid w:val="569D378C"/>
    <w:rsid w:val="56AB6EAC"/>
    <w:rsid w:val="56F56768"/>
    <w:rsid w:val="571C15EB"/>
    <w:rsid w:val="57662666"/>
    <w:rsid w:val="57A859DE"/>
    <w:rsid w:val="57D623AF"/>
    <w:rsid w:val="581C27F0"/>
    <w:rsid w:val="585D55F4"/>
    <w:rsid w:val="58734628"/>
    <w:rsid w:val="587B307B"/>
    <w:rsid w:val="590D4369"/>
    <w:rsid w:val="598F0310"/>
    <w:rsid w:val="59FD2825"/>
    <w:rsid w:val="5A0B5058"/>
    <w:rsid w:val="5A730D23"/>
    <w:rsid w:val="5B1F26BA"/>
    <w:rsid w:val="5B28431B"/>
    <w:rsid w:val="5B4162F2"/>
    <w:rsid w:val="5B5E2DFD"/>
    <w:rsid w:val="5B6B1990"/>
    <w:rsid w:val="5B6E2B3B"/>
    <w:rsid w:val="5BC5314E"/>
    <w:rsid w:val="5BDF4A81"/>
    <w:rsid w:val="5C270F1D"/>
    <w:rsid w:val="5C8F3336"/>
    <w:rsid w:val="5C927AE0"/>
    <w:rsid w:val="5CD64913"/>
    <w:rsid w:val="5CDE243B"/>
    <w:rsid w:val="5D754213"/>
    <w:rsid w:val="5D837E1D"/>
    <w:rsid w:val="5DAF4A90"/>
    <w:rsid w:val="5E102188"/>
    <w:rsid w:val="5EA6472F"/>
    <w:rsid w:val="5EC22C27"/>
    <w:rsid w:val="5F041F5F"/>
    <w:rsid w:val="5F1337E9"/>
    <w:rsid w:val="5F3F6973"/>
    <w:rsid w:val="5FA75912"/>
    <w:rsid w:val="5FE45DE0"/>
    <w:rsid w:val="5FE5141B"/>
    <w:rsid w:val="609025E0"/>
    <w:rsid w:val="60D85E8A"/>
    <w:rsid w:val="612E6E2A"/>
    <w:rsid w:val="61604458"/>
    <w:rsid w:val="617E1D23"/>
    <w:rsid w:val="6293511C"/>
    <w:rsid w:val="62976BF9"/>
    <w:rsid w:val="62BC7C0A"/>
    <w:rsid w:val="62EE4B64"/>
    <w:rsid w:val="62FE7930"/>
    <w:rsid w:val="6315604E"/>
    <w:rsid w:val="64F54A79"/>
    <w:rsid w:val="65037CE8"/>
    <w:rsid w:val="652D0705"/>
    <w:rsid w:val="65676159"/>
    <w:rsid w:val="65782BAA"/>
    <w:rsid w:val="65E26DFB"/>
    <w:rsid w:val="65EF3B0C"/>
    <w:rsid w:val="66676EF2"/>
    <w:rsid w:val="66740FA8"/>
    <w:rsid w:val="66FF33A0"/>
    <w:rsid w:val="670B0B64"/>
    <w:rsid w:val="67C65F33"/>
    <w:rsid w:val="682E32D2"/>
    <w:rsid w:val="68766420"/>
    <w:rsid w:val="690B57BB"/>
    <w:rsid w:val="693718D7"/>
    <w:rsid w:val="69801D62"/>
    <w:rsid w:val="69A55373"/>
    <w:rsid w:val="69AB7271"/>
    <w:rsid w:val="69B27FF1"/>
    <w:rsid w:val="69D709EA"/>
    <w:rsid w:val="6A192354"/>
    <w:rsid w:val="6A5B058F"/>
    <w:rsid w:val="6AF02513"/>
    <w:rsid w:val="6AFB15BD"/>
    <w:rsid w:val="6B0C7C6D"/>
    <w:rsid w:val="6B3E298C"/>
    <w:rsid w:val="6BA04A3E"/>
    <w:rsid w:val="6C042199"/>
    <w:rsid w:val="6C2F1675"/>
    <w:rsid w:val="6C3D7AA2"/>
    <w:rsid w:val="6C4A1BC7"/>
    <w:rsid w:val="6CE15D0F"/>
    <w:rsid w:val="6CFC63A0"/>
    <w:rsid w:val="6D9165AA"/>
    <w:rsid w:val="6DD15BBD"/>
    <w:rsid w:val="6DDB10B7"/>
    <w:rsid w:val="6E6F41E6"/>
    <w:rsid w:val="6E865A0B"/>
    <w:rsid w:val="6EB97244"/>
    <w:rsid w:val="6ECB5AFA"/>
    <w:rsid w:val="6F2A656C"/>
    <w:rsid w:val="6F9159A1"/>
    <w:rsid w:val="6FE96964"/>
    <w:rsid w:val="6FFE5B98"/>
    <w:rsid w:val="6FFF6AE0"/>
    <w:rsid w:val="70966945"/>
    <w:rsid w:val="70D46D82"/>
    <w:rsid w:val="71075963"/>
    <w:rsid w:val="710D040A"/>
    <w:rsid w:val="71462673"/>
    <w:rsid w:val="71A367B0"/>
    <w:rsid w:val="72253FAB"/>
    <w:rsid w:val="724E3782"/>
    <w:rsid w:val="72902DA7"/>
    <w:rsid w:val="72A57890"/>
    <w:rsid w:val="72AD55AD"/>
    <w:rsid w:val="72C47A48"/>
    <w:rsid w:val="72FD3A02"/>
    <w:rsid w:val="73673268"/>
    <w:rsid w:val="73B54DDE"/>
    <w:rsid w:val="7409671B"/>
    <w:rsid w:val="743F2AD2"/>
    <w:rsid w:val="7470173A"/>
    <w:rsid w:val="74B357D9"/>
    <w:rsid w:val="74CB497C"/>
    <w:rsid w:val="75F82604"/>
    <w:rsid w:val="76301283"/>
    <w:rsid w:val="764F12F9"/>
    <w:rsid w:val="767874E3"/>
    <w:rsid w:val="768024F8"/>
    <w:rsid w:val="770B16FF"/>
    <w:rsid w:val="77187B21"/>
    <w:rsid w:val="774B1B00"/>
    <w:rsid w:val="775725A0"/>
    <w:rsid w:val="777A2A82"/>
    <w:rsid w:val="78452517"/>
    <w:rsid w:val="78D70170"/>
    <w:rsid w:val="78FE2CC9"/>
    <w:rsid w:val="79123E17"/>
    <w:rsid w:val="792670AE"/>
    <w:rsid w:val="792B04A4"/>
    <w:rsid w:val="79387F53"/>
    <w:rsid w:val="7A31432B"/>
    <w:rsid w:val="7A7224ED"/>
    <w:rsid w:val="7A7D2F58"/>
    <w:rsid w:val="7AE925C7"/>
    <w:rsid w:val="7C2D6B7E"/>
    <w:rsid w:val="7C94167F"/>
    <w:rsid w:val="7D104923"/>
    <w:rsid w:val="7E247636"/>
    <w:rsid w:val="7E574676"/>
    <w:rsid w:val="7F1B7D95"/>
    <w:rsid w:val="7F2C3A28"/>
    <w:rsid w:val="7F4070EC"/>
    <w:rsid w:val="7F41667D"/>
    <w:rsid w:val="7F642A46"/>
    <w:rsid w:val="7F64616D"/>
    <w:rsid w:val="7F861A6C"/>
    <w:rsid w:val="7FAC2850"/>
    <w:rsid w:val="7FDF2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6"/>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7"/>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2"/>
    <w:unhideWhenUsed/>
    <w:qFormat/>
    <w:uiPriority w:val="99"/>
    <w:rPr>
      <w:rFonts w:ascii="宋体"/>
      <w:sz w:val="18"/>
      <w:szCs w:val="18"/>
    </w:rPr>
  </w:style>
  <w:style w:type="paragraph" w:styleId="8">
    <w:name w:val="annotation text"/>
    <w:basedOn w:val="1"/>
    <w:semiHidden/>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5"/>
    <w:qFormat/>
    <w:uiPriority w:val="99"/>
    <w:rPr>
      <w:rFonts w:ascii="宋体" w:hAnsi="Courier New" w:eastAsiaTheme="minorEastAsia" w:cstheme="minorBidi"/>
    </w:rPr>
  </w:style>
  <w:style w:type="paragraph" w:styleId="11">
    <w:name w:val="Balloon Text"/>
    <w:basedOn w:val="1"/>
    <w:link w:val="40"/>
    <w:qFormat/>
    <w:uiPriority w:val="0"/>
    <w:rPr>
      <w:rFonts w:asciiTheme="minorHAnsi" w:hAnsiTheme="minorHAnsi" w:cstheme="minorBidi"/>
      <w:sz w:val="18"/>
      <w:szCs w:val="18"/>
    </w:rPr>
  </w:style>
  <w:style w:type="paragraph" w:styleId="12">
    <w:name w:val="footer"/>
    <w:basedOn w:val="1"/>
    <w:link w:val="26"/>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7"/>
    <w:qFormat/>
    <w:uiPriority w:val="0"/>
    <w:pPr>
      <w:spacing w:before="240" w:after="60"/>
      <w:jc w:val="center"/>
      <w:outlineLvl w:val="0"/>
    </w:pPr>
    <w:rPr>
      <w:rFonts w:ascii="Arial" w:hAnsi="Arial" w:cs="Arial" w:eastAsiaTheme="minorEastAsia"/>
      <w:b/>
      <w:bCs/>
      <w:sz w:val="32"/>
      <w:szCs w:val="32"/>
    </w:rPr>
  </w:style>
  <w:style w:type="table" w:styleId="20">
    <w:name w:val="Table Grid"/>
    <w:basedOn w:val="1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FollowedHyperlink"/>
    <w:qFormat/>
    <w:uiPriority w:val="0"/>
    <w:rPr>
      <w:color w:val="800080"/>
      <w:u w:val="single"/>
    </w:rPr>
  </w:style>
  <w:style w:type="character" w:styleId="24">
    <w:name w:val="Hyperlink"/>
    <w:qFormat/>
    <w:uiPriority w:val="99"/>
    <w:rPr>
      <w:rFonts w:ascii="Times New Roman" w:hAnsi="Times New Roman" w:eastAsia="宋体"/>
      <w:color w:val="auto"/>
      <w:spacing w:val="0"/>
      <w:w w:val="100"/>
      <w:position w:val="0"/>
      <w:sz w:val="21"/>
      <w:u w:val="none"/>
    </w:rPr>
  </w:style>
  <w:style w:type="character" w:customStyle="1" w:styleId="25">
    <w:name w:val="纯文本 字符"/>
    <w:link w:val="10"/>
    <w:qFormat/>
    <w:uiPriority w:val="0"/>
    <w:rPr>
      <w:rFonts w:ascii="宋体" w:hAnsi="Courier New"/>
      <w:szCs w:val="24"/>
    </w:rPr>
  </w:style>
  <w:style w:type="character" w:customStyle="1" w:styleId="26">
    <w:name w:val="页脚 字符"/>
    <w:link w:val="12"/>
    <w:qFormat/>
    <w:uiPriority w:val="99"/>
    <w:rPr>
      <w:rFonts w:eastAsia="宋体"/>
      <w:sz w:val="18"/>
      <w:szCs w:val="18"/>
    </w:rPr>
  </w:style>
  <w:style w:type="character" w:customStyle="1" w:styleId="27">
    <w:name w:val="标题 字符"/>
    <w:link w:val="18"/>
    <w:qFormat/>
    <w:uiPriority w:val="0"/>
    <w:rPr>
      <w:rFonts w:ascii="Arial" w:hAnsi="Arial" w:cs="Arial"/>
      <w:b/>
      <w:bCs/>
      <w:sz w:val="32"/>
      <w:szCs w:val="32"/>
    </w:rPr>
  </w:style>
  <w:style w:type="character" w:customStyle="1" w:styleId="28">
    <w:name w:val="首行缩进 Char"/>
    <w:link w:val="29"/>
    <w:qFormat/>
    <w:uiPriority w:val="0"/>
    <w:rPr>
      <w:rFonts w:eastAsia="方正书宋简体" w:cs="宋体"/>
    </w:rPr>
  </w:style>
  <w:style w:type="paragraph" w:customStyle="1" w:styleId="29">
    <w:name w:val="首行缩进"/>
    <w:basedOn w:val="1"/>
    <w:link w:val="28"/>
    <w:qFormat/>
    <w:uiPriority w:val="0"/>
    <w:pPr>
      <w:spacing w:line="300" w:lineRule="auto"/>
      <w:ind w:firstLine="420" w:firstLineChars="200"/>
    </w:pPr>
    <w:rPr>
      <w:rFonts w:eastAsia="方正书宋简体" w:cs="宋体" w:asciiTheme="minorHAnsi" w:hAnsiTheme="minorHAnsi"/>
      <w:szCs w:val="22"/>
    </w:rPr>
  </w:style>
  <w:style w:type="character" w:customStyle="1" w:styleId="30">
    <w:name w:val="页眉 字符"/>
    <w:link w:val="13"/>
    <w:qFormat/>
    <w:uiPriority w:val="0"/>
    <w:rPr>
      <w:rFonts w:eastAsia="宋体"/>
      <w:sz w:val="18"/>
      <w:szCs w:val="18"/>
    </w:rPr>
  </w:style>
  <w:style w:type="character" w:customStyle="1" w:styleId="31">
    <w:name w:val="页脚 Char1"/>
    <w:basedOn w:val="21"/>
    <w:semiHidden/>
    <w:qFormat/>
    <w:uiPriority w:val="99"/>
    <w:rPr>
      <w:rFonts w:ascii="Times New Roman" w:hAnsi="Times New Roman" w:eastAsia="宋体" w:cs="Times New Roman"/>
      <w:sz w:val="18"/>
      <w:szCs w:val="18"/>
    </w:rPr>
  </w:style>
  <w:style w:type="character" w:customStyle="1" w:styleId="32">
    <w:name w:val="页眉 Char1"/>
    <w:basedOn w:val="21"/>
    <w:semiHidden/>
    <w:qFormat/>
    <w:uiPriority w:val="99"/>
    <w:rPr>
      <w:rFonts w:ascii="Times New Roman" w:hAnsi="Times New Roman" w:eastAsia="宋体" w:cs="Times New Roman"/>
      <w:sz w:val="18"/>
      <w:szCs w:val="18"/>
    </w:rPr>
  </w:style>
  <w:style w:type="character" w:customStyle="1" w:styleId="33">
    <w:name w:val="标题 Char"/>
    <w:basedOn w:val="21"/>
    <w:qFormat/>
    <w:uiPriority w:val="0"/>
    <w:rPr>
      <w:rFonts w:eastAsia="宋体" w:asciiTheme="majorHAnsi" w:hAnsiTheme="majorHAnsi" w:cstheme="majorBidi"/>
      <w:b/>
      <w:bCs/>
      <w:sz w:val="32"/>
      <w:szCs w:val="32"/>
    </w:rPr>
  </w:style>
  <w:style w:type="character" w:customStyle="1" w:styleId="34">
    <w:name w:val="纯文本 Char"/>
    <w:basedOn w:val="21"/>
    <w:qFormat/>
    <w:uiPriority w:val="99"/>
    <w:rPr>
      <w:rFonts w:ascii="宋体" w:hAnsi="Courier New" w:eastAsia="宋体" w:cs="Courier New"/>
      <w:szCs w:val="21"/>
    </w:rPr>
  </w:style>
  <w:style w:type="character" w:customStyle="1" w:styleId="35">
    <w:name w:val="标题 1 字符"/>
    <w:basedOn w:val="21"/>
    <w:link w:val="2"/>
    <w:qFormat/>
    <w:uiPriority w:val="0"/>
    <w:rPr>
      <w:rFonts w:ascii="Times New Roman" w:hAnsi="Times New Roman" w:eastAsia="汉仪大宋简" w:cs="Times New Roman"/>
      <w:kern w:val="44"/>
      <w:sz w:val="22"/>
      <w:lang w:val="zh-CN" w:eastAsia="zh-CN"/>
    </w:rPr>
  </w:style>
  <w:style w:type="character" w:customStyle="1" w:styleId="36">
    <w:name w:val="标题 2 字符"/>
    <w:basedOn w:val="21"/>
    <w:link w:val="3"/>
    <w:qFormat/>
    <w:uiPriority w:val="0"/>
    <w:rPr>
      <w:rFonts w:ascii="Times New Roman" w:hAnsi="Times New Roman" w:eastAsia="黑体" w:cs="Times New Roman"/>
      <w:bCs/>
      <w:kern w:val="2"/>
      <w:sz w:val="21"/>
      <w:szCs w:val="21"/>
      <w:lang w:val="zh-CN"/>
    </w:rPr>
  </w:style>
  <w:style w:type="character" w:customStyle="1" w:styleId="37">
    <w:name w:val="标题 3 字符"/>
    <w:basedOn w:val="21"/>
    <w:link w:val="4"/>
    <w:qFormat/>
    <w:uiPriority w:val="0"/>
    <w:rPr>
      <w:rFonts w:ascii="Times New Roman" w:hAnsi="Times New Roman" w:eastAsia="宋体" w:cs="Times New Roman"/>
      <w:b/>
      <w:bCs/>
      <w:sz w:val="32"/>
      <w:szCs w:val="32"/>
      <w:lang w:val="zh-CN" w:eastAsia="zh-CN"/>
    </w:rPr>
  </w:style>
  <w:style w:type="character" w:customStyle="1" w:styleId="38">
    <w:name w:val="C标准-正文格式 Char"/>
    <w:link w:val="39"/>
    <w:qFormat/>
    <w:locked/>
    <w:uiPriority w:val="0"/>
    <w:rPr>
      <w:rFonts w:eastAsia="宋体" w:cs="宋体"/>
      <w:sz w:val="24"/>
    </w:rPr>
  </w:style>
  <w:style w:type="paragraph" w:customStyle="1" w:styleId="39">
    <w:name w:val="C标准-正文格式"/>
    <w:basedOn w:val="1"/>
    <w:link w:val="38"/>
    <w:qFormat/>
    <w:uiPriority w:val="0"/>
    <w:pPr>
      <w:spacing w:line="360" w:lineRule="auto"/>
    </w:pPr>
    <w:rPr>
      <w:rFonts w:cs="宋体" w:asciiTheme="minorHAnsi" w:hAnsiTheme="minorHAnsi"/>
      <w:sz w:val="24"/>
      <w:szCs w:val="22"/>
    </w:rPr>
  </w:style>
  <w:style w:type="character" w:customStyle="1" w:styleId="40">
    <w:name w:val="批注框文本 字符"/>
    <w:link w:val="11"/>
    <w:qFormat/>
    <w:locked/>
    <w:uiPriority w:val="0"/>
    <w:rPr>
      <w:rFonts w:eastAsia="宋体"/>
      <w:sz w:val="18"/>
      <w:szCs w:val="18"/>
    </w:rPr>
  </w:style>
  <w:style w:type="character" w:customStyle="1" w:styleId="41">
    <w:name w:val="页码1"/>
    <w:qFormat/>
    <w:uiPriority w:val="0"/>
    <w:rPr>
      <w:rFonts w:ascii="Times New Roman" w:hAnsi="Times New Roman" w:eastAsia="宋体"/>
      <w:sz w:val="18"/>
    </w:rPr>
  </w:style>
  <w:style w:type="character" w:customStyle="1" w:styleId="42">
    <w:name w:val="批注框文本 Char1"/>
    <w:basedOn w:val="21"/>
    <w:semiHidden/>
    <w:qFormat/>
    <w:uiPriority w:val="99"/>
    <w:rPr>
      <w:rFonts w:ascii="Times New Roman" w:hAnsi="Times New Roman" w:eastAsia="宋体" w:cs="Times New Roman"/>
      <w:sz w:val="18"/>
      <w:szCs w:val="18"/>
    </w:rPr>
  </w:style>
  <w:style w:type="paragraph" w:customStyle="1" w:styleId="43">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4">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5">
    <w:name w:val="列出段落1"/>
    <w:basedOn w:val="1"/>
    <w:qFormat/>
    <w:uiPriority w:val="0"/>
    <w:pPr>
      <w:ind w:firstLine="420" w:firstLineChars="200"/>
    </w:pPr>
  </w:style>
  <w:style w:type="paragraph" w:customStyle="1" w:styleId="46">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7">
    <w:name w:val="列出段落2"/>
    <w:basedOn w:val="1"/>
    <w:qFormat/>
    <w:uiPriority w:val="0"/>
    <w:pPr>
      <w:ind w:firstLine="420" w:firstLineChars="200"/>
    </w:pPr>
  </w:style>
  <w:style w:type="paragraph" w:customStyle="1" w:styleId="48">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9">
    <w:name w:val="标准规范3级"/>
    <w:basedOn w:val="46"/>
    <w:qFormat/>
    <w:uiPriority w:val="0"/>
    <w:pPr>
      <w:numPr>
        <w:numId w:val="0"/>
      </w:numPr>
      <w:spacing w:before="0"/>
      <w:ind w:firstLine="200" w:firstLineChars="200"/>
    </w:pPr>
  </w:style>
  <w:style w:type="paragraph" w:customStyle="1" w:styleId="50">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1">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2">
    <w:name w:val="文档结构图 字符"/>
    <w:basedOn w:val="21"/>
    <w:link w:val="7"/>
    <w:semiHidden/>
    <w:qFormat/>
    <w:uiPriority w:val="99"/>
    <w:rPr>
      <w:rFonts w:ascii="宋体" w:hAnsi="Times New Roman" w:eastAsia="宋体" w:cs="Times New Roman"/>
      <w:kern w:val="2"/>
      <w:sz w:val="18"/>
      <w:szCs w:val="18"/>
    </w:rPr>
  </w:style>
  <w:style w:type="paragraph" w:customStyle="1" w:styleId="53">
    <w:name w:val="朱表头"/>
    <w:basedOn w:val="1"/>
    <w:link w:val="55"/>
    <w:qFormat/>
    <w:uiPriority w:val="0"/>
    <w:pPr>
      <w:topLinePunct/>
      <w:spacing w:before="160" w:after="60" w:line="312" w:lineRule="exact"/>
      <w:jc w:val="center"/>
    </w:pPr>
    <w:rPr>
      <w:rFonts w:ascii="EU-F1" w:eastAsia="黑体"/>
      <w:snapToGrid w:val="0"/>
      <w:kern w:val="0"/>
      <w:sz w:val="20"/>
      <w:szCs w:val="20"/>
    </w:rPr>
  </w:style>
  <w:style w:type="paragraph" w:customStyle="1" w:styleId="54">
    <w:name w:val="p0"/>
    <w:basedOn w:val="1"/>
    <w:qFormat/>
    <w:uiPriority w:val="99"/>
    <w:pPr>
      <w:widowControl/>
    </w:pPr>
    <w:rPr>
      <w:rFonts w:ascii="Calibri" w:hAnsi="Calibri" w:cs="宋体"/>
      <w:kern w:val="0"/>
      <w:szCs w:val="21"/>
    </w:rPr>
  </w:style>
  <w:style w:type="character" w:customStyle="1" w:styleId="55">
    <w:name w:val="朱表头 Char"/>
    <w:link w:val="53"/>
    <w:qFormat/>
    <w:uiPriority w:val="0"/>
    <w:rPr>
      <w:rFonts w:ascii="EU-F1" w:hAnsi="Times New Roman" w:eastAsia="黑体" w:cs="Times New Roman"/>
      <w:snapToGrid w:val="0"/>
    </w:rPr>
  </w:style>
  <w:style w:type="paragraph" w:customStyle="1" w:styleId="56">
    <w:name w:val="二级无标题条"/>
    <w:basedOn w:val="1"/>
    <w:qFormat/>
    <w:uiPriority w:val="0"/>
    <w:rPr>
      <w:rFonts w:ascii="Calibri" w:hAnsi="Calibri"/>
      <w:b/>
      <w:szCs w:val="20"/>
    </w:rPr>
  </w:style>
  <w:style w:type="paragraph" w:customStyle="1" w:styleId="57">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9">
    <w:name w:val="font21"/>
    <w:basedOn w:val="21"/>
    <w:qFormat/>
    <w:uiPriority w:val="0"/>
    <w:rPr>
      <w:rFonts w:hint="eastAsia" w:ascii="宋体" w:hAnsi="宋体" w:eastAsia="宋体" w:cs="宋体"/>
      <w:color w:val="000000"/>
      <w:sz w:val="18"/>
      <w:szCs w:val="18"/>
      <w:u w:val="none"/>
      <w:vertAlign w:val="superscript"/>
    </w:rPr>
  </w:style>
  <w:style w:type="paragraph" w:customStyle="1" w:styleId="60">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428</Words>
  <Characters>2443</Characters>
  <Lines>20</Lines>
  <Paragraphs>5</Paragraphs>
  <TotalTime>2</TotalTime>
  <ScaleCrop>false</ScaleCrop>
  <LinksUpToDate>false</LinksUpToDate>
  <CharactersWithSpaces>2866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张耀允</cp:lastModifiedBy>
  <cp:lastPrinted>2021-04-23T02:05:00Z</cp:lastPrinted>
  <dcterms:modified xsi:type="dcterms:W3CDTF">2024-07-12T03:23:50Z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0DC48CA383ED44219FEE258B3EE86525</vt:lpwstr>
  </property>
</Properties>
</file>