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CEB3A">
      <w:pPr>
        <w:pStyle w:val="3"/>
        <w:spacing w:before="0" w:after="0" w:line="360" w:lineRule="auto"/>
        <w:jc w:val="center"/>
        <w:rPr>
          <w:rFonts w:ascii="Times New Roman" w:hAnsi="Times New Roman" w:cs="Times New Roman"/>
          <w:sz w:val="32"/>
          <w:szCs w:val="28"/>
        </w:rPr>
      </w:pPr>
      <w:r>
        <w:rPr>
          <w:rFonts w:ascii="Times New Roman" w:hAnsi="Times New Roman" w:cs="Times New Roman"/>
          <w:sz w:val="32"/>
          <w:szCs w:val="28"/>
        </w:rPr>
        <w:t>一种高压电缆头智能开线装置零星采购技术要求</w:t>
      </w:r>
    </w:p>
    <w:p w14:paraId="396A02EE">
      <w:pPr>
        <w:pStyle w:val="4"/>
        <w:numPr>
          <w:ilvl w:val="0"/>
          <w:numId w:val="0"/>
        </w:numPr>
        <w:spacing w:before="0" w:after="0" w:line="360" w:lineRule="auto"/>
        <w:rPr>
          <w:rFonts w:ascii="Times New Roman" w:hAnsi="Times New Roman" w:cs="Times New Roman" w:eastAsiaTheme="minorEastAsia"/>
          <w:b w:val="0"/>
          <w:bCs/>
          <w:sz w:val="28"/>
          <w:szCs w:val="28"/>
        </w:rPr>
      </w:pPr>
      <w:r>
        <w:rPr>
          <w:rFonts w:hint="eastAsia" w:ascii="Times New Roman" w:hAnsi="Times New Roman" w:cs="Times New Roman" w:eastAsiaTheme="minorEastAsia"/>
          <w:b w:val="0"/>
          <w:bCs/>
          <w:sz w:val="28"/>
          <w:szCs w:val="28"/>
          <w:lang w:val="en-US" w:eastAsia="zh-CN"/>
        </w:rPr>
        <w:t>一、</w:t>
      </w:r>
      <w:r>
        <w:rPr>
          <w:rFonts w:ascii="Times New Roman" w:hAnsi="Times New Roman" w:cs="Times New Roman" w:eastAsiaTheme="minorEastAsia"/>
          <w:b w:val="0"/>
          <w:bCs/>
          <w:sz w:val="28"/>
          <w:szCs w:val="28"/>
        </w:rPr>
        <w:t>技术要求</w:t>
      </w:r>
    </w:p>
    <w:p w14:paraId="7B98B4AB">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整体包含两部分：</w:t>
      </w:r>
      <w:r>
        <w:rPr>
          <w:rFonts w:hint="eastAsia" w:ascii="宋体" w:hAnsi="宋体" w:eastAsia="宋体" w:cs="宋体"/>
          <w:sz w:val="28"/>
          <w:szCs w:val="28"/>
        </w:rPr>
        <w:t>①</w:t>
      </w:r>
      <w:r>
        <w:rPr>
          <w:rFonts w:ascii="Times New Roman" w:hAnsi="Times New Roman" w:cs="Times New Roman"/>
          <w:sz w:val="28"/>
          <w:szCs w:val="28"/>
        </w:rPr>
        <w:t xml:space="preserve">转台控制系统 </w:t>
      </w:r>
      <w:r>
        <w:rPr>
          <w:rFonts w:hint="eastAsia" w:ascii="宋体" w:hAnsi="宋体" w:eastAsia="宋体" w:cs="宋体"/>
          <w:sz w:val="28"/>
          <w:szCs w:val="28"/>
        </w:rPr>
        <w:t>②</w:t>
      </w:r>
      <w:r>
        <w:rPr>
          <w:rFonts w:ascii="Times New Roman" w:hAnsi="Times New Roman" w:cs="Times New Roman"/>
          <w:sz w:val="28"/>
          <w:szCs w:val="28"/>
        </w:rPr>
        <w:t>刀头控制系统</w:t>
      </w:r>
      <w:r>
        <w:rPr>
          <w:rFonts w:hint="eastAsia" w:ascii="Times New Roman" w:hAnsi="Times New Roman" w:cs="Times New Roman"/>
          <w:sz w:val="28"/>
          <w:szCs w:val="28"/>
          <w:lang w:eastAsia="zh-CN"/>
        </w:rPr>
        <w:t>。</w:t>
      </w:r>
    </w:p>
    <w:p w14:paraId="096E8DB3">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转台控制系统与刀头控制系统使用</w:t>
      </w:r>
      <w:r>
        <w:rPr>
          <w:rFonts w:hint="eastAsia" w:ascii="Times New Roman" w:hAnsi="Times New Roman" w:cs="Times New Roman"/>
          <w:sz w:val="28"/>
          <w:szCs w:val="28"/>
          <w:lang w:val="en-US" w:eastAsia="zh-CN"/>
        </w:rPr>
        <w:t>嵌入式</w:t>
      </w:r>
      <w:r>
        <w:rPr>
          <w:rFonts w:ascii="Times New Roman" w:hAnsi="Times New Roman" w:cs="Times New Roman"/>
          <w:sz w:val="28"/>
          <w:szCs w:val="28"/>
        </w:rPr>
        <w:t>开发</w:t>
      </w:r>
      <w:r>
        <w:rPr>
          <w:rFonts w:hint="eastAsia" w:ascii="Times New Roman" w:hAnsi="Times New Roman" w:cs="Times New Roman"/>
          <w:sz w:val="28"/>
          <w:szCs w:val="28"/>
          <w:lang w:eastAsia="zh-CN"/>
        </w:rPr>
        <w:t>。</w:t>
      </w:r>
    </w:p>
    <w:p w14:paraId="3765BF56">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转台控制系统与刀头控制系统通过蓝牙连接，两套系统之间数据通过蓝牙传输</w:t>
      </w:r>
      <w:r>
        <w:rPr>
          <w:rFonts w:hint="eastAsia" w:ascii="Times New Roman" w:hAnsi="Times New Roman" w:cs="Times New Roman"/>
          <w:sz w:val="28"/>
          <w:szCs w:val="28"/>
          <w:lang w:eastAsia="zh-CN"/>
        </w:rPr>
        <w:t>。</w:t>
      </w:r>
    </w:p>
    <w:p w14:paraId="3A7EE215">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转台控制系统可控制电磁气阀与转台电机</w:t>
      </w:r>
      <w:r>
        <w:rPr>
          <w:rFonts w:hint="eastAsia" w:ascii="Times New Roman" w:hAnsi="Times New Roman" w:cs="Times New Roman"/>
          <w:sz w:val="28"/>
          <w:szCs w:val="28"/>
          <w:lang w:eastAsia="zh-CN"/>
        </w:rPr>
        <w:t>。</w:t>
      </w:r>
    </w:p>
    <w:p w14:paraId="48DF33CA">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转台控制系统控制转台的旋转速度，以此控制切割耗时与转速</w:t>
      </w:r>
      <w:r>
        <w:rPr>
          <w:rFonts w:hint="eastAsia" w:ascii="Times New Roman" w:hAnsi="Times New Roman" w:cs="Times New Roman"/>
          <w:sz w:val="28"/>
          <w:szCs w:val="28"/>
          <w:lang w:eastAsia="zh-CN"/>
        </w:rPr>
        <w:t>。</w:t>
      </w:r>
    </w:p>
    <w:p w14:paraId="6D2EE4A4">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转台控制系统控制电磁气阀开关，以此控制气缸模块夹紧或松开电缆</w:t>
      </w:r>
      <w:r>
        <w:rPr>
          <w:rFonts w:hint="eastAsia" w:ascii="Times New Roman" w:hAnsi="Times New Roman" w:cs="Times New Roman"/>
          <w:sz w:val="28"/>
          <w:szCs w:val="28"/>
          <w:lang w:eastAsia="zh-CN"/>
        </w:rPr>
        <w:t>。</w:t>
      </w:r>
    </w:p>
    <w:p w14:paraId="72A79B42">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转台控制设备安装在切割机柜内部，整体防止环境电磁干扰</w:t>
      </w:r>
      <w:r>
        <w:rPr>
          <w:rFonts w:hint="eastAsia" w:ascii="Times New Roman" w:hAnsi="Times New Roman" w:cs="Times New Roman"/>
          <w:sz w:val="28"/>
          <w:szCs w:val="28"/>
          <w:lang w:eastAsia="zh-CN"/>
        </w:rPr>
        <w:t>。</w:t>
      </w:r>
    </w:p>
    <w:p w14:paraId="761BFF45">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转台控制系统与串口屏相连，通过串口屏下达指令控制转台控制芯片</w:t>
      </w:r>
      <w:r>
        <w:rPr>
          <w:rFonts w:hint="eastAsia" w:ascii="Times New Roman" w:hAnsi="Times New Roman" w:cs="Times New Roman"/>
          <w:sz w:val="28"/>
          <w:szCs w:val="28"/>
          <w:lang w:eastAsia="zh-CN"/>
        </w:rPr>
        <w:t>。</w:t>
      </w:r>
    </w:p>
    <w:p w14:paraId="39605699">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串口屏下达的部分指令会通过转台控制系统转发至刀头控制系统并完成对应操作</w:t>
      </w:r>
      <w:r>
        <w:rPr>
          <w:rFonts w:hint="eastAsia" w:ascii="Times New Roman" w:hAnsi="Times New Roman" w:cs="Times New Roman"/>
          <w:sz w:val="28"/>
          <w:szCs w:val="28"/>
          <w:lang w:eastAsia="zh-CN"/>
        </w:rPr>
        <w:t>。</w:t>
      </w:r>
    </w:p>
    <w:p w14:paraId="4F9AAFCC">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刀头控制系统包含刀头高度控制电机与激光测距仪</w:t>
      </w:r>
      <w:r>
        <w:rPr>
          <w:rFonts w:hint="eastAsia" w:ascii="Times New Roman" w:hAnsi="Times New Roman" w:cs="Times New Roman"/>
          <w:sz w:val="28"/>
          <w:szCs w:val="28"/>
          <w:lang w:eastAsia="zh-CN"/>
        </w:rPr>
        <w:t>。</w:t>
      </w:r>
    </w:p>
    <w:p w14:paraId="7166FEB7">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刀头控制系统控制刀头电机改变刀头高度</w:t>
      </w:r>
      <w:r>
        <w:rPr>
          <w:rFonts w:hint="eastAsia" w:ascii="Times New Roman" w:hAnsi="Times New Roman" w:cs="Times New Roman"/>
          <w:sz w:val="28"/>
          <w:szCs w:val="28"/>
          <w:lang w:eastAsia="zh-CN"/>
        </w:rPr>
        <w:t>。</w:t>
      </w:r>
    </w:p>
    <w:p w14:paraId="67B17710">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刀头控制系统中激光测距仪检测刀头与表皮高度从而精确控制刀头切割深度</w:t>
      </w:r>
      <w:r>
        <w:rPr>
          <w:rFonts w:hint="eastAsia" w:ascii="Times New Roman" w:hAnsi="Times New Roman" w:cs="Times New Roman"/>
          <w:sz w:val="28"/>
          <w:szCs w:val="28"/>
          <w:lang w:eastAsia="zh-CN"/>
        </w:rPr>
        <w:t>。</w:t>
      </w:r>
    </w:p>
    <w:p w14:paraId="76CE7A6A">
      <w:pPr>
        <w:pStyle w:val="4"/>
        <w:numPr>
          <w:ilvl w:val="0"/>
          <w:numId w:val="0"/>
        </w:numPr>
        <w:spacing w:before="0" w:after="0" w:line="360" w:lineRule="auto"/>
        <w:rPr>
          <w:rFonts w:ascii="Times New Roman" w:hAnsi="Times New Roman" w:cs="Times New Roman" w:eastAsiaTheme="minorEastAsia"/>
          <w:b w:val="0"/>
          <w:bCs/>
          <w:sz w:val="28"/>
          <w:szCs w:val="28"/>
        </w:rPr>
      </w:pPr>
      <w:r>
        <w:rPr>
          <w:rFonts w:hint="eastAsia" w:ascii="Times New Roman" w:hAnsi="Times New Roman" w:cs="Times New Roman" w:eastAsiaTheme="minorEastAsia"/>
          <w:b w:val="0"/>
          <w:bCs/>
          <w:sz w:val="28"/>
          <w:szCs w:val="28"/>
          <w:lang w:val="en-US" w:eastAsia="zh-CN"/>
        </w:rPr>
        <w:t>二、</w:t>
      </w:r>
      <w:r>
        <w:rPr>
          <w:rFonts w:ascii="Times New Roman" w:hAnsi="Times New Roman" w:cs="Times New Roman" w:eastAsiaTheme="minorEastAsia"/>
          <w:b w:val="0"/>
          <w:bCs/>
          <w:sz w:val="28"/>
          <w:szCs w:val="28"/>
        </w:rPr>
        <w:t>期限要求：</w:t>
      </w:r>
    </w:p>
    <w:p w14:paraId="3D3CCB74">
      <w:pPr>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2024年</w:t>
      </w:r>
      <w:r>
        <w:rPr>
          <w:rFonts w:hint="eastAsia" w:ascii="Times New Roman" w:hAnsi="Times New Roman" w:cs="Times New Roman"/>
          <w:sz w:val="28"/>
          <w:szCs w:val="28"/>
          <w:lang w:val="en-US" w:eastAsia="zh-CN"/>
        </w:rPr>
        <w:t>9</w:t>
      </w:r>
      <w:r>
        <w:rPr>
          <w:rFonts w:ascii="Times New Roman" w:hAnsi="Times New Roman" w:cs="Times New Roman"/>
          <w:sz w:val="28"/>
          <w:szCs w:val="28"/>
        </w:rPr>
        <w:t>月</w:t>
      </w:r>
      <w:r>
        <w:rPr>
          <w:rFonts w:hint="eastAsia" w:ascii="Times New Roman" w:hAnsi="Times New Roman" w:cs="Times New Roman"/>
          <w:sz w:val="28"/>
          <w:szCs w:val="28"/>
          <w:lang w:val="en-US" w:eastAsia="zh-CN"/>
        </w:rPr>
        <w:t>15</w:t>
      </w:r>
      <w:r>
        <w:rPr>
          <w:rFonts w:ascii="Times New Roman" w:hAnsi="Times New Roman" w:cs="Times New Roman"/>
          <w:sz w:val="28"/>
          <w:szCs w:val="28"/>
        </w:rPr>
        <w:t>前，完成全部材料</w:t>
      </w:r>
      <w:r>
        <w:rPr>
          <w:rFonts w:hint="eastAsia" w:ascii="Times New Roman" w:hAnsi="Times New Roman" w:cs="Times New Roman"/>
          <w:sz w:val="28"/>
          <w:szCs w:val="28"/>
          <w:lang w:val="en-US" w:eastAsia="zh-CN"/>
        </w:rPr>
        <w:t>加工</w:t>
      </w:r>
      <w:r>
        <w:rPr>
          <w:rFonts w:ascii="Times New Roman" w:hAnsi="Times New Roman" w:cs="Times New Roman"/>
          <w:sz w:val="28"/>
          <w:szCs w:val="28"/>
        </w:rPr>
        <w:t>，并送到指定地点。</w:t>
      </w:r>
    </w:p>
    <w:p w14:paraId="2C2C20EE">
      <w:pPr>
        <w:pStyle w:val="2"/>
        <w:spacing w:after="0" w:line="360" w:lineRule="auto"/>
        <w:rPr>
          <w:rFonts w:ascii="Times New Roman" w:hAnsi="Times New Roman" w:cs="Times New Roman"/>
          <w:sz w:val="28"/>
          <w:szCs w:val="28"/>
        </w:rPr>
      </w:pPr>
      <w:r>
        <w:rPr>
          <w:rFonts w:ascii="Times New Roman" w:hAnsi="Times New Roman" w:cs="Times New Roman"/>
          <w:sz w:val="28"/>
          <w:szCs w:val="28"/>
        </w:rPr>
        <w:t>三、其他要求</w:t>
      </w:r>
    </w:p>
    <w:p w14:paraId="3E5C13F8">
      <w:pPr>
        <w:pStyle w:val="2"/>
        <w:spacing w:after="0" w:line="360" w:lineRule="auto"/>
        <w:ind w:firstLine="560" w:firstLineChars="200"/>
        <w:rPr>
          <w:rFonts w:hint="eastAsia" w:ascii="Times New Roman" w:hAnsi="Times New Roman" w:cs="Times New Roman"/>
          <w:sz w:val="28"/>
          <w:szCs w:val="28"/>
        </w:rPr>
      </w:pPr>
      <w:r>
        <w:rPr>
          <w:rFonts w:hint="eastAsia" w:ascii="Times New Roman" w:hAnsi="Times New Roman" w:cs="Times New Roman"/>
          <w:sz w:val="28"/>
          <w:szCs w:val="28"/>
        </w:rPr>
        <w:t>1、供应商需配合甲方在合同周期内至少完成1项发明专利底稿撰写，直至申请受理；</w:t>
      </w:r>
    </w:p>
    <w:p w14:paraId="185768C0">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2、供应商需配合甲方在合同周期内至少完成1篇专业论文撰写，直至录用发表；</w:t>
      </w:r>
    </w:p>
    <w:p w14:paraId="6EF92AAE">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3、 供应商须承诺至少安排一正式员工专职与甲方对接跟进项目工作，并配合项目开展试点应用工作；</w:t>
      </w:r>
    </w:p>
    <w:p w14:paraId="63135722">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4、供应商需配合完成项目相关技术资料编写，包含但不限于整套图纸设计、材料采购、加工、测试、技术总结报告、工作总结报告、项目验收资料等；</w:t>
      </w:r>
    </w:p>
    <w:p w14:paraId="6A30425F">
      <w:pPr>
        <w:pStyle w:val="2"/>
        <w:spacing w:after="0" w:line="360" w:lineRule="auto"/>
        <w:rPr>
          <w:rFonts w:ascii="Times New Roman" w:hAnsi="Times New Roman" w:cs="Times New Roman"/>
          <w:sz w:val="28"/>
          <w:szCs w:val="28"/>
        </w:rPr>
      </w:pPr>
      <w:r>
        <w:rPr>
          <w:rFonts w:hint="eastAsia" w:ascii="Times New Roman" w:hAnsi="Times New Roman" w:cs="Times New Roman"/>
          <w:sz w:val="28"/>
          <w:szCs w:val="28"/>
        </w:rPr>
        <w:t xml:space="preserve">    5、供应商需配合甲方完成试点应用，能够派正式员工</w:t>
      </w:r>
      <w:r>
        <w:rPr>
          <w:rFonts w:hint="eastAsia" w:ascii="Times New Roman" w:hAnsi="Times New Roman" w:cs="Times New Roman"/>
          <w:sz w:val="28"/>
          <w:szCs w:val="28"/>
          <w:lang w:val="en-US" w:eastAsia="zh-CN"/>
        </w:rPr>
        <w:t>定期</w:t>
      </w:r>
      <w:r>
        <w:rPr>
          <w:rFonts w:hint="eastAsia" w:ascii="Times New Roman" w:hAnsi="Times New Roman" w:cs="Times New Roman"/>
          <w:sz w:val="28"/>
          <w:szCs w:val="28"/>
        </w:rPr>
        <w:t>驻点，</w:t>
      </w:r>
      <w:r>
        <w:rPr>
          <w:rFonts w:hint="eastAsia" w:ascii="Times New Roman" w:hAnsi="Times New Roman" w:cs="Times New Roman"/>
          <w:sz w:val="28"/>
          <w:szCs w:val="28"/>
          <w:lang w:val="en-US" w:eastAsia="zh-CN"/>
        </w:rPr>
        <w:t>不少于1个月，</w:t>
      </w:r>
      <w:r>
        <w:rPr>
          <w:rFonts w:hint="eastAsia" w:ascii="Times New Roman" w:hAnsi="Times New Roman" w:cs="Times New Roman"/>
          <w:sz w:val="28"/>
          <w:szCs w:val="28"/>
        </w:rPr>
        <w:t>进行现场交流、确认实施方案、现场测试、项目验收等。</w:t>
      </w:r>
    </w:p>
    <w:p w14:paraId="684F4EBE">
      <w:pPr>
        <w:pStyle w:val="2"/>
        <w:spacing w:after="0" w:line="360" w:lineRule="auto"/>
        <w:rPr>
          <w:rFonts w:ascii="Times New Roman" w:hAnsi="Times New Roman" w:cs="Times New Roman"/>
          <w:sz w:val="28"/>
          <w:szCs w:val="28"/>
        </w:rPr>
      </w:pPr>
      <w:r>
        <w:rPr>
          <w:rFonts w:hint="eastAsia" w:ascii="Times New Roman" w:hAnsi="Times New Roman" w:cs="Times New Roman"/>
          <w:sz w:val="28"/>
          <w:szCs w:val="28"/>
          <w:lang w:val="en-US" w:eastAsia="zh-CN"/>
        </w:rPr>
        <w:t xml:space="preserve">    6、供应商如果不能按时按质完成，东莞供电局将按照南网电网公司相关规定对供应商采取相关处罚。</w:t>
      </w:r>
      <w:bookmarkStart w:id="0" w:name="_GoBack"/>
      <w:bookmarkEnd w:id="0"/>
    </w:p>
    <w:p w14:paraId="22575D4A">
      <w:pPr>
        <w:pStyle w:val="2"/>
        <w:spacing w:after="0" w:line="360" w:lineRule="auto"/>
        <w:rPr>
          <w:rFonts w:ascii="Times New Roman" w:hAnsi="Times New Roman" w:cs="Times New Roman"/>
          <w:sz w:val="28"/>
          <w:szCs w:val="28"/>
        </w:rPr>
      </w:pPr>
    </w:p>
    <w:p w14:paraId="6B97E418">
      <w:pPr>
        <w:spacing w:line="360" w:lineRule="auto"/>
        <w:rPr>
          <w:rFonts w:ascii="Times New Roman" w:hAnsi="Times New Roman" w:cs="Times New Roman"/>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A40FB2"/>
    <w:multiLevelType w:val="singleLevel"/>
    <w:tmpl w:val="8DA40FB2"/>
    <w:lvl w:ilvl="0" w:tentative="0">
      <w:start w:val="1"/>
      <w:numFmt w:val="decimal"/>
      <w:suff w:val="space"/>
      <w:lvlText w:val="%1."/>
      <w:lvlJc w:val="left"/>
      <w:pPr>
        <w:ind w:left="420"/>
      </w:pPr>
    </w:lvl>
  </w:abstractNum>
  <w:abstractNum w:abstractNumId="1">
    <w:nsid w:val="22CC2BD1"/>
    <w:multiLevelType w:val="singleLevel"/>
    <w:tmpl w:val="22CC2BD1"/>
    <w:lvl w:ilvl="0" w:tentative="0">
      <w:start w:val="1"/>
      <w:numFmt w:val="decimal"/>
      <w:lvlText w:val="%1."/>
      <w:lvlJc w:val="left"/>
      <w:pPr>
        <w:tabs>
          <w:tab w:val="left" w:pos="312"/>
        </w:tabs>
        <w:ind w:left="420" w:firstLine="0"/>
      </w:pPr>
      <w:rPr>
        <w:rFonts w:hint="default"/>
        <w:sz w:val="21"/>
        <w:szCs w:val="21"/>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wNzA2NTZhYWM3OWY1ODJiZmQzNjdmMDZkNjM0YWQifQ=="/>
  </w:docVars>
  <w:rsids>
    <w:rsidRoot w:val="70C712A2"/>
    <w:rsid w:val="006C6A00"/>
    <w:rsid w:val="008F546D"/>
    <w:rsid w:val="00B710E0"/>
    <w:rsid w:val="00CE2393"/>
    <w:rsid w:val="02F40E7A"/>
    <w:rsid w:val="061A6A13"/>
    <w:rsid w:val="06957D36"/>
    <w:rsid w:val="0CCE288F"/>
    <w:rsid w:val="0F5A5EAA"/>
    <w:rsid w:val="2590002F"/>
    <w:rsid w:val="2CA864DD"/>
    <w:rsid w:val="338479A2"/>
    <w:rsid w:val="37216BC9"/>
    <w:rsid w:val="3E8B1719"/>
    <w:rsid w:val="47D2434A"/>
    <w:rsid w:val="65674497"/>
    <w:rsid w:val="70C712A2"/>
    <w:rsid w:val="74804ACA"/>
    <w:rsid w:val="7D0C3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unhideWhenUsed/>
    <w:qFormat/>
    <w:uiPriority w:val="0"/>
    <w:pPr>
      <w:keepNext/>
      <w:keepLines/>
      <w:spacing w:before="260" w:after="260" w:line="413" w:lineRule="auto"/>
      <w:outlineLvl w:val="2"/>
    </w:pPr>
    <w:rPr>
      <w:b/>
      <w:sz w:val="36"/>
    </w:rPr>
  </w:style>
  <w:style w:type="paragraph" w:styleId="4">
    <w:name w:val="heading 4"/>
    <w:basedOn w:val="1"/>
    <w:next w:val="1"/>
    <w:unhideWhenUsed/>
    <w:qFormat/>
    <w:uiPriority w:val="0"/>
    <w:pPr>
      <w:keepNext/>
      <w:keepLines/>
      <w:spacing w:before="280" w:after="290" w:line="372" w:lineRule="auto"/>
      <w:outlineLvl w:val="3"/>
    </w:pPr>
    <w:rPr>
      <w:rFonts w:ascii="Arial" w:hAnsi="Arial" w:eastAsia="黑体"/>
      <w:b/>
      <w:sz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629</Words>
  <Characters>633</Characters>
  <Lines>5</Lines>
  <Paragraphs>1</Paragraphs>
  <TotalTime>0</TotalTime>
  <ScaleCrop>false</ScaleCrop>
  <LinksUpToDate>false</LinksUpToDate>
  <CharactersWithSpaces>651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2024-08-08T09:36:00Z</dcterms:created>
  <dc:creator>WPS_1717377141</dc:creator>
  <cp:lastModifiedBy>邹兵</cp:lastModifiedBy>
  <dcterms:modified xsi:type="dcterms:W3CDTF">2024-08-12T00:45:06Z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1C21B0A17FDD406BA1DDC6CEB1701440_11</vt:lpwstr>
  </property>
</Properties>
</file>