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2"/>
          <w:szCs w:val="32"/>
        </w:rPr>
      </w:pPr>
      <w:r>
        <w:rPr>
          <w:rFonts w:hint="eastAsia" w:ascii="宋体" w:hAnsi="宋体"/>
          <w:b/>
          <w:sz w:val="32"/>
          <w:szCs w:val="32"/>
          <w:lang w:val="en-US" w:eastAsia="zh-CN"/>
        </w:rPr>
        <w:t>南网科研院2024年</w:t>
      </w:r>
      <w:bookmarkStart w:id="0" w:name="_GoBack"/>
      <w:bookmarkEnd w:id="0"/>
      <w:r>
        <w:rPr>
          <w:rFonts w:hint="eastAsia" w:ascii="宋体" w:hAnsi="宋体"/>
          <w:b/>
          <w:sz w:val="32"/>
          <w:szCs w:val="32"/>
          <w:lang w:val="en-US" w:eastAsia="zh-CN"/>
        </w:rPr>
        <w:t>气体传感通讯单元</w:t>
      </w:r>
    </w:p>
    <w:p>
      <w:pPr>
        <w:jc w:val="center"/>
        <w:rPr>
          <w:rFonts w:hint="default" w:ascii="宋体" w:hAnsi="宋体" w:eastAsia="宋体"/>
          <w:b/>
          <w:sz w:val="32"/>
          <w:szCs w:val="32"/>
          <w:lang w:val="en-US" w:eastAsia="zh-CN"/>
        </w:rPr>
      </w:pPr>
      <w:r>
        <w:rPr>
          <w:rFonts w:hint="eastAsia" w:ascii="宋体" w:hAnsi="宋体"/>
          <w:b/>
          <w:sz w:val="32"/>
          <w:szCs w:val="32"/>
        </w:rPr>
        <w:t>零星采购</w:t>
      </w:r>
      <w:r>
        <w:rPr>
          <w:rFonts w:hint="eastAsia" w:ascii="宋体" w:hAnsi="宋体"/>
          <w:b/>
          <w:sz w:val="32"/>
          <w:szCs w:val="32"/>
          <w:lang w:val="en-US" w:eastAsia="zh-CN"/>
        </w:rPr>
        <w:t>技术附件</w:t>
      </w:r>
    </w:p>
    <w:p>
      <w:pPr>
        <w:ind w:firstLine="630"/>
        <w:outlineLvl w:val="0"/>
        <w:rPr>
          <w:rFonts w:hint="default" w:ascii="仿宋_GB2312" w:hAnsi="宋体" w:eastAsia="宋体"/>
          <w:b/>
          <w:sz w:val="28"/>
          <w:szCs w:val="28"/>
          <w:lang w:val="en-US" w:eastAsia="zh-CN"/>
        </w:rPr>
      </w:pPr>
      <w:r>
        <w:rPr>
          <w:rFonts w:ascii="仿宋_GB2312" w:hAnsi="仿宋_GB2312"/>
          <w:b/>
          <w:sz w:val="28"/>
          <w:szCs w:val="28"/>
        </w:rPr>
        <w:t>一、采购范围</w:t>
      </w:r>
      <w:r>
        <w:rPr>
          <w:rFonts w:hint="eastAsia" w:ascii="仿宋_GB2312" w:hAnsi="仿宋_GB2312"/>
          <w:b/>
          <w:sz w:val="28"/>
          <w:szCs w:val="28"/>
          <w:lang w:val="en-US" w:eastAsia="zh-CN"/>
        </w:rPr>
        <w:t>及要求</w:t>
      </w:r>
    </w:p>
    <w:p>
      <w:pPr>
        <w:ind w:firstLine="630"/>
        <w:rPr>
          <w:rFonts w:hint="eastAsia" w:ascii="仿宋_GB2312" w:hAnsi="宋体" w:eastAsia="宋体"/>
          <w:sz w:val="28"/>
          <w:szCs w:val="28"/>
          <w:lang w:val="en-US" w:eastAsia="zh-CN"/>
        </w:rPr>
      </w:pPr>
      <w:r>
        <w:rPr>
          <w:rFonts w:hint="eastAsia" w:ascii="仿宋_GB2312" w:hAnsi="宋体"/>
          <w:sz w:val="28"/>
          <w:szCs w:val="28"/>
          <w:lang w:val="en-US" w:eastAsia="zh-CN"/>
        </w:rPr>
        <w:t>采购气体传感通讯单元1套。该单元</w:t>
      </w:r>
      <w:r>
        <w:rPr>
          <w:rFonts w:hint="eastAsia" w:ascii="仿宋_GB2312" w:hAnsi="宋体"/>
          <w:sz w:val="28"/>
          <w:szCs w:val="28"/>
        </w:rPr>
        <w:t>采用Linux平台架构，油色谱在线监测装置专用，1路光纤通信，3路485通信，支持IEC 61850协议，支持modbus通讯协议，可储存8年测试数据</w:t>
      </w:r>
      <w:r>
        <w:rPr>
          <w:rFonts w:hint="eastAsia" w:ascii="仿宋_GB2312" w:hAnsi="宋体"/>
          <w:sz w:val="28"/>
          <w:szCs w:val="28"/>
          <w:lang w:eastAsia="zh-CN"/>
        </w:rPr>
        <w:t>。</w:t>
      </w:r>
    </w:p>
    <w:p>
      <w:pPr>
        <w:ind w:firstLine="630"/>
        <w:rPr>
          <w:rFonts w:hint="default" w:ascii="仿宋_GB2312" w:hAnsi="宋体" w:eastAsia="宋体"/>
          <w:b/>
          <w:sz w:val="28"/>
          <w:szCs w:val="28"/>
          <w:lang w:val="en-US" w:eastAsia="zh-CN"/>
        </w:rPr>
      </w:pPr>
      <w:r>
        <w:rPr>
          <w:rFonts w:ascii="仿宋_GB2312" w:hAnsi="仿宋_GB2312"/>
          <w:b/>
          <w:sz w:val="28"/>
          <w:szCs w:val="28"/>
        </w:rPr>
        <w:t>二、</w:t>
      </w:r>
      <w:r>
        <w:rPr>
          <w:rFonts w:hint="eastAsia" w:ascii="仿宋_GB2312" w:hAnsi="仿宋_GB2312"/>
          <w:b/>
          <w:sz w:val="28"/>
          <w:szCs w:val="28"/>
          <w:lang w:val="en-US" w:eastAsia="zh-CN"/>
        </w:rPr>
        <w:t>资格条件</w:t>
      </w:r>
    </w:p>
    <w:tbl>
      <w:tblPr>
        <w:tblStyle w:val="6"/>
        <w:tblW w:w="8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8" w:type="dxa"/>
            <w:shd w:val="clear" w:color="auto" w:fill="FFFFFF"/>
            <w:vAlign w:val="center"/>
          </w:tcPr>
          <w:p>
            <w:pPr>
              <w:jc w:val="center"/>
              <w:rPr>
                <w:color w:val="000000" w:themeColor="text1"/>
                <w14:textFill>
                  <w14:solidFill>
                    <w14:schemeClr w14:val="tx1"/>
                  </w14:solidFill>
                </w14:textFill>
              </w:rPr>
            </w:pPr>
            <w:r>
              <w:rPr>
                <w:b/>
                <w:color w:val="000000" w:themeColor="text1"/>
                <w14:textFill>
                  <w14:solidFill>
                    <w14:schemeClr w14:val="tx1"/>
                  </w14:solidFill>
                </w14:textFill>
              </w:rPr>
              <w:t>序号</w:t>
            </w:r>
          </w:p>
        </w:tc>
        <w:tc>
          <w:tcPr>
            <w:tcW w:w="8106" w:type="dxa"/>
            <w:shd w:val="clear" w:color="auto" w:fill="FFFFFF"/>
            <w:vAlign w:val="center"/>
          </w:tcPr>
          <w:p>
            <w:pPr>
              <w:jc w:val="center"/>
              <w:rPr>
                <w:color w:val="000000" w:themeColor="text1"/>
                <w14:textFill>
                  <w14:solidFill>
                    <w14:schemeClr w14:val="tx1"/>
                  </w14:solidFill>
                </w14:textFill>
              </w:rPr>
            </w:pPr>
            <w:r>
              <w:rPr>
                <w:b/>
                <w:color w:val="000000" w:themeColor="text1"/>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8106" w:type="dxa"/>
            <w:shd w:val="clear" w:color="auto" w:fill="FFFFFF"/>
            <w:vAlign w:val="center"/>
          </w:tcPr>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报价单位</w:t>
            </w:r>
            <w:r>
              <w:rPr>
                <w:rFonts w:hint="eastAsia"/>
                <w:color w:val="000000" w:themeColor="text1"/>
                <w14:textFill>
                  <w14:solidFill>
                    <w14:schemeClr w14:val="tx1"/>
                  </w14:solidFill>
                </w14:textFill>
              </w:rPr>
              <w:t>为企业的，应提供有效的营业执照（海外及港澳台企业如无营业执照应提供有效登记注册证明文件；企业分支机构应同时提供总公司出具的项目授权）；</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为事业单位或社团的，应提供有效的事业单位法人证书或社团法人证书；</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为非法人组织的，应当提供有关监管机构颁发的执业许可证明文件；</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8106" w:type="dxa"/>
            <w:shd w:val="clear" w:color="auto" w:fill="FFFFFF"/>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单位负责人为同一人或者存在控股、管理关系的不同单位，不得同时参加</w:t>
            </w:r>
            <w:r>
              <w:rPr>
                <w:rFonts w:hint="eastAsia"/>
                <w:color w:val="000000" w:themeColor="text1"/>
                <w:lang w:val="en-US" w:eastAsia="zh-CN"/>
                <w14:textFill>
                  <w14:solidFill>
                    <w14:schemeClr w14:val="tx1"/>
                  </w14:solidFill>
                </w14:textFill>
              </w:rPr>
              <w:t>报价</w:t>
            </w:r>
            <w:r>
              <w:rPr>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8106" w:type="dxa"/>
            <w:shd w:val="clear" w:color="auto" w:fill="FFFFFF"/>
            <w:vAlign w:val="center"/>
          </w:tcPr>
          <w:p>
            <w:pPr>
              <w:jc w:val="left"/>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没有</w:t>
            </w:r>
            <w:r>
              <w:rPr>
                <w:color w:val="000000" w:themeColor="text1"/>
                <w14:textFill>
                  <w14:solidFill>
                    <w14:schemeClr w14:val="tx1"/>
                  </w14:solidFill>
                </w14:textFill>
              </w:rPr>
              <w:t>被中国南方电网有限责任公司暂停或取消其投标资格的；</w:t>
            </w:r>
          </w:p>
        </w:tc>
      </w:tr>
    </w:tbl>
    <w:p>
      <w:pPr>
        <w:ind w:firstLine="630"/>
        <w:rPr>
          <w:rFonts w:ascii="仿宋_GB2312" w:hAnsi="仿宋_GB2312"/>
          <w:sz w:val="28"/>
          <w:szCs w:val="28"/>
        </w:rPr>
      </w:pPr>
    </w:p>
    <w:p>
      <w:pPr>
        <w:ind w:firstLine="630"/>
        <w:outlineLvl w:val="0"/>
        <w:rPr>
          <w:rFonts w:ascii="仿宋_GB2312" w:hAnsi="宋体"/>
          <w:b/>
          <w:sz w:val="28"/>
          <w:szCs w:val="28"/>
        </w:rPr>
      </w:pPr>
      <w:r>
        <w:rPr>
          <w:rFonts w:ascii="仿宋_GB2312" w:hAnsi="仿宋_GB2312"/>
          <w:b/>
          <w:sz w:val="28"/>
          <w:szCs w:val="28"/>
        </w:rPr>
        <w:t>三、成交办法</w:t>
      </w:r>
    </w:p>
    <w:p>
      <w:pPr>
        <w:ind w:firstLine="560" w:firstLineChars="200"/>
        <w:rPr>
          <w:rFonts w:ascii="仿宋_GB2312" w:hAnsi="宋体"/>
          <w:sz w:val="28"/>
          <w:szCs w:val="28"/>
        </w:rPr>
      </w:pPr>
      <w:r>
        <w:rPr>
          <w:rFonts w:ascii="仿宋_GB2312" w:hAnsi="仿宋_GB2312"/>
          <w:sz w:val="28"/>
          <w:szCs w:val="28"/>
        </w:rPr>
        <w:t>根据</w:t>
      </w:r>
      <w:r>
        <w:rPr>
          <w:rFonts w:hint="eastAsia" w:ascii="仿宋_GB2312" w:hAnsi="仿宋_GB2312"/>
          <w:sz w:val="28"/>
          <w:szCs w:val="28"/>
          <w:lang w:val="en-US" w:eastAsia="zh-CN"/>
        </w:rPr>
        <w:t>满足资格条件的各家单位有效报价，选择报价最低者为成交对象</w:t>
      </w:r>
      <w:r>
        <w:rPr>
          <w:rFonts w:ascii="仿宋_GB2312" w:hAnsi="仿宋_GB2312"/>
          <w:sz w:val="28"/>
          <w:szCs w:val="28"/>
        </w:rPr>
        <w:t>。</w:t>
      </w:r>
    </w:p>
    <w:p>
      <w:pPr>
        <w:ind w:right="560"/>
        <w:jc w:val="left"/>
        <w:rPr>
          <w:rFonts w:ascii="仿宋_GB2312" w:hAnsi="宋体"/>
          <w:b/>
          <w:sz w:val="28"/>
          <w:szCs w:val="28"/>
        </w:rPr>
      </w:pPr>
      <w:r>
        <w:rPr>
          <w:rFonts w:ascii="仿宋_GB2312" w:hAnsi="宋体"/>
          <w:sz w:val="28"/>
          <w:szCs w:val="28"/>
        </w:rPr>
        <w:br w:type="page"/>
      </w:r>
      <w:r>
        <w:rPr>
          <w:rFonts w:ascii="仿宋_GB2312" w:hAnsi="仿宋_GB2312"/>
          <w:b/>
          <w:sz w:val="28"/>
          <w:szCs w:val="28"/>
        </w:rPr>
        <w:t>附件</w:t>
      </w:r>
      <w:r>
        <w:rPr>
          <w:rFonts w:ascii="仿宋_GB2312" w:hAnsi="宋体"/>
          <w:b/>
          <w:sz w:val="28"/>
          <w:szCs w:val="28"/>
        </w:rPr>
        <w:tab/>
      </w:r>
      <w:r>
        <w:rPr>
          <w:rFonts w:ascii="仿宋_GB2312" w:hAnsi="仿宋_GB2312"/>
          <w:b/>
          <w:sz w:val="28"/>
          <w:szCs w:val="28"/>
        </w:rPr>
        <w:t>：报价表（格式）</w:t>
      </w:r>
    </w:p>
    <w:tbl>
      <w:tblPr>
        <w:tblStyle w:val="6"/>
        <w:tblW w:w="93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94"/>
        <w:gridCol w:w="2930"/>
        <w:gridCol w:w="1399"/>
        <w:gridCol w:w="1399"/>
        <w:gridCol w:w="1399"/>
        <w:gridCol w:w="14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jc w:val="center"/>
              <w:rPr>
                <w:rFonts w:hint="default" w:ascii="仿宋" w:hAnsi="仿宋" w:eastAsia="仿宋"/>
                <w:b/>
                <w:sz w:val="32"/>
                <w:szCs w:val="32"/>
                <w:lang w:val="en-US" w:eastAsia="zh-CN"/>
              </w:rPr>
            </w:pPr>
            <w:r>
              <w:rPr>
                <w:rFonts w:hint="eastAsia" w:ascii="仿宋" w:hAnsi="仿宋" w:eastAsia="仿宋"/>
                <w:sz w:val="28"/>
                <w:szCs w:val="28"/>
              </w:rPr>
              <w:t>项目名称：</w:t>
            </w:r>
            <w:r>
              <w:rPr>
                <w:rFonts w:hint="eastAsia" w:ascii="仿宋" w:hAnsi="仿宋" w:eastAsia="仿宋"/>
                <w:sz w:val="28"/>
                <w:szCs w:val="28"/>
                <w:lang w:val="en-US" w:eastAsia="zh-CN"/>
              </w:rPr>
              <w:t>气体传感通讯单元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94"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序号</w:t>
            </w:r>
          </w:p>
        </w:tc>
        <w:tc>
          <w:tcPr>
            <w:tcW w:w="2930"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报价项目</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数量</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单价（元</w:t>
            </w:r>
            <w:r>
              <w:rPr>
                <w:rFonts w:hint="eastAsia" w:ascii="仿宋" w:hAnsi="仿宋" w:eastAsia="仿宋"/>
                <w:sz w:val="28"/>
                <w:szCs w:val="28"/>
                <w:lang w:val="en-US" w:eastAsia="zh-CN"/>
              </w:rPr>
              <w:t>/套</w:t>
            </w:r>
            <w:r>
              <w:rPr>
                <w:rFonts w:hint="eastAsia" w:ascii="仿宋" w:hAnsi="仿宋" w:eastAsia="仿宋"/>
                <w:sz w:val="28"/>
                <w:szCs w:val="28"/>
              </w:rPr>
              <w:t>）</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合价（元）</w:t>
            </w:r>
          </w:p>
        </w:tc>
        <w:tc>
          <w:tcPr>
            <w:tcW w:w="1401"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94"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1</w:t>
            </w:r>
          </w:p>
        </w:tc>
        <w:tc>
          <w:tcPr>
            <w:tcW w:w="2930" w:type="dxa"/>
            <w:tcBorders>
              <w:top w:val="single" w:color="auto" w:sz="6" w:space="0"/>
              <w:left w:val="single" w:color="auto" w:sz="6" w:space="0"/>
              <w:bottom w:val="single" w:color="auto" w:sz="6" w:space="0"/>
              <w:right w:val="single" w:color="auto" w:sz="6" w:space="0"/>
            </w:tcBorders>
            <w:vAlign w:val="center"/>
          </w:tcPr>
          <w:p>
            <w:pPr>
              <w:widowControl/>
              <w:jc w:val="center"/>
              <w:rPr>
                <w:rFonts w:hint="default" w:ascii="仿宋" w:hAnsi="仿宋" w:cs="仿宋"/>
                <w:sz w:val="28"/>
                <w:szCs w:val="28"/>
                <w:lang w:val="en-US"/>
              </w:rPr>
            </w:pPr>
            <w:r>
              <w:rPr>
                <w:rFonts w:hint="eastAsia" w:ascii="仿宋_GB2312" w:hAnsi="仿宋_GB2312"/>
                <w:sz w:val="28"/>
                <w:szCs w:val="28"/>
                <w:lang w:val="en-US" w:eastAsia="zh-CN"/>
              </w:rPr>
              <w:t>气体传感通讯单元</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1套</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c>
          <w:tcPr>
            <w:tcW w:w="1401"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widowControl/>
              <w:ind w:left="315"/>
              <w:rPr>
                <w:rFonts w:ascii="仿宋" w:hAnsi="仿宋" w:eastAsia="仿宋"/>
                <w:sz w:val="28"/>
                <w:szCs w:val="28"/>
              </w:rPr>
            </w:pPr>
            <w:r>
              <w:rPr>
                <w:rFonts w:hint="eastAsia" w:ascii="仿宋" w:hAnsi="仿宋" w:eastAsia="仿宋"/>
                <w:sz w:val="28"/>
                <w:szCs w:val="28"/>
              </w:rPr>
              <w:t>合计：小写　 元　大写：      元整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widowControl/>
              <w:rPr>
                <w:rFonts w:ascii="仿宋" w:hAnsi="仿宋" w:eastAsia="仿宋"/>
                <w:sz w:val="28"/>
                <w:szCs w:val="28"/>
              </w:rPr>
            </w:pPr>
            <w:r>
              <w:rPr>
                <w:rFonts w:hint="eastAsia" w:ascii="仿宋" w:hAnsi="仿宋" w:eastAsia="仿宋"/>
                <w:sz w:val="28"/>
                <w:szCs w:val="28"/>
              </w:rPr>
              <w:t>备注：</w:t>
            </w:r>
          </w:p>
          <w:p>
            <w:pPr>
              <w:widowControl/>
              <w:ind w:firstLine="560" w:firstLineChars="200"/>
              <w:rPr>
                <w:rFonts w:ascii="仿宋" w:hAnsi="仿宋" w:eastAsia="仿宋"/>
                <w:sz w:val="28"/>
                <w:szCs w:val="28"/>
              </w:rPr>
            </w:pPr>
            <w:r>
              <w:rPr>
                <w:rFonts w:hint="eastAsia" w:ascii="仿宋" w:hAnsi="仿宋" w:eastAsia="仿宋"/>
                <w:sz w:val="28"/>
                <w:szCs w:val="28"/>
              </w:rPr>
              <w:t>1、我单位承诺按以下方式开具发票（开票金额合计须与报价一致）：</w:t>
            </w:r>
          </w:p>
          <w:p>
            <w:pPr>
              <w:widowControl/>
              <w:ind w:firstLine="560" w:firstLineChars="200"/>
              <w:rPr>
                <w:rFonts w:ascii="仿宋" w:hAnsi="仿宋" w:eastAsia="仿宋"/>
                <w:sz w:val="28"/>
                <w:szCs w:val="28"/>
              </w:rPr>
            </w:pPr>
            <w:r>
              <w:rPr>
                <w:rFonts w:hint="eastAsia" w:ascii="仿宋" w:hAnsi="仿宋" w:eastAsia="仿宋"/>
                <w:sz w:val="28"/>
                <w:szCs w:val="28"/>
              </w:rPr>
              <w:t>□增值税专用发票：金额</w:t>
            </w:r>
            <w:r>
              <w:rPr>
                <w:rFonts w:hint="eastAsia" w:ascii="仿宋" w:hAnsi="仿宋" w:eastAsia="仿宋"/>
                <w:sz w:val="28"/>
                <w:szCs w:val="28"/>
                <w:u w:val="single"/>
              </w:rPr>
              <w:t xml:space="preserve">      </w:t>
            </w:r>
            <w:r>
              <w:rPr>
                <w:rFonts w:hint="eastAsia" w:ascii="仿宋" w:hAnsi="仿宋" w:eastAsia="仿宋"/>
                <w:sz w:val="28"/>
                <w:szCs w:val="28"/>
              </w:rPr>
              <w:t>元，税率</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pPr>
              <w:widowControl/>
              <w:ind w:firstLine="560" w:firstLineChars="200"/>
              <w:rPr>
                <w:rFonts w:ascii="仿宋" w:hAnsi="仿宋" w:eastAsia="仿宋"/>
                <w:sz w:val="28"/>
                <w:szCs w:val="28"/>
              </w:rPr>
            </w:pPr>
            <w:r>
              <w:rPr>
                <w:rFonts w:hint="eastAsia" w:ascii="仿宋" w:hAnsi="仿宋" w:eastAsia="仿宋"/>
                <w:sz w:val="28"/>
                <w:szCs w:val="28"/>
              </w:rPr>
              <w:t>□增值税普通发票：金额</w:t>
            </w:r>
            <w:r>
              <w:rPr>
                <w:rFonts w:hint="eastAsia" w:ascii="仿宋" w:hAnsi="仿宋" w:eastAsia="仿宋"/>
                <w:sz w:val="28"/>
                <w:szCs w:val="28"/>
                <w:u w:val="single"/>
              </w:rPr>
              <w:t xml:space="preserve">      </w:t>
            </w:r>
            <w:r>
              <w:rPr>
                <w:rFonts w:hint="eastAsia" w:ascii="仿宋" w:hAnsi="仿宋" w:eastAsia="仿宋"/>
                <w:sz w:val="28"/>
                <w:szCs w:val="28"/>
              </w:rPr>
              <w:t>元，税率</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pPr>
              <w:widowControl/>
              <w:ind w:firstLine="560" w:firstLineChars="200"/>
              <w:rPr>
                <w:rFonts w:ascii="仿宋" w:hAnsi="仿宋" w:eastAsia="仿宋"/>
                <w:sz w:val="28"/>
                <w:szCs w:val="28"/>
              </w:rPr>
            </w:pPr>
            <w:r>
              <w:rPr>
                <w:rFonts w:hint="eastAsia" w:ascii="仿宋" w:hAnsi="仿宋" w:eastAsia="仿宋"/>
                <w:sz w:val="28"/>
                <w:szCs w:val="28"/>
              </w:rPr>
              <w:t>2、若报价人未按承诺开具增值税专用发票，采购人有权根据实际收取的发票类型及税率从支付的合同款中直接扣除相应金额的合同款进行结算。扣款金额计算方式如下：</w:t>
            </w:r>
          </w:p>
          <w:p>
            <w:pPr>
              <w:ind w:firstLine="560" w:firstLineChars="200"/>
              <w:rPr>
                <w:rFonts w:ascii="仿宋" w:hAnsi="仿宋" w:eastAsia="仿宋"/>
                <w:sz w:val="28"/>
                <w:szCs w:val="28"/>
              </w:rPr>
            </w:pPr>
            <w:r>
              <w:rPr>
                <w:rFonts w:hint="eastAsia" w:ascii="仿宋" w:hAnsi="仿宋" w:eastAsia="仿宋"/>
                <w:sz w:val="28"/>
                <w:szCs w:val="28"/>
              </w:rPr>
              <w:t>扣款金额=承诺税率对应的增值税进项税额﹣实际开具发票的进项税额（若计算得出的扣款小于0，则取0）</w:t>
            </w:r>
          </w:p>
          <w:p>
            <w:pPr>
              <w:widowControl/>
              <w:ind w:firstLine="560" w:firstLineChars="200"/>
              <w:rPr>
                <w:rFonts w:ascii="仿宋" w:hAnsi="仿宋" w:eastAsia="仿宋"/>
                <w:sz w:val="28"/>
                <w:szCs w:val="28"/>
              </w:rPr>
            </w:pPr>
            <w:r>
              <w:rPr>
                <w:rFonts w:hint="eastAsia" w:ascii="仿宋" w:hAnsi="仿宋" w:eastAsia="仿宋"/>
                <w:sz w:val="28"/>
                <w:szCs w:val="28"/>
              </w:rPr>
              <w:t>其中：增值税进项税额=∑开票金额÷（1+税率）×税率</w:t>
            </w:r>
          </w:p>
          <w:p>
            <w:pPr>
              <w:widowControl/>
              <w:ind w:firstLine="560" w:firstLineChars="200"/>
              <w:rPr>
                <w:rFonts w:ascii="仿宋" w:hAnsi="仿宋" w:eastAsia="仿宋"/>
                <w:sz w:val="28"/>
                <w:szCs w:val="28"/>
              </w:rPr>
            </w:pPr>
            <w:r>
              <w:rPr>
                <w:rFonts w:hint="eastAsia" w:ascii="仿宋" w:hAnsi="仿宋" w:eastAsia="仿宋"/>
                <w:sz w:val="28"/>
                <w:szCs w:val="28"/>
              </w:rPr>
              <w:t>（本条款仅适用于承诺开具增值税专用发票情形）</w:t>
            </w:r>
          </w:p>
        </w:tc>
      </w:tr>
    </w:tbl>
    <w:p>
      <w:pPr>
        <w:spacing w:line="480" w:lineRule="atLeast"/>
        <w:ind w:firstLine="560" w:firstLineChars="200"/>
        <w:jc w:val="right"/>
        <w:rPr>
          <w:rFonts w:ascii="仿宋_GB2312" w:hAnsi="仿宋_GB2312"/>
          <w:sz w:val="28"/>
          <w:szCs w:val="28"/>
        </w:rPr>
      </w:pPr>
      <w:r>
        <w:rPr>
          <w:rFonts w:ascii="仿宋_GB2312" w:hAnsi="仿宋_GB2312"/>
          <w:sz w:val="28"/>
          <w:szCs w:val="28"/>
        </w:rPr>
        <w:t>报价单位全称(盖章)</w:t>
      </w:r>
    </w:p>
    <w:p>
      <w:pPr>
        <w:spacing w:after="120" w:line="480" w:lineRule="atLeast"/>
        <w:ind w:firstLine="560" w:firstLineChars="200"/>
        <w:jc w:val="right"/>
        <w:rPr>
          <w:rFonts w:ascii="仿宋_GB2312" w:hAnsi="仿宋_GB2312"/>
          <w:sz w:val="28"/>
          <w:szCs w:val="28"/>
        </w:rPr>
      </w:pPr>
      <w:r>
        <w:rPr>
          <w:rFonts w:ascii="仿宋_GB2312" w:hAnsi="仿宋_GB2312"/>
          <w:sz w:val="28"/>
          <w:szCs w:val="28"/>
        </w:rPr>
        <w:t>202</w:t>
      </w:r>
      <w:r>
        <w:rPr>
          <w:rFonts w:hint="eastAsia" w:ascii="仿宋_GB2312" w:hAnsi="仿宋_GB2312"/>
          <w:sz w:val="28"/>
          <w:szCs w:val="28"/>
          <w:lang w:val="en-US" w:eastAsia="zh-CN"/>
        </w:rPr>
        <w:t>4</w:t>
      </w:r>
      <w:r>
        <w:rPr>
          <w:rFonts w:ascii="仿宋_GB2312" w:hAnsi="仿宋_GB2312"/>
          <w:sz w:val="28"/>
          <w:szCs w:val="28"/>
        </w:rPr>
        <w:t xml:space="preserve">年    月     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5A"/>
    <w:rsid w:val="0001133A"/>
    <w:rsid w:val="00022016"/>
    <w:rsid w:val="00040EF8"/>
    <w:rsid w:val="00043CE3"/>
    <w:rsid w:val="000B0D7C"/>
    <w:rsid w:val="000F12D8"/>
    <w:rsid w:val="00111879"/>
    <w:rsid w:val="001C533F"/>
    <w:rsid w:val="001E774C"/>
    <w:rsid w:val="00250B24"/>
    <w:rsid w:val="00310FD4"/>
    <w:rsid w:val="003633BB"/>
    <w:rsid w:val="00404754"/>
    <w:rsid w:val="00483309"/>
    <w:rsid w:val="004A6F3E"/>
    <w:rsid w:val="004C4603"/>
    <w:rsid w:val="004F13FE"/>
    <w:rsid w:val="0053431C"/>
    <w:rsid w:val="00565C6A"/>
    <w:rsid w:val="005D53A3"/>
    <w:rsid w:val="005E3099"/>
    <w:rsid w:val="006A0748"/>
    <w:rsid w:val="00737990"/>
    <w:rsid w:val="00840557"/>
    <w:rsid w:val="00842814"/>
    <w:rsid w:val="00861BC7"/>
    <w:rsid w:val="008F5944"/>
    <w:rsid w:val="0092019F"/>
    <w:rsid w:val="00937184"/>
    <w:rsid w:val="009530DB"/>
    <w:rsid w:val="00A74E21"/>
    <w:rsid w:val="00AD2D58"/>
    <w:rsid w:val="00AD5302"/>
    <w:rsid w:val="00AE685A"/>
    <w:rsid w:val="00B07637"/>
    <w:rsid w:val="00B200A9"/>
    <w:rsid w:val="00BB0CAD"/>
    <w:rsid w:val="00BB2A5A"/>
    <w:rsid w:val="00BC0DDB"/>
    <w:rsid w:val="00BC3B92"/>
    <w:rsid w:val="00C66073"/>
    <w:rsid w:val="00C7587C"/>
    <w:rsid w:val="00CE2116"/>
    <w:rsid w:val="00CF7795"/>
    <w:rsid w:val="00D374FE"/>
    <w:rsid w:val="00DA435F"/>
    <w:rsid w:val="00E07E69"/>
    <w:rsid w:val="00E34C7D"/>
    <w:rsid w:val="00EF5F39"/>
    <w:rsid w:val="00F9217A"/>
    <w:rsid w:val="00FC2E88"/>
    <w:rsid w:val="00FC7157"/>
    <w:rsid w:val="00FF09C3"/>
    <w:rsid w:val="00FF486A"/>
    <w:rsid w:val="053F49D3"/>
    <w:rsid w:val="058468F3"/>
    <w:rsid w:val="066A686A"/>
    <w:rsid w:val="081D23E5"/>
    <w:rsid w:val="0AD23339"/>
    <w:rsid w:val="10214EDE"/>
    <w:rsid w:val="10F96A5F"/>
    <w:rsid w:val="162B577A"/>
    <w:rsid w:val="16690E84"/>
    <w:rsid w:val="16CE24E2"/>
    <w:rsid w:val="17100F94"/>
    <w:rsid w:val="19736038"/>
    <w:rsid w:val="19C235D4"/>
    <w:rsid w:val="19D75575"/>
    <w:rsid w:val="1C0636A5"/>
    <w:rsid w:val="1D527543"/>
    <w:rsid w:val="22574A11"/>
    <w:rsid w:val="22B731DB"/>
    <w:rsid w:val="25121107"/>
    <w:rsid w:val="25124EAB"/>
    <w:rsid w:val="263140A9"/>
    <w:rsid w:val="27E2167C"/>
    <w:rsid w:val="2B1F6D50"/>
    <w:rsid w:val="2B996D21"/>
    <w:rsid w:val="2BFB47CF"/>
    <w:rsid w:val="33D11D09"/>
    <w:rsid w:val="33DE6F15"/>
    <w:rsid w:val="36917B88"/>
    <w:rsid w:val="3867168C"/>
    <w:rsid w:val="39A6578C"/>
    <w:rsid w:val="3A233248"/>
    <w:rsid w:val="3AB24D7E"/>
    <w:rsid w:val="3BE63043"/>
    <w:rsid w:val="3CAB0F00"/>
    <w:rsid w:val="3D435A98"/>
    <w:rsid w:val="481D09FE"/>
    <w:rsid w:val="4E7F4A95"/>
    <w:rsid w:val="4F107827"/>
    <w:rsid w:val="5038376B"/>
    <w:rsid w:val="51894313"/>
    <w:rsid w:val="54582C2E"/>
    <w:rsid w:val="567E4BB0"/>
    <w:rsid w:val="56C0078A"/>
    <w:rsid w:val="58420673"/>
    <w:rsid w:val="58B90173"/>
    <w:rsid w:val="5A8E74F3"/>
    <w:rsid w:val="5B247695"/>
    <w:rsid w:val="5BD17823"/>
    <w:rsid w:val="5C831F01"/>
    <w:rsid w:val="5D132D25"/>
    <w:rsid w:val="60183043"/>
    <w:rsid w:val="62181329"/>
    <w:rsid w:val="635546FC"/>
    <w:rsid w:val="65A35FDB"/>
    <w:rsid w:val="66657044"/>
    <w:rsid w:val="674D0D88"/>
    <w:rsid w:val="67F41FE9"/>
    <w:rsid w:val="6A84666D"/>
    <w:rsid w:val="6AA77955"/>
    <w:rsid w:val="6F980ED9"/>
    <w:rsid w:val="718D1940"/>
    <w:rsid w:val="77386AAD"/>
    <w:rsid w:val="7752643D"/>
    <w:rsid w:val="79F12638"/>
    <w:rsid w:val="79FF035E"/>
    <w:rsid w:val="7A402779"/>
    <w:rsid w:val="7DD01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rFonts w:ascii="Times New Roman" w:hAnsi="Times New Roman" w:eastAsia="宋体" w:cs="Times New Roman"/>
      <w:sz w:val="18"/>
      <w:szCs w:val="18"/>
    </w:rPr>
  </w:style>
  <w:style w:type="character" w:customStyle="1" w:styleId="9">
    <w:name w:val="页脚 字符"/>
    <w:basedOn w:val="7"/>
    <w:link w:val="4"/>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Words>
  <Characters>889</Characters>
  <Lines>7</Lines>
  <Paragraphs>2</Paragraphs>
  <TotalTime>5</TotalTime>
  <ScaleCrop>false</ScaleCrop>
  <LinksUpToDate>false</LinksUpToDate>
  <CharactersWithSpaces>1042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2022-09-01T02:53:00Z</dcterms:created>
  <dc:creator>20173</dc:creator>
  <cp:lastModifiedBy>罗颜</cp:lastModifiedBy>
  <dcterms:modified xsi:type="dcterms:W3CDTF">2024-08-16T06:40:56Z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FBC9C7623BC74835BFA844F1B08F4952</vt:lpwstr>
  </property>
</Properties>
</file>