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23572795"/>
      <w:bookmarkStart w:id="1" w:name="_Toc371343936"/>
      <w:bookmarkStart w:id="2" w:name="_Toc244916004"/>
      <w:bookmarkStart w:id="3" w:name="_Toc339216642"/>
      <w:bookmarkStart w:id="4" w:name="_Toc274903054"/>
      <w:bookmarkStart w:id="5" w:name="_Toc274902993"/>
      <w:bookmarkStart w:id="6" w:name="_Toc371453819"/>
      <w:bookmarkStart w:id="7" w:name="_Toc371453820"/>
      <w:bookmarkStart w:id="8" w:name="_Toc339216643"/>
      <w:bookmarkStart w:id="9" w:name="_Toc371343937"/>
      <w:r>
        <w:drawing>
          <wp:anchor distT="0" distB="0" distL="114300" distR="114300" simplePos="0" relativeHeight="251659264" behindDoc="1" locked="0" layoutInCell="1" allowOverlap="1">
            <wp:simplePos x="0" y="0"/>
            <wp:positionH relativeFrom="column">
              <wp:posOffset>-848360</wp:posOffset>
            </wp:positionH>
            <wp:positionV relativeFrom="paragraph">
              <wp:posOffset>-1106805</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9"/>
                    <a:stretch>
                      <a:fillRect/>
                    </a:stretch>
                  </pic:blipFill>
                  <pic:spPr>
                    <a:xfrm>
                      <a:off x="0" y="0"/>
                      <a:ext cx="7886700" cy="10948035"/>
                    </a:xfrm>
                    <a:prstGeom prst="rect">
                      <a:avLst/>
                    </a:prstGeom>
                    <a:noFill/>
                    <a:ln>
                      <a:noFill/>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asciiTheme="majorEastAsia" w:hAnsiTheme="majorEastAsia" w:eastAsiaTheme="majorEastAsia" w:cstheme="majorEastAsia"/>
          <w:b/>
          <w:color w:val="auto"/>
          <w:sz w:val="48"/>
          <w:szCs w:val="48"/>
          <w:highlight w:val="none"/>
          <w:lang w:val="en-US" w:eastAsia="zh-CN"/>
        </w:rPr>
      </w:pPr>
      <w:r>
        <w:rPr>
          <w:rFonts w:hint="eastAsia" w:asciiTheme="majorEastAsia" w:hAnsiTheme="majorEastAsia" w:eastAsiaTheme="majorEastAsia" w:cstheme="majorEastAsia"/>
          <w:b/>
          <w:bCs/>
          <w:color w:val="auto"/>
          <w:sz w:val="48"/>
          <w:szCs w:val="48"/>
          <w:lang w:eastAsia="zh-CN"/>
        </w:rPr>
        <w:t>超高压大理局2024年±500kV金官换流站FLIR T630热红外成像仪维护修理零星采购项目询价材料</w:t>
      </w:r>
    </w:p>
    <w:p>
      <w:pPr>
        <w:rPr>
          <w:rFonts w:ascii="黑体" w:hAnsi="黑体" w:eastAsia="黑体"/>
          <w:b/>
          <w:color w:val="auto"/>
          <w:sz w:val="32"/>
          <w:szCs w:val="32"/>
          <w:highlight w:val="none"/>
        </w:rPr>
      </w:pP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jc w:val="center"/>
        <w:rPr>
          <w:rFonts w:hint="eastAsia" w:ascii="宋体" w:hAnsi="宋体"/>
          <w:b w:val="0"/>
          <w:bCs/>
          <w:color w:val="auto"/>
          <w:sz w:val="24"/>
          <w:highlight w:val="none"/>
        </w:rPr>
      </w:pPr>
      <w:r>
        <w:rPr>
          <w:rFonts w:hint="eastAsia" w:ascii="宋体" w:hAnsi="宋体"/>
          <w:b w:val="0"/>
          <w:bCs/>
          <w:color w:val="auto"/>
          <w:sz w:val="24"/>
          <w:highlight w:val="none"/>
        </w:rPr>
        <w:t>超高压输电公司大理局生产技术部</w:t>
      </w:r>
    </w:p>
    <w:p>
      <w:pPr>
        <w:jc w:val="center"/>
        <w:rPr>
          <w:rFonts w:ascii="宋体" w:hAnsi="宋体"/>
          <w:b w:val="0"/>
          <w:bCs/>
          <w:color w:val="auto"/>
          <w:sz w:val="24"/>
          <w:highlight w:val="none"/>
        </w:rPr>
        <w:sectPr>
          <w:headerReference r:id="rId3" w:type="default"/>
          <w:footerReference r:id="rId4" w:type="default"/>
          <w:pgSz w:w="11907" w:h="16839"/>
          <w:pgMar w:top="1417" w:right="1134" w:bottom="1134" w:left="1417" w:header="907" w:footer="1134" w:gutter="0"/>
          <w:cols w:space="720" w:num="1"/>
          <w:docGrid w:linePitch="312" w:charSpace="0"/>
        </w:sectPr>
      </w:pPr>
      <w:r>
        <w:rPr>
          <w:rFonts w:hint="eastAsia" w:ascii="宋体" w:hAnsi="宋体"/>
          <w:b w:val="0"/>
          <w:bCs/>
          <w:color w:val="auto"/>
          <w:sz w:val="24"/>
          <w:highlight w:val="none"/>
          <w:lang w:eastAsia="zh-CN"/>
        </w:rPr>
        <w:t>202</w:t>
      </w:r>
      <w:r>
        <w:rPr>
          <w:rFonts w:hint="eastAsia" w:ascii="宋体" w:hAnsi="宋体"/>
          <w:b w:val="0"/>
          <w:bCs/>
          <w:color w:val="auto"/>
          <w:sz w:val="24"/>
          <w:highlight w:val="none"/>
          <w:lang w:val="en-US" w:eastAsia="zh-CN"/>
        </w:rPr>
        <w:t>4</w:t>
      </w:r>
      <w:r>
        <w:rPr>
          <w:rFonts w:hint="eastAsia" w:ascii="宋体" w:hAnsi="宋体"/>
          <w:b w:val="0"/>
          <w:bCs/>
          <w:color w:val="auto"/>
          <w:sz w:val="24"/>
          <w:highlight w:val="none"/>
        </w:rPr>
        <w:t>年</w:t>
      </w:r>
      <w:r>
        <w:rPr>
          <w:rFonts w:hint="eastAsia" w:ascii="宋体" w:hAnsi="宋体"/>
          <w:b w:val="0"/>
          <w:bCs/>
          <w:color w:val="auto"/>
          <w:sz w:val="24"/>
          <w:highlight w:val="none"/>
          <w:lang w:val="en-US" w:eastAsia="zh-CN"/>
        </w:rPr>
        <w:t>8</w:t>
      </w:r>
      <w:r>
        <w:rPr>
          <w:rFonts w:hint="eastAsia" w:ascii="宋体" w:hAnsi="宋体"/>
          <w:b w:val="0"/>
          <w:bCs/>
          <w:color w:val="auto"/>
          <w:sz w:val="24"/>
          <w:highlight w:val="none"/>
        </w:rPr>
        <w:t>月</w:t>
      </w: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71344042"/>
      <w:bookmarkStart w:id="11" w:name="_Toc372699294"/>
      <w:bookmarkStart w:id="12" w:name="_Toc371153697"/>
      <w:bookmarkStart w:id="13" w:name="_Toc369269815"/>
      <w:bookmarkStart w:id="14" w:name="_Toc399839020"/>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hint="eastAsia" w:ascii="宋体" w:hAnsi="宋体"/>
          <w:color w:val="auto"/>
          <w:sz w:val="24"/>
          <w:highlight w:val="none"/>
          <w:lang w:eastAsia="zh-CN"/>
        </w:rPr>
      </w:pPr>
      <w:r>
        <w:rPr>
          <w:rFonts w:hint="eastAsia" w:ascii="宋体" w:hAnsi="宋体"/>
          <w:color w:val="auto"/>
          <w:sz w:val="24"/>
          <w:highlight w:val="none"/>
          <w:lang w:val="en-US" w:eastAsia="zh-CN"/>
        </w:rPr>
        <w:t>超高压大理局2024年±500kV金官换流站FLIR T630热红外成像仪维护修理零星采购项目</w:t>
      </w:r>
      <w:r>
        <w:rPr>
          <w:rFonts w:hint="eastAsia" w:ascii="宋体" w:hAnsi="宋体"/>
          <w:color w:val="auto"/>
          <w:sz w:val="24"/>
          <w:highlight w:val="none"/>
          <w:lang w:eastAsia="zh-CN"/>
        </w:rPr>
        <w:t>。</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keepNext w:val="0"/>
        <w:keepLines w:val="0"/>
        <w:widowControl w:val="0"/>
        <w:suppressLineNumbers w:val="0"/>
        <w:spacing w:before="0" w:beforeAutospacing="0" w:after="0" w:afterAutospacing="0"/>
        <w:ind w:left="0" w:right="0" w:firstLine="480" w:firstLineChars="200"/>
        <w:jc w:val="both"/>
        <w:rPr>
          <w:rFonts w:hint="default" w:ascii="宋体" w:hAnsi="宋体"/>
          <w:color w:val="auto"/>
          <w:sz w:val="24"/>
          <w:highlight w:val="none"/>
          <w:lang w:val="en-US" w:eastAsia="zh-CN"/>
        </w:rPr>
      </w:pPr>
      <w:r>
        <w:rPr>
          <w:rFonts w:hint="eastAsia" w:ascii="宋体" w:hAnsi="宋体"/>
          <w:color w:val="auto"/>
          <w:sz w:val="24"/>
          <w:highlight w:val="none"/>
          <w:lang w:val="en-US" w:eastAsia="zh-CN"/>
        </w:rPr>
        <w:t>对±500kV金官换流站FLIR T630热红外成像仪开展修理、维护。更换镜头快门组件维护1套、温度校准1次、图像非均匀性重新校正1次、升级红外热像仪内部软件至最新版本1次、机件检查1次，并提供更换测试服务。</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对±500kV金官换流站FLIR T630热红外成像仪采用包括维修、更换零配件等方式，确保上述设备恢复正常可用的状态。</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资质要求</w:t>
      </w:r>
    </w:p>
    <w:tbl>
      <w:tblPr>
        <w:tblStyle w:val="20"/>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②具有独立承担民事责任能力的事业单位或其他组织；</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lang w:val="en-US" w:eastAsia="zh-CN"/>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lang w:val="en-US" w:eastAsia="zh-CN"/>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line="360" w:lineRule="auto"/>
        <w:rPr>
          <w:rFonts w:hint="eastAsia" w:ascii="宋体" w:hAnsi="宋体"/>
          <w:color w:val="auto"/>
          <w:sz w:val="24"/>
          <w:highlight w:val="none"/>
        </w:rPr>
      </w:pP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19"/>
        <w:tblW w:w="8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602"/>
        <w:gridCol w:w="954"/>
        <w:gridCol w:w="973"/>
        <w:gridCol w:w="3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78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序号</w:t>
            </w:r>
          </w:p>
        </w:tc>
        <w:tc>
          <w:tcPr>
            <w:tcW w:w="2602"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bCs/>
                <w:color w:val="auto"/>
                <w:sz w:val="24"/>
                <w:highlight w:val="none"/>
              </w:rPr>
            </w:pPr>
            <w:r>
              <w:rPr>
                <w:rFonts w:hint="eastAsia" w:asciiTheme="minorEastAsia" w:hAnsiTheme="minorEastAsia" w:cstheme="minorEastAsia"/>
                <w:b/>
                <w:bCs/>
                <w:color w:val="auto"/>
                <w:kern w:val="0"/>
                <w:sz w:val="24"/>
                <w:highlight w:val="none"/>
                <w:lang w:bidi="ar"/>
              </w:rPr>
              <w:t>物资</w:t>
            </w:r>
            <w:r>
              <w:rPr>
                <w:rFonts w:hint="eastAsia" w:asciiTheme="minorEastAsia" w:hAnsiTheme="minorEastAsia" w:eastAsiaTheme="minorEastAsia" w:cstheme="minorEastAsia"/>
                <w:b/>
                <w:bCs/>
                <w:color w:val="auto"/>
                <w:kern w:val="0"/>
                <w:sz w:val="24"/>
                <w:highlight w:val="none"/>
                <w:lang w:bidi="ar"/>
              </w:rPr>
              <w:t>名称</w:t>
            </w:r>
          </w:p>
        </w:tc>
        <w:tc>
          <w:tcPr>
            <w:tcW w:w="9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bidi="ar"/>
              </w:rPr>
              <w:t>单位</w:t>
            </w:r>
          </w:p>
        </w:tc>
        <w:tc>
          <w:tcPr>
            <w:tcW w:w="97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color w:val="auto"/>
                <w:kern w:val="0"/>
                <w:sz w:val="24"/>
                <w:highlight w:val="none"/>
                <w:lang w:bidi="ar"/>
              </w:rPr>
              <w:t>数量</w:t>
            </w:r>
          </w:p>
        </w:tc>
        <w:tc>
          <w:tcPr>
            <w:tcW w:w="3120"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p>
        </w:tc>
        <w:tc>
          <w:tcPr>
            <w:tcW w:w="2602"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镜头快门组件</w:t>
            </w:r>
          </w:p>
        </w:tc>
        <w:tc>
          <w:tcPr>
            <w:tcW w:w="954"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 xml:space="preserve">套 </w:t>
            </w:r>
          </w:p>
        </w:tc>
        <w:tc>
          <w:tcPr>
            <w:tcW w:w="973"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 xml:space="preserve">1 </w:t>
            </w:r>
          </w:p>
        </w:tc>
        <w:tc>
          <w:tcPr>
            <w:tcW w:w="3120"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left"/>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FLIR T630专用，项目最终结算以现场实际维修量为准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2</w:t>
            </w:r>
          </w:p>
        </w:tc>
        <w:tc>
          <w:tcPr>
            <w:tcW w:w="2602"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 xml:space="preserve">温度校准 </w:t>
            </w:r>
          </w:p>
        </w:tc>
        <w:tc>
          <w:tcPr>
            <w:tcW w:w="954"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 xml:space="preserve">次 </w:t>
            </w:r>
          </w:p>
        </w:tc>
        <w:tc>
          <w:tcPr>
            <w:tcW w:w="973"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1</w:t>
            </w:r>
          </w:p>
        </w:tc>
        <w:tc>
          <w:tcPr>
            <w:tcW w:w="3120"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项目最终结算以现场实际维修量为准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3</w:t>
            </w:r>
          </w:p>
        </w:tc>
        <w:tc>
          <w:tcPr>
            <w:tcW w:w="2602"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图像非均匀性重新</w:t>
            </w:r>
          </w:p>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校正</w:t>
            </w:r>
          </w:p>
        </w:tc>
        <w:tc>
          <w:tcPr>
            <w:tcW w:w="954"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宋体" w:hAnsi="宋体" w:eastAsia="宋体" w:cs="宋体"/>
                <w:kern w:val="0"/>
                <w:sz w:val="24"/>
                <w:szCs w:val="24"/>
                <w:lang w:val="en-US" w:eastAsia="zh-CN" w:bidi="ar"/>
              </w:rPr>
              <w:t>次</w:t>
            </w:r>
          </w:p>
        </w:tc>
        <w:tc>
          <w:tcPr>
            <w:tcW w:w="973"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宋体" w:hAnsi="宋体" w:eastAsia="宋体" w:cs="宋体"/>
                <w:kern w:val="0"/>
                <w:sz w:val="24"/>
                <w:szCs w:val="24"/>
                <w:lang w:val="en-US" w:eastAsia="zh-CN" w:bidi="ar"/>
              </w:rPr>
              <w:t>1</w:t>
            </w:r>
          </w:p>
        </w:tc>
        <w:tc>
          <w:tcPr>
            <w:tcW w:w="3120"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项目最终结算以现场实际维修量为准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4</w:t>
            </w:r>
          </w:p>
        </w:tc>
        <w:tc>
          <w:tcPr>
            <w:tcW w:w="2602"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 xml:space="preserve">升级红外热像仪内 </w:t>
            </w:r>
          </w:p>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部软件至最新版本</w:t>
            </w:r>
          </w:p>
        </w:tc>
        <w:tc>
          <w:tcPr>
            <w:tcW w:w="954"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宋体" w:hAnsi="宋体" w:eastAsia="宋体" w:cs="宋体"/>
                <w:kern w:val="0"/>
                <w:sz w:val="24"/>
                <w:szCs w:val="24"/>
                <w:lang w:val="en-US" w:eastAsia="zh-CN" w:bidi="ar"/>
              </w:rPr>
              <w:t>次</w:t>
            </w:r>
          </w:p>
        </w:tc>
        <w:tc>
          <w:tcPr>
            <w:tcW w:w="973"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宋体" w:hAnsi="宋体" w:eastAsia="宋体" w:cs="宋体"/>
                <w:kern w:val="0"/>
                <w:sz w:val="24"/>
                <w:szCs w:val="24"/>
                <w:lang w:val="en-US" w:eastAsia="zh-CN" w:bidi="ar"/>
              </w:rPr>
              <w:t>1</w:t>
            </w:r>
          </w:p>
        </w:tc>
        <w:tc>
          <w:tcPr>
            <w:tcW w:w="3120"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项目最终结算以现场实际维修量为准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5</w:t>
            </w:r>
          </w:p>
        </w:tc>
        <w:tc>
          <w:tcPr>
            <w:tcW w:w="2602"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 xml:space="preserve">机件检查 </w:t>
            </w:r>
          </w:p>
        </w:tc>
        <w:tc>
          <w:tcPr>
            <w:tcW w:w="954"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宋体" w:hAnsi="宋体" w:eastAsia="宋体" w:cs="宋体"/>
                <w:kern w:val="0"/>
                <w:sz w:val="24"/>
                <w:szCs w:val="24"/>
                <w:lang w:val="en-US" w:eastAsia="zh-CN" w:bidi="ar"/>
              </w:rPr>
              <w:t>次</w:t>
            </w:r>
          </w:p>
        </w:tc>
        <w:tc>
          <w:tcPr>
            <w:tcW w:w="973"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宋体" w:hAnsi="宋体" w:eastAsia="宋体" w:cs="宋体"/>
                <w:kern w:val="0"/>
                <w:sz w:val="24"/>
                <w:szCs w:val="24"/>
                <w:lang w:val="en-US" w:eastAsia="zh-CN" w:bidi="ar"/>
              </w:rPr>
              <w:t>1</w:t>
            </w:r>
          </w:p>
        </w:tc>
        <w:tc>
          <w:tcPr>
            <w:tcW w:w="3120" w:type="dxa"/>
            <w:tcBorders>
              <w:tl2br w:val="nil"/>
              <w:tr2bl w:val="nil"/>
            </w:tcBorders>
            <w:shd w:val="clear" w:color="auto" w:fill="auto"/>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项目最终结算以现场实际维修量为准</w:t>
            </w:r>
          </w:p>
        </w:tc>
      </w:tr>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6</w:t>
      </w:r>
      <w:bookmarkEnd w:id="10"/>
      <w:bookmarkEnd w:id="11"/>
      <w:bookmarkEnd w:id="12"/>
      <w:bookmarkEnd w:id="13"/>
      <w:bookmarkEnd w:id="14"/>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售后服务要求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发票要求：报价单位可提供符合规定税率的全额增值税专用发票。</w:t>
      </w:r>
    </w:p>
    <w:p>
      <w:pPr>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rPr>
        <w:t>6.2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质保期及售后服务响应要求：</w:t>
      </w:r>
      <w:r>
        <w:rPr>
          <w:rFonts w:hint="eastAsia" w:ascii="宋体" w:hAnsi="宋体" w:cs="宋体"/>
          <w:b w:val="0"/>
          <w:bCs w:val="0"/>
          <w:color w:val="auto"/>
          <w:sz w:val="24"/>
          <w:highlight w:val="none"/>
          <w:lang w:val="en-US" w:eastAsia="zh-CN"/>
        </w:rPr>
        <w:t>修理配件</w:t>
      </w:r>
      <w:r>
        <w:rPr>
          <w:rFonts w:hint="eastAsia" w:ascii="宋体" w:hAnsi="宋体" w:cs="宋体"/>
          <w:color w:val="auto"/>
          <w:sz w:val="24"/>
          <w:highlight w:val="none"/>
        </w:rPr>
        <w:t>质保期不少于1年，质保期内有</w:t>
      </w:r>
      <w:r>
        <w:rPr>
          <w:rFonts w:hint="eastAsia" w:ascii="宋体" w:hAnsi="宋体" w:cs="宋体"/>
          <w:color w:val="auto"/>
          <w:sz w:val="24"/>
          <w:highlight w:val="none"/>
          <w:lang w:val="en-US" w:eastAsia="zh-CN"/>
        </w:rPr>
        <w:t>因服务质量造成</w:t>
      </w:r>
      <w:r>
        <w:rPr>
          <w:rFonts w:hint="eastAsia" w:ascii="宋体" w:hAnsi="宋体" w:cs="宋体"/>
          <w:color w:val="auto"/>
          <w:sz w:val="24"/>
          <w:highlight w:val="none"/>
        </w:rPr>
        <w:t>问题将免费进行修理；提供技术支持</w:t>
      </w:r>
      <w:r>
        <w:rPr>
          <w:rFonts w:hint="eastAsia" w:ascii="宋体" w:hAnsi="宋体" w:cs="宋体"/>
          <w:color w:val="auto"/>
          <w:sz w:val="24"/>
          <w:highlight w:val="none"/>
          <w:lang w:eastAsia="zh-CN"/>
        </w:rPr>
        <w:t>。</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6.3</w:t>
      </w:r>
      <w:r>
        <w:rPr>
          <w:rFonts w:hint="eastAsia" w:ascii="宋体" w:hAnsi="宋体" w:cs="宋体"/>
          <w:color w:val="auto"/>
          <w:sz w:val="24"/>
          <w:highlight w:val="none"/>
          <w:lang w:val="en-US" w:eastAsia="zh-CN"/>
        </w:rPr>
        <w:t xml:space="preserve"> 现场服务</w:t>
      </w:r>
      <w:r>
        <w:rPr>
          <w:rFonts w:hint="eastAsia" w:ascii="宋体" w:hAnsi="宋体" w:cs="宋体"/>
          <w:color w:val="auto"/>
          <w:sz w:val="24"/>
          <w:highlight w:val="none"/>
        </w:rPr>
        <w:t>时间及地点要求：</w:t>
      </w:r>
      <w:r>
        <w:rPr>
          <w:rFonts w:hint="eastAsia" w:ascii="宋体" w:hAnsi="宋体" w:cs="宋体"/>
          <w:color w:val="auto"/>
          <w:sz w:val="24"/>
          <w:highlight w:val="none"/>
          <w:lang w:val="en-US" w:eastAsia="zh-CN"/>
        </w:rPr>
        <w:t>现场技术服务</w:t>
      </w:r>
      <w:r>
        <w:rPr>
          <w:rFonts w:hint="eastAsia" w:ascii="宋体" w:hAnsi="宋体" w:cs="宋体"/>
          <w:color w:val="auto"/>
          <w:sz w:val="24"/>
          <w:highlight w:val="none"/>
        </w:rPr>
        <w:t>时间为</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31</w:t>
      </w:r>
      <w:r>
        <w:rPr>
          <w:rFonts w:hint="eastAsia" w:ascii="宋体" w:hAnsi="宋体" w:cs="宋体"/>
          <w:color w:val="auto"/>
          <w:sz w:val="24"/>
          <w:highlight w:val="none"/>
        </w:rPr>
        <w:t>日前，</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地点为</w:t>
      </w:r>
      <w:r>
        <w:rPr>
          <w:rFonts w:hint="eastAsia" w:ascii="宋体" w:hAnsi="宋体" w:cs="宋体"/>
          <w:color w:val="auto"/>
          <w:sz w:val="24"/>
          <w:highlight w:val="none"/>
          <w:lang w:val="en-US" w:eastAsia="zh-CN"/>
        </w:rPr>
        <w:t>±500kV金官换流站（云南省丽江市永胜县金官镇）或厂家维修指定地点</w:t>
      </w:r>
      <w:r>
        <w:rPr>
          <w:rFonts w:hint="eastAsia" w:ascii="宋体" w:hAnsi="宋体" w:cs="宋体"/>
          <w:color w:val="auto"/>
          <w:sz w:val="24"/>
          <w:highlight w:val="none"/>
        </w:rPr>
        <w:t>。</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报价文件格式要求</w:t>
      </w:r>
    </w:p>
    <w:p>
      <w:pPr>
        <w:spacing w:line="360" w:lineRule="auto"/>
        <w:ind w:firstLine="480" w:firstLineChars="200"/>
        <w:rPr>
          <w:rFonts w:ascii="宋体" w:hAnsi="宋体" w:cs="宋体"/>
          <w:color w:val="auto"/>
          <w:sz w:val="24"/>
          <w:highlight w:val="none"/>
        </w:rPr>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报价单位需提供盖章版（单位行政印章）纸质报价文件，报价文件包括但不限于：报价表、品质、售后服务及相关资质文件（复印件），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0"/>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bCs/>
                <w:kern w:val="0"/>
                <w:sz w:val="21"/>
                <w:szCs w:val="21"/>
              </w:rPr>
            </w:pPr>
            <w:r>
              <w:rPr>
                <w:rFonts w:hint="eastAsia" w:ascii="宋体" w:hAnsi="宋体" w:cs="宋体"/>
                <w:b/>
                <w:bCs/>
                <w:kern w:val="0"/>
                <w:sz w:val="21"/>
                <w:szCs w:val="21"/>
              </w:rPr>
              <w:t>序号</w:t>
            </w:r>
          </w:p>
        </w:tc>
        <w:tc>
          <w:tcPr>
            <w:tcW w:w="2409"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bCs/>
                <w:kern w:val="0"/>
                <w:sz w:val="21"/>
                <w:szCs w:val="21"/>
              </w:rPr>
            </w:pPr>
            <w:r>
              <w:rPr>
                <w:rFonts w:hint="eastAsia" w:ascii="宋体" w:hAnsi="宋体" w:cs="宋体"/>
                <w:b/>
                <w:bCs/>
                <w:kern w:val="0"/>
                <w:sz w:val="21"/>
                <w:szCs w:val="21"/>
              </w:rPr>
              <w:t>项目名称</w:t>
            </w:r>
          </w:p>
        </w:tc>
        <w:tc>
          <w:tcPr>
            <w:tcW w:w="531"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bCs/>
                <w:kern w:val="0"/>
                <w:sz w:val="21"/>
                <w:szCs w:val="21"/>
              </w:rPr>
            </w:pPr>
            <w:r>
              <w:rPr>
                <w:rFonts w:hint="eastAsia" w:ascii="宋体" w:hAnsi="宋体" w:cs="宋体"/>
                <w:b/>
                <w:bCs/>
                <w:kern w:val="0"/>
                <w:sz w:val="21"/>
                <w:szCs w:val="21"/>
              </w:rPr>
              <w:t>单位</w:t>
            </w:r>
          </w:p>
        </w:tc>
        <w:tc>
          <w:tcPr>
            <w:tcW w:w="681"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bCs/>
                <w:kern w:val="0"/>
                <w:sz w:val="21"/>
                <w:szCs w:val="21"/>
              </w:rPr>
            </w:pPr>
            <w:r>
              <w:rPr>
                <w:rFonts w:hint="eastAsia" w:ascii="宋体" w:hAnsi="宋体" w:cs="宋体"/>
                <w:b/>
                <w:bCs/>
                <w:kern w:val="0"/>
                <w:sz w:val="21"/>
                <w:szCs w:val="21"/>
              </w:rPr>
              <w:t>数量</w:t>
            </w:r>
          </w:p>
        </w:tc>
        <w:tc>
          <w:tcPr>
            <w:tcW w:w="1108"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bCs/>
                <w:kern w:val="0"/>
                <w:sz w:val="21"/>
                <w:szCs w:val="21"/>
              </w:rPr>
            </w:pPr>
            <w:r>
              <w:rPr>
                <w:rFonts w:hint="eastAsia" w:ascii="宋体" w:hAnsi="宋体" w:cs="宋体"/>
                <w:b/>
                <w:bCs/>
                <w:kern w:val="0"/>
                <w:sz w:val="21"/>
                <w:szCs w:val="21"/>
              </w:rPr>
              <w:t>单价（元）</w:t>
            </w:r>
          </w:p>
        </w:tc>
        <w:tc>
          <w:tcPr>
            <w:tcW w:w="1214"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bCs/>
                <w:kern w:val="0"/>
                <w:sz w:val="21"/>
                <w:szCs w:val="21"/>
              </w:rPr>
            </w:pPr>
            <w:r>
              <w:rPr>
                <w:rFonts w:hint="eastAsia" w:ascii="宋体" w:hAnsi="宋体" w:cs="宋体"/>
                <w:b/>
                <w:bCs/>
                <w:kern w:val="0"/>
                <w:sz w:val="21"/>
                <w:szCs w:val="21"/>
              </w:rPr>
              <w:t>总价（元）</w:t>
            </w:r>
          </w:p>
        </w:tc>
        <w:tc>
          <w:tcPr>
            <w:tcW w:w="2182"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b/>
                <w:bCs/>
                <w:kern w:val="0"/>
                <w:sz w:val="21"/>
                <w:szCs w:val="21"/>
              </w:rPr>
            </w:pPr>
            <w:r>
              <w:rPr>
                <w:rFonts w:hint="eastAsia" w:ascii="宋体" w:hAnsi="宋体" w:cs="宋体"/>
                <w:b/>
                <w:bCs/>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1" w:hRule="atLeast"/>
        </w:trPr>
        <w:tc>
          <w:tcPr>
            <w:tcW w:w="715"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b/>
                <w:bCs/>
                <w:kern w:val="0"/>
                <w:sz w:val="21"/>
                <w:szCs w:val="21"/>
              </w:rPr>
            </w:pPr>
            <w:r>
              <w:rPr>
                <w:rFonts w:hint="eastAsia" w:ascii="宋体" w:hAnsi="宋体" w:cs="宋体"/>
                <w:kern w:val="0"/>
                <w:sz w:val="21"/>
                <w:szCs w:val="21"/>
              </w:rPr>
              <w:t>1</w:t>
            </w:r>
          </w:p>
        </w:tc>
        <w:tc>
          <w:tcPr>
            <w:tcW w:w="240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val="0"/>
                <w:bCs w:val="0"/>
                <w:kern w:val="0"/>
                <w:sz w:val="21"/>
                <w:szCs w:val="21"/>
                <w:lang w:val="en-US" w:eastAsia="zh-CN"/>
              </w:rPr>
            </w:pPr>
            <w:r>
              <w:rPr>
                <w:rFonts w:hint="eastAsia" w:ascii="宋体" w:hAnsi="宋体"/>
                <w:color w:val="auto"/>
                <w:sz w:val="24"/>
                <w:highlight w:val="none"/>
                <w:lang w:val="en-US" w:eastAsia="zh-CN"/>
              </w:rPr>
              <w:t>超高压大理局2024年±500kV金官换流站FLIR T630热红外成像仪维护修理零星采购项目</w:t>
            </w:r>
            <w:bookmarkStart w:id="15" w:name="_GoBack"/>
            <w:bookmarkEnd w:id="15"/>
          </w:p>
        </w:tc>
        <w:tc>
          <w:tcPr>
            <w:tcW w:w="531"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b w:val="0"/>
                <w:bCs w:val="0"/>
                <w:kern w:val="0"/>
                <w:sz w:val="21"/>
                <w:szCs w:val="21"/>
                <w:lang w:val="en-US" w:eastAsia="zh-CN"/>
              </w:rPr>
            </w:pPr>
            <w:r>
              <w:rPr>
                <w:rFonts w:hint="eastAsia" w:ascii="宋体" w:hAnsi="宋体" w:cs="宋体"/>
                <w:b w:val="0"/>
                <w:bCs w:val="0"/>
                <w:kern w:val="0"/>
                <w:sz w:val="21"/>
                <w:szCs w:val="21"/>
                <w:lang w:val="en-US" w:eastAsia="zh-CN"/>
              </w:rPr>
              <w:t>项</w:t>
            </w:r>
          </w:p>
        </w:tc>
        <w:tc>
          <w:tcPr>
            <w:tcW w:w="681"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b w:val="0"/>
                <w:bCs w:val="0"/>
                <w:kern w:val="0"/>
                <w:sz w:val="21"/>
                <w:szCs w:val="21"/>
              </w:rPr>
            </w:pPr>
            <w:r>
              <w:rPr>
                <w:rFonts w:hint="eastAsia" w:ascii="宋体" w:hAnsi="宋体" w:cs="宋体"/>
                <w:kern w:val="0"/>
                <w:sz w:val="21"/>
                <w:szCs w:val="21"/>
              </w:rPr>
              <w:t>1</w:t>
            </w:r>
          </w:p>
        </w:tc>
        <w:tc>
          <w:tcPr>
            <w:tcW w:w="1108"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b w:val="0"/>
                <w:bCs w:val="0"/>
                <w:kern w:val="0"/>
                <w:sz w:val="21"/>
                <w:szCs w:val="21"/>
              </w:rPr>
            </w:pPr>
          </w:p>
        </w:tc>
        <w:tc>
          <w:tcPr>
            <w:tcW w:w="1214"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b w:val="0"/>
                <w:bCs w:val="0"/>
                <w:kern w:val="0"/>
                <w:sz w:val="21"/>
                <w:szCs w:val="21"/>
              </w:rPr>
            </w:pPr>
          </w:p>
        </w:tc>
        <w:tc>
          <w:tcPr>
            <w:tcW w:w="218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1、包含技术服务所有费用；</w:t>
            </w:r>
          </w:p>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cs="宋体"/>
                <w:b w:val="0"/>
                <w:bCs w:val="0"/>
                <w:kern w:val="0"/>
                <w:sz w:val="21"/>
                <w:szCs w:val="21"/>
              </w:rPr>
            </w:pPr>
            <w:r>
              <w:rPr>
                <w:rFonts w:hint="eastAsia" w:ascii="宋体" w:hAnsi="宋体" w:eastAsia="宋体"/>
                <w:color w:val="auto"/>
                <w:sz w:val="21"/>
                <w:szCs w:val="21"/>
                <w:highlight w:val="none"/>
                <w:lang w:val="en-US" w:eastAsia="zh-CN"/>
              </w:rPr>
              <w:t>2、提供全额增值税专用发票。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bottom"/>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b/>
                <w:bCs/>
                <w:kern w:val="0"/>
                <w:sz w:val="21"/>
                <w:szCs w:val="21"/>
              </w:rPr>
            </w:pPr>
            <w:r>
              <w:rPr>
                <w:rFonts w:hint="eastAsia" w:ascii="宋体" w:hAnsi="宋体" w:cs="宋体"/>
                <w:b/>
                <w:bCs/>
                <w:kern w:val="0"/>
                <w:sz w:val="21"/>
                <w:szCs w:val="21"/>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b/>
                <w:bCs/>
                <w:kern w:val="0"/>
                <w:sz w:val="21"/>
                <w:szCs w:val="21"/>
                <w:lang w:val="en-US" w:eastAsia="zh-CN"/>
              </w:rPr>
            </w:pPr>
            <w:r>
              <w:rPr>
                <w:rFonts w:hint="eastAsia" w:ascii="宋体" w:hAnsi="宋体" w:cs="宋体"/>
                <w:b/>
                <w:bCs/>
                <w:kern w:val="0"/>
                <w:sz w:val="21"/>
                <w:szCs w:val="21"/>
                <w:lang w:val="en-US" w:eastAsia="zh-CN"/>
              </w:rPr>
              <w:t>序号</w:t>
            </w:r>
          </w:p>
        </w:tc>
        <w:tc>
          <w:tcPr>
            <w:tcW w:w="240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kern w:val="0"/>
                <w:sz w:val="21"/>
                <w:szCs w:val="21"/>
                <w:lang w:val="en-US" w:eastAsia="zh-CN"/>
              </w:rPr>
            </w:pPr>
            <w:r>
              <w:rPr>
                <w:rFonts w:hint="eastAsia" w:ascii="宋体" w:hAnsi="宋体" w:cs="宋体"/>
                <w:b/>
                <w:bCs/>
                <w:kern w:val="0"/>
                <w:sz w:val="21"/>
                <w:szCs w:val="21"/>
                <w:lang w:val="en-US" w:eastAsia="zh-CN"/>
              </w:rPr>
              <w:t>采购/服务内容</w:t>
            </w:r>
          </w:p>
        </w:tc>
        <w:tc>
          <w:tcPr>
            <w:tcW w:w="53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单位</w:t>
            </w:r>
          </w:p>
        </w:tc>
        <w:tc>
          <w:tcPr>
            <w:tcW w:w="681"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kern w:val="0"/>
                <w:sz w:val="21"/>
                <w:szCs w:val="21"/>
                <w:lang w:val="en-US" w:eastAsia="zh-CN" w:bidi="ar-SA"/>
              </w:rPr>
            </w:pPr>
            <w:r>
              <w:rPr>
                <w:rFonts w:hint="eastAsia" w:ascii="宋体" w:hAnsi="宋体" w:cs="宋体"/>
                <w:b/>
                <w:bCs/>
                <w:kern w:val="0"/>
                <w:sz w:val="21"/>
                <w:szCs w:val="21"/>
              </w:rPr>
              <w:t>数量</w:t>
            </w:r>
          </w:p>
        </w:tc>
        <w:tc>
          <w:tcPr>
            <w:tcW w:w="1108"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kern w:val="0"/>
                <w:sz w:val="21"/>
                <w:szCs w:val="21"/>
                <w:lang w:val="en-US" w:eastAsia="zh-CN" w:bidi="ar-SA"/>
              </w:rPr>
            </w:pPr>
            <w:r>
              <w:rPr>
                <w:rFonts w:hint="eastAsia" w:ascii="宋体" w:hAnsi="宋体" w:cs="宋体"/>
                <w:b/>
                <w:bCs/>
                <w:kern w:val="0"/>
                <w:sz w:val="21"/>
                <w:szCs w:val="21"/>
              </w:rPr>
              <w:t>单价（元）</w:t>
            </w:r>
          </w:p>
        </w:tc>
        <w:tc>
          <w:tcPr>
            <w:tcW w:w="1214"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b/>
                <w:bCs/>
                <w:kern w:val="0"/>
                <w:sz w:val="21"/>
                <w:szCs w:val="21"/>
                <w:lang w:val="en-US" w:eastAsia="zh-CN" w:bidi="ar-SA"/>
              </w:rPr>
            </w:pPr>
            <w:r>
              <w:rPr>
                <w:rFonts w:hint="eastAsia" w:ascii="宋体" w:hAnsi="宋体" w:cs="宋体"/>
                <w:b/>
                <w:bCs/>
                <w:kern w:val="0"/>
                <w:sz w:val="21"/>
                <w:szCs w:val="21"/>
              </w:rPr>
              <w:t>总价（元）</w:t>
            </w:r>
          </w:p>
        </w:tc>
        <w:tc>
          <w:tcPr>
            <w:tcW w:w="2182"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kern w:val="0"/>
                <w:sz w:val="21"/>
                <w:szCs w:val="21"/>
                <w:lang w:val="en-US" w:eastAsia="zh-CN" w:bidi="ar-SA"/>
              </w:rPr>
            </w:pPr>
            <w:r>
              <w:rPr>
                <w:rFonts w:hint="eastAsia" w:ascii="宋体" w:hAnsi="宋体" w:cs="宋体"/>
                <w:b/>
                <w:bCs/>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bottom"/>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kern w:val="0"/>
                <w:sz w:val="21"/>
                <w:szCs w:val="21"/>
                <w:lang w:eastAsia="zh-CN"/>
              </w:rPr>
            </w:pPr>
            <w:r>
              <w:rPr>
                <w:rFonts w:hint="eastAsia" w:ascii="宋体" w:hAnsi="宋体" w:cs="宋体"/>
                <w:kern w:val="0"/>
                <w:sz w:val="21"/>
                <w:szCs w:val="21"/>
                <w:lang w:val="en-US" w:eastAsia="zh-CN"/>
              </w:rPr>
              <w:t>1</w:t>
            </w:r>
          </w:p>
        </w:tc>
        <w:tc>
          <w:tcPr>
            <w:tcW w:w="240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镜头快门组件</w:t>
            </w:r>
          </w:p>
        </w:tc>
        <w:tc>
          <w:tcPr>
            <w:tcW w:w="531"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 xml:space="preserve">套 </w:t>
            </w:r>
          </w:p>
        </w:tc>
        <w:tc>
          <w:tcPr>
            <w:tcW w:w="681"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 xml:space="preserve">1 </w:t>
            </w:r>
          </w:p>
        </w:tc>
        <w:tc>
          <w:tcPr>
            <w:tcW w:w="1108"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val="0"/>
                <w:bCs w:val="0"/>
                <w:kern w:val="0"/>
                <w:sz w:val="21"/>
                <w:szCs w:val="21"/>
                <w:lang w:val="en-US" w:eastAsia="zh-CN"/>
              </w:rPr>
            </w:pPr>
          </w:p>
        </w:tc>
        <w:tc>
          <w:tcPr>
            <w:tcW w:w="121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kern w:val="0"/>
                <w:sz w:val="21"/>
                <w:szCs w:val="21"/>
                <w:lang w:val="en-US" w:eastAsia="zh-CN"/>
              </w:rPr>
            </w:pPr>
          </w:p>
        </w:tc>
        <w:tc>
          <w:tcPr>
            <w:tcW w:w="2182" w:type="dxa"/>
            <w:vAlign w:val="center"/>
          </w:tcPr>
          <w:p>
            <w:pPr>
              <w:keepNext w:val="0"/>
              <w:keepLines w:val="0"/>
              <w:widowControl w:val="0"/>
              <w:suppressLineNumbers w:val="0"/>
              <w:adjustRightInd w:val="0"/>
              <w:spacing w:before="0" w:beforeAutospacing="0" w:after="0" w:afterAutospacing="0"/>
              <w:ind w:left="0" w:leftChars="0" w:right="0" w:rightChars="0"/>
              <w:jc w:val="left"/>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FLIR T630专用，项目最终结算以现场实际维修量为准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bottom"/>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kern w:val="0"/>
                <w:sz w:val="21"/>
                <w:szCs w:val="21"/>
                <w:lang w:val="en-US" w:eastAsia="zh-CN"/>
              </w:rPr>
            </w:pPr>
            <w:r>
              <w:rPr>
                <w:rFonts w:hint="eastAsia" w:ascii="宋体" w:hAnsi="宋体" w:cs="宋体"/>
                <w:kern w:val="0"/>
                <w:sz w:val="21"/>
                <w:szCs w:val="21"/>
                <w:lang w:val="en-US" w:eastAsia="zh-CN"/>
              </w:rPr>
              <w:t>2</w:t>
            </w:r>
          </w:p>
        </w:tc>
        <w:tc>
          <w:tcPr>
            <w:tcW w:w="240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 xml:space="preserve">温度校准 </w:t>
            </w:r>
          </w:p>
        </w:tc>
        <w:tc>
          <w:tcPr>
            <w:tcW w:w="531"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 xml:space="preserve">次 </w:t>
            </w:r>
          </w:p>
        </w:tc>
        <w:tc>
          <w:tcPr>
            <w:tcW w:w="681"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1108"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val="0"/>
                <w:bCs w:val="0"/>
                <w:kern w:val="0"/>
                <w:sz w:val="21"/>
                <w:szCs w:val="21"/>
                <w:lang w:val="en-US" w:eastAsia="zh-CN"/>
              </w:rPr>
            </w:pPr>
          </w:p>
        </w:tc>
        <w:tc>
          <w:tcPr>
            <w:tcW w:w="121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kern w:val="0"/>
                <w:sz w:val="21"/>
                <w:szCs w:val="21"/>
                <w:lang w:val="en-US" w:eastAsia="zh-CN"/>
              </w:rPr>
            </w:pPr>
          </w:p>
        </w:tc>
        <w:tc>
          <w:tcPr>
            <w:tcW w:w="2182" w:type="dxa"/>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项目最终结算以现场实际维修量为准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bottom"/>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kern w:val="0"/>
                <w:sz w:val="21"/>
                <w:szCs w:val="21"/>
                <w:lang w:val="en-US" w:eastAsia="zh-CN"/>
              </w:rPr>
            </w:pPr>
            <w:r>
              <w:rPr>
                <w:rFonts w:hint="eastAsia" w:ascii="宋体" w:hAnsi="宋体" w:cs="宋体"/>
                <w:kern w:val="0"/>
                <w:sz w:val="21"/>
                <w:szCs w:val="21"/>
                <w:lang w:val="en-US" w:eastAsia="zh-CN"/>
              </w:rPr>
              <w:t>3</w:t>
            </w:r>
          </w:p>
        </w:tc>
        <w:tc>
          <w:tcPr>
            <w:tcW w:w="240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图像非均匀性重新</w:t>
            </w:r>
          </w:p>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校正</w:t>
            </w:r>
          </w:p>
        </w:tc>
        <w:tc>
          <w:tcPr>
            <w:tcW w:w="531"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次</w:t>
            </w:r>
          </w:p>
        </w:tc>
        <w:tc>
          <w:tcPr>
            <w:tcW w:w="681"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1108"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val="0"/>
                <w:bCs w:val="0"/>
                <w:kern w:val="0"/>
                <w:sz w:val="21"/>
                <w:szCs w:val="21"/>
                <w:lang w:val="en-US" w:eastAsia="zh-CN"/>
              </w:rPr>
            </w:pPr>
          </w:p>
        </w:tc>
        <w:tc>
          <w:tcPr>
            <w:tcW w:w="121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kern w:val="0"/>
                <w:sz w:val="21"/>
                <w:szCs w:val="21"/>
                <w:lang w:val="en-US" w:eastAsia="zh-CN"/>
              </w:rPr>
            </w:pPr>
          </w:p>
        </w:tc>
        <w:tc>
          <w:tcPr>
            <w:tcW w:w="2182" w:type="dxa"/>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项目最终结算以现场实际维修量为准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bottom"/>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kern w:val="0"/>
                <w:sz w:val="21"/>
                <w:szCs w:val="21"/>
                <w:lang w:val="en-US" w:eastAsia="zh-CN"/>
              </w:rPr>
            </w:pPr>
            <w:r>
              <w:rPr>
                <w:rFonts w:hint="eastAsia" w:ascii="宋体" w:hAnsi="宋体" w:cs="宋体"/>
                <w:kern w:val="0"/>
                <w:sz w:val="21"/>
                <w:szCs w:val="21"/>
                <w:lang w:val="en-US" w:eastAsia="zh-CN"/>
              </w:rPr>
              <w:t>4</w:t>
            </w:r>
          </w:p>
        </w:tc>
        <w:tc>
          <w:tcPr>
            <w:tcW w:w="240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 xml:space="preserve">升级红外热像仪内 </w:t>
            </w:r>
          </w:p>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部软件至最新版本</w:t>
            </w:r>
          </w:p>
        </w:tc>
        <w:tc>
          <w:tcPr>
            <w:tcW w:w="531"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次</w:t>
            </w:r>
          </w:p>
        </w:tc>
        <w:tc>
          <w:tcPr>
            <w:tcW w:w="681"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1108"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val="0"/>
                <w:bCs w:val="0"/>
                <w:kern w:val="0"/>
                <w:sz w:val="21"/>
                <w:szCs w:val="21"/>
                <w:lang w:val="en-US" w:eastAsia="zh-CN"/>
              </w:rPr>
            </w:pPr>
          </w:p>
        </w:tc>
        <w:tc>
          <w:tcPr>
            <w:tcW w:w="121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kern w:val="0"/>
                <w:sz w:val="21"/>
                <w:szCs w:val="21"/>
                <w:lang w:val="en-US" w:eastAsia="zh-CN"/>
              </w:rPr>
            </w:pPr>
          </w:p>
        </w:tc>
        <w:tc>
          <w:tcPr>
            <w:tcW w:w="2182" w:type="dxa"/>
            <w:vAlign w:val="center"/>
          </w:tcPr>
          <w:p>
            <w:pPr>
              <w:keepNext w:val="0"/>
              <w:keepLines w:val="0"/>
              <w:widowControl w:val="0"/>
              <w:suppressLineNumbers w:val="0"/>
              <w:adjustRightInd w:val="0"/>
              <w:spacing w:before="0" w:beforeAutospacing="0" w:after="0" w:afterAutospacing="0"/>
              <w:ind w:left="0" w:leftChars="0" w:right="0" w:rightChars="0"/>
              <w:jc w:val="center"/>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项目最终结算以现场实际维修量为准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bottom"/>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kern w:val="0"/>
                <w:sz w:val="21"/>
                <w:szCs w:val="21"/>
                <w:lang w:val="en-US" w:eastAsia="zh-CN"/>
              </w:rPr>
            </w:pPr>
            <w:r>
              <w:rPr>
                <w:rFonts w:hint="eastAsia" w:ascii="宋体" w:hAnsi="宋体" w:cs="宋体"/>
                <w:kern w:val="0"/>
                <w:sz w:val="21"/>
                <w:szCs w:val="21"/>
                <w:lang w:val="en-US" w:eastAsia="zh-CN"/>
              </w:rPr>
              <w:t>5</w:t>
            </w:r>
          </w:p>
        </w:tc>
        <w:tc>
          <w:tcPr>
            <w:tcW w:w="240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 xml:space="preserve">机件检查 </w:t>
            </w:r>
          </w:p>
        </w:tc>
        <w:tc>
          <w:tcPr>
            <w:tcW w:w="531"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次</w:t>
            </w:r>
          </w:p>
        </w:tc>
        <w:tc>
          <w:tcPr>
            <w:tcW w:w="681"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1108"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val="0"/>
                <w:bCs w:val="0"/>
                <w:kern w:val="0"/>
                <w:sz w:val="21"/>
                <w:szCs w:val="21"/>
                <w:lang w:val="en-US" w:eastAsia="zh-CN"/>
              </w:rPr>
            </w:pPr>
          </w:p>
        </w:tc>
        <w:tc>
          <w:tcPr>
            <w:tcW w:w="121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kern w:val="0"/>
                <w:sz w:val="21"/>
                <w:szCs w:val="21"/>
                <w:lang w:val="en-US" w:eastAsia="zh-CN"/>
              </w:rPr>
            </w:pPr>
          </w:p>
        </w:tc>
        <w:tc>
          <w:tcPr>
            <w:tcW w:w="2182" w:type="dxa"/>
            <w:vAlign w:val="center"/>
          </w:tcPr>
          <w:p>
            <w:pPr>
              <w:keepNext w:val="0"/>
              <w:keepLines w:val="0"/>
              <w:suppressLineNumbers w:val="0"/>
              <w:adjustRightInd w:val="0"/>
              <w:snapToGrid w:val="0"/>
              <w:spacing w:before="0" w:beforeAutospacing="0" w:after="0" w:afterAutospacing="0" w:line="240" w:lineRule="auto"/>
              <w:ind w:left="0" w:right="0"/>
              <w:jc w:val="both"/>
              <w:rPr>
                <w:rFonts w:hint="eastAsia" w:ascii="宋体" w:hAnsi="宋体" w:cs="宋体"/>
                <w:kern w:val="0"/>
                <w:sz w:val="21"/>
                <w:szCs w:val="21"/>
              </w:rPr>
            </w:pPr>
            <w:r>
              <w:rPr>
                <w:rFonts w:hint="eastAsia" w:asciiTheme="minorEastAsia" w:hAnsiTheme="minorEastAsia" w:eastAsiaTheme="minorEastAsia" w:cstheme="minorEastAsia"/>
                <w:kern w:val="0"/>
                <w:sz w:val="24"/>
                <w:szCs w:val="24"/>
                <w:lang w:val="en-US" w:eastAsia="zh-CN" w:bidi="ar"/>
              </w:rPr>
              <w:t>项目最终结算以现场实际维修量为准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rPr>
              <w:t>6</w:t>
            </w:r>
          </w:p>
        </w:tc>
        <w:tc>
          <w:tcPr>
            <w:tcW w:w="2409" w:type="dxa"/>
            <w:vAlign w:val="center"/>
          </w:tcPr>
          <w:p>
            <w:pPr>
              <w:keepNext w:val="0"/>
              <w:keepLines w:val="0"/>
              <w:suppressLineNumbers w:val="0"/>
              <w:adjustRightInd w:val="0"/>
              <w:snapToGrid w:val="0"/>
              <w:spacing w:before="0" w:beforeAutospacing="0" w:after="0" w:afterAutospacing="0" w:line="360" w:lineRule="auto"/>
              <w:ind w:left="0" w:right="0" w:firstLine="843" w:firstLineChars="400"/>
              <w:jc w:val="both"/>
              <w:rPr>
                <w:rFonts w:hint="eastAsia" w:ascii="宋体" w:hAnsi="宋体" w:eastAsia="宋体" w:cs="宋体"/>
                <w:b/>
                <w:bCs/>
                <w:kern w:val="0"/>
                <w:sz w:val="21"/>
                <w:szCs w:val="21"/>
                <w:lang w:val="en-US" w:eastAsia="zh-CN" w:bidi="ar"/>
              </w:rPr>
            </w:pPr>
            <w:r>
              <w:rPr>
                <w:rFonts w:hint="eastAsia" w:ascii="宋体" w:hAnsi="宋体" w:eastAsia="宋体" w:cs="宋体"/>
                <w:b/>
                <w:bCs/>
                <w:kern w:val="0"/>
                <w:sz w:val="21"/>
                <w:szCs w:val="21"/>
                <w:lang w:val="en-US" w:eastAsia="zh-CN" w:bidi="ar"/>
              </w:rPr>
              <w:t>合计</w:t>
            </w:r>
          </w:p>
        </w:tc>
        <w:tc>
          <w:tcPr>
            <w:tcW w:w="531"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kern w:val="0"/>
                <w:sz w:val="21"/>
                <w:szCs w:val="21"/>
              </w:rPr>
            </w:pPr>
          </w:p>
        </w:tc>
        <w:tc>
          <w:tcPr>
            <w:tcW w:w="681"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kern w:val="0"/>
                <w:sz w:val="21"/>
                <w:szCs w:val="21"/>
              </w:rPr>
            </w:pPr>
          </w:p>
        </w:tc>
        <w:tc>
          <w:tcPr>
            <w:tcW w:w="1108"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kern w:val="0"/>
                <w:sz w:val="21"/>
                <w:szCs w:val="21"/>
              </w:rPr>
            </w:pPr>
          </w:p>
        </w:tc>
        <w:tc>
          <w:tcPr>
            <w:tcW w:w="1214"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kern w:val="0"/>
                <w:sz w:val="21"/>
                <w:szCs w:val="21"/>
                <w:lang w:val="en-US" w:eastAsia="zh-CN"/>
              </w:rPr>
            </w:pPr>
          </w:p>
        </w:tc>
        <w:tc>
          <w:tcPr>
            <w:tcW w:w="2182" w:type="dxa"/>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val="0"/>
                <w:bCs w:val="0"/>
                <w:kern w:val="0"/>
                <w:sz w:val="21"/>
                <w:szCs w:val="21"/>
                <w:lang w:val="en-US" w:eastAsia="zh-CN"/>
              </w:rPr>
            </w:pPr>
            <w:r>
              <w:rPr>
                <w:rFonts w:hint="eastAsia" w:ascii="宋体" w:hAnsi="宋体" w:cs="宋体"/>
                <w:b w:val="0"/>
                <w:bCs w:val="0"/>
                <w:color w:val="FF0000"/>
                <w:kern w:val="0"/>
                <w:sz w:val="21"/>
                <w:szCs w:val="21"/>
                <w:lang w:eastAsia="zh-CN"/>
              </w:rPr>
              <w:t>总价含增值税，增值税专用税率为</w:t>
            </w:r>
            <w:r>
              <w:rPr>
                <w:rFonts w:hint="eastAsia" w:ascii="宋体" w:hAnsi="宋体" w:cs="宋体"/>
                <w:b w:val="0"/>
                <w:bCs w:val="0"/>
                <w:color w:val="FF0000"/>
                <w:kern w:val="0"/>
                <w:sz w:val="21"/>
                <w:szCs w:val="21"/>
                <w:lang w:val="en-US" w:eastAsia="zh-CN"/>
              </w:rPr>
              <w:t xml:space="preserve">   %</w:t>
            </w:r>
          </w:p>
        </w:tc>
      </w:tr>
    </w:tbl>
    <w:p>
      <w:pPr>
        <w:spacing w:line="360" w:lineRule="auto"/>
        <w:rPr>
          <w:rFonts w:ascii="宋体" w:hAnsi="宋体" w:cs="宋体"/>
          <w:szCs w:val="21"/>
        </w:rPr>
      </w:pPr>
      <w:r>
        <w:rPr>
          <w:rFonts w:hint="eastAsia" w:ascii="宋体" w:hAnsi="宋体" w:cs="宋体"/>
          <w:szCs w:val="21"/>
        </w:rPr>
        <w:t>注：</w:t>
      </w:r>
    </w:p>
    <w:p>
      <w:pPr>
        <w:spacing w:line="360" w:lineRule="auto"/>
        <w:rPr>
          <w:rFonts w:ascii="宋体" w:hAnsi="宋体" w:cs="宋体"/>
          <w:szCs w:val="21"/>
        </w:rPr>
      </w:pPr>
      <w:r>
        <w:rPr>
          <w:rFonts w:hint="eastAsia" w:ascii="宋体" w:hAnsi="宋体" w:cs="宋体"/>
          <w:spacing w:val="-1"/>
          <w:szCs w:val="21"/>
        </w:rPr>
        <w:t>1、若单价和总价有差异，以单价为准；</w:t>
      </w:r>
    </w:p>
    <w:p>
      <w:pPr>
        <w:spacing w:line="360" w:lineRule="auto"/>
        <w:rPr>
          <w:rFonts w:ascii="宋体" w:hAnsi="宋体" w:cs="宋体"/>
          <w:szCs w:val="21"/>
        </w:rPr>
      </w:pPr>
      <w:r>
        <w:rPr>
          <w:rFonts w:hint="eastAsia" w:ascii="宋体" w:hAnsi="宋体" w:cs="宋体"/>
          <w:spacing w:val="-1"/>
          <w:szCs w:val="21"/>
        </w:rPr>
        <w:t>2、</w:t>
      </w:r>
      <w:r>
        <w:rPr>
          <w:rFonts w:hint="eastAsia" w:ascii="宋体" w:hAnsi="宋体" w:cs="宋体"/>
          <w:bCs/>
          <w:spacing w:val="2"/>
          <w:szCs w:val="21"/>
        </w:rPr>
        <w:t>报价方</w:t>
      </w:r>
      <w:r>
        <w:rPr>
          <w:rFonts w:hint="eastAsia" w:ascii="宋体" w:hAnsi="宋体" w:cs="宋体"/>
          <w:spacing w:val="-1"/>
          <w:szCs w:val="21"/>
        </w:rPr>
        <w:t>为执行本项目所发生的其他一切费用均已包含在总价中；</w:t>
      </w:r>
    </w:p>
    <w:p>
      <w:pPr>
        <w:spacing w:line="360" w:lineRule="auto"/>
        <w:rPr>
          <w:rFonts w:hint="eastAsia" w:ascii="宋体" w:hAnsi="宋体" w:cs="宋体"/>
          <w:spacing w:val="-1"/>
          <w:szCs w:val="21"/>
        </w:rPr>
      </w:pPr>
      <w:r>
        <w:rPr>
          <w:rFonts w:hint="eastAsia" w:ascii="宋体" w:hAnsi="宋体" w:cs="宋体"/>
          <w:spacing w:val="-1"/>
          <w:szCs w:val="21"/>
        </w:rPr>
        <w:t>3、按照询价文件中的需求进行报价，报价包含运杂费、服务</w:t>
      </w:r>
      <w:r>
        <w:rPr>
          <w:rFonts w:hint="eastAsia" w:ascii="宋体" w:hAnsi="宋体" w:cs="宋体"/>
          <w:spacing w:val="-1"/>
          <w:szCs w:val="21"/>
          <w:lang w:val="en-US" w:eastAsia="zh-CN"/>
        </w:rPr>
        <w:t>/产品</w:t>
      </w:r>
      <w:r>
        <w:rPr>
          <w:rFonts w:hint="eastAsia" w:ascii="宋体" w:hAnsi="宋体" w:cs="宋体"/>
          <w:spacing w:val="-1"/>
          <w:szCs w:val="21"/>
        </w:rPr>
        <w:t>费</w:t>
      </w:r>
      <w:r>
        <w:rPr>
          <w:rFonts w:hint="eastAsia" w:ascii="宋体" w:hAnsi="宋体" w:cs="宋体"/>
          <w:spacing w:val="-1"/>
          <w:szCs w:val="21"/>
          <w:lang w:eastAsia="zh-CN"/>
        </w:rPr>
        <w:t>、税费</w:t>
      </w:r>
      <w:r>
        <w:rPr>
          <w:rFonts w:hint="eastAsia" w:ascii="宋体" w:hAnsi="宋体" w:cs="宋体"/>
          <w:spacing w:val="-1"/>
          <w:szCs w:val="21"/>
        </w:rPr>
        <w:t xml:space="preserve">，发票应按照分项报价清单分项开具对应符合规定税率的全额增值税专用发票。 </w:t>
      </w:r>
    </w:p>
    <w:p>
      <w:pPr>
        <w:spacing w:line="360" w:lineRule="auto"/>
        <w:jc w:val="right"/>
        <w:rPr>
          <w:rFonts w:hint="eastAsia" w:ascii="宋体" w:hAnsi="宋体" w:cs="宋体"/>
          <w:spacing w:val="-1"/>
          <w:szCs w:val="21"/>
        </w:rPr>
      </w:pPr>
    </w:p>
    <w:p>
      <w:pPr>
        <w:wordWrap w:val="0"/>
        <w:spacing w:line="360" w:lineRule="auto"/>
        <w:jc w:val="right"/>
        <w:rPr>
          <w:rFonts w:hint="default" w:ascii="宋体" w:hAnsi="宋体" w:eastAsia="宋体" w:cs="宋体"/>
          <w:spacing w:val="-1"/>
          <w:szCs w:val="21"/>
          <w:lang w:val="en-US" w:eastAsia="zh-CN"/>
        </w:rPr>
      </w:pPr>
      <w:r>
        <w:rPr>
          <w:rFonts w:hint="eastAsia" w:ascii="宋体" w:hAnsi="宋体" w:cs="宋体"/>
          <w:spacing w:val="-1"/>
          <w:szCs w:val="21"/>
        </w:rPr>
        <w:t>法定代表人或其授权代理人签字：</w:t>
      </w:r>
      <w:r>
        <w:rPr>
          <w:rFonts w:hint="eastAsia" w:ascii="宋体" w:hAnsi="宋体" w:cs="宋体"/>
          <w:spacing w:val="-1"/>
          <w:szCs w:val="21"/>
          <w:lang w:val="en-US" w:eastAsia="zh-CN"/>
        </w:rPr>
        <w:t xml:space="preserve">     </w:t>
      </w: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spacing w:val="-1"/>
          <w:szCs w:val="21"/>
        </w:rPr>
        <w:t>年     月     日</w:t>
      </w:r>
      <w:r>
        <w:rPr>
          <w:rFonts w:hint="eastAsia" w:ascii="宋体" w:hAnsi="宋体" w:cs="宋体"/>
          <w:spacing w:val="-1"/>
          <w:szCs w:val="21"/>
          <w:lang w:val="en-US" w:eastAsia="zh-CN"/>
        </w:rPr>
        <w:t xml:space="preserve">          </w:t>
      </w:r>
    </w:p>
    <w:p>
      <w:pPr>
        <w:spacing w:line="360" w:lineRule="auto"/>
        <w:jc w:val="center"/>
        <w:rPr>
          <w:color w:val="auto"/>
          <w:spacing w:val="-1"/>
          <w:sz w:val="24"/>
          <w:highlight w:val="none"/>
        </w:rPr>
        <w:sectPr>
          <w:footerReference r:id="rId7" w:type="default"/>
          <w:pgSz w:w="11906" w:h="16838"/>
          <w:pgMar w:top="1440" w:right="1800" w:bottom="1440" w:left="1800" w:header="851" w:footer="992" w:gutter="0"/>
          <w:cols w:space="720" w:num="1"/>
          <w:docGrid w:type="lines" w:linePitch="312" w:charSpace="0"/>
        </w:sectPr>
      </w:pPr>
    </w:p>
    <w:p>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19"/>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51" w:hRule="atLeast"/>
          <w:jc w:val="center"/>
        </w:trPr>
        <w:tc>
          <w:tcPr>
            <w:tcW w:w="588"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default"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2046"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273" w:hRule="exact"/>
          <w:jc w:val="center"/>
        </w:trPr>
        <w:tc>
          <w:tcPr>
            <w:tcW w:w="588"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heme="minorEastAsia" w:hAnsiTheme="minorEastAsia" w:eastAsiaTheme="minorEastAsia" w:cstheme="minorEastAsia"/>
                <w:color w:val="auto"/>
                <w:sz w:val="24"/>
                <w:highlight w:val="none"/>
                <w:lang w:val="en-US" w:eastAsia="zh-CN"/>
              </w:rPr>
            </w:pPr>
            <w:r>
              <w:rPr>
                <w:rFonts w:hint="eastAsia" w:ascii="宋体" w:hAnsi="宋体" w:eastAsia="宋体" w:cs="宋体"/>
                <w:kern w:val="2"/>
                <w:sz w:val="24"/>
                <w:szCs w:val="24"/>
                <w:lang w:val="en-US" w:eastAsia="zh-CN" w:bidi="ar"/>
              </w:rPr>
              <w:t>对±500kV金官换流站FLIR T630热红外成像仪采用包括维修、更换零配件</w:t>
            </w:r>
            <w:r>
              <w:rPr>
                <w:rFonts w:hint="default" w:asciiTheme="minorEastAsia" w:hAnsiTheme="minorEastAsia" w:eastAsiaTheme="minorEastAsia" w:cstheme="minorEastAsia"/>
                <w:color w:val="auto"/>
                <w:sz w:val="24"/>
                <w:highlight w:val="none"/>
                <w:lang w:val="en-US" w:eastAsia="zh-CN"/>
              </w:rPr>
              <w:t>等方式，确保上述设备恢复正常可用的状态</w:t>
            </w:r>
            <w:r>
              <w:rPr>
                <w:rFonts w:hint="eastAsia" w:asciiTheme="minorEastAsia" w:hAnsiTheme="minorEastAsia" w:eastAsiaTheme="minorEastAsia" w:cstheme="minorEastAsia"/>
                <w:color w:val="auto"/>
                <w:sz w:val="24"/>
                <w:highlight w:val="none"/>
                <w:lang w:val="en-US" w:eastAsia="zh-CN"/>
              </w:rPr>
              <w:t>。</w:t>
            </w:r>
          </w:p>
        </w:tc>
        <w:tc>
          <w:tcPr>
            <w:tcW w:w="2046"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color w:val="auto"/>
                <w:sz w:val="24"/>
                <w:highlight w:val="none"/>
              </w:rPr>
            </w:pPr>
          </w:p>
        </w:tc>
      </w:tr>
    </w:tbl>
    <w:p>
      <w:pPr>
        <w:spacing w:line="360" w:lineRule="auto"/>
        <w:jc w:val="center"/>
        <w:outlineLvl w:val="5"/>
        <w:rPr>
          <w:rFonts w:asciiTheme="minorEastAsia" w:hAnsiTheme="minorEastAsia" w:eastAsiaTheme="minorEastAsia" w:cstheme="minorEastAsia"/>
          <w:b/>
          <w:bCs/>
          <w:color w:val="auto"/>
          <w:spacing w:val="14"/>
          <w:kern w:val="0"/>
          <w:sz w:val="24"/>
          <w:highlight w:val="none"/>
        </w:rPr>
      </w:pPr>
    </w:p>
    <w:p>
      <w:pPr>
        <w:tabs>
          <w:tab w:val="left" w:pos="7180"/>
          <w:tab w:val="left" w:pos="7601"/>
        </w:tabs>
        <w:spacing w:line="360" w:lineRule="auto"/>
        <w:jc w:val="right"/>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pPr>
        <w:tabs>
          <w:tab w:val="left" w:pos="7180"/>
          <w:tab w:val="left" w:pos="7601"/>
        </w:tabs>
        <w:spacing w:line="360" w:lineRule="auto"/>
        <w:jc w:val="left"/>
        <w:rPr>
          <w:rFonts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pPr>
        <w:tabs>
          <w:tab w:val="left" w:pos="525"/>
          <w:tab w:val="left" w:pos="1051"/>
        </w:tabs>
        <w:wordWrap w:val="0"/>
        <w:spacing w:line="360" w:lineRule="auto"/>
        <w:jc w:val="right"/>
        <w:rPr>
          <w:rFonts w:asciiTheme="minorEastAsia" w:hAnsiTheme="minorEastAsia" w:eastAsiaTheme="minorEastAsia" w:cstheme="minorEastAsia"/>
          <w:color w:val="auto"/>
          <w:kern w:val="0"/>
          <w:sz w:val="24"/>
          <w:highlight w:val="none"/>
          <w:lang w:val="zh-CN"/>
        </w:rPr>
      </w:pPr>
    </w:p>
    <w:p>
      <w:pPr>
        <w:tabs>
          <w:tab w:val="left" w:pos="722"/>
          <w:tab w:val="left" w:pos="1323"/>
        </w:tabs>
        <w:spacing w:line="360" w:lineRule="auto"/>
        <w:jc w:val="right"/>
        <w:rPr>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pPr>
        <w:rPr>
          <w:rFonts w:hint="eastAsia"/>
          <w:b/>
          <w:bCs/>
          <w:color w:val="auto"/>
          <w:spacing w:val="14"/>
          <w:kern w:val="0"/>
          <w:sz w:val="28"/>
          <w:szCs w:val="28"/>
          <w:highlight w:val="none"/>
        </w:rPr>
      </w:pPr>
      <w:r>
        <w:rPr>
          <w:rFonts w:hint="eastAsia"/>
          <w:b/>
          <w:bCs/>
          <w:color w:val="auto"/>
          <w:spacing w:val="14"/>
          <w:kern w:val="0"/>
          <w:sz w:val="28"/>
          <w:szCs w:val="28"/>
          <w:highlight w:val="none"/>
        </w:rPr>
        <w:br w:type="page"/>
      </w:r>
    </w:p>
    <w:p>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19"/>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default"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60" w:hRule="exact"/>
          <w:jc w:val="center"/>
        </w:trPr>
        <w:tc>
          <w:tcPr>
            <w:tcW w:w="588"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keepNext w:val="0"/>
              <w:keepLines w:val="0"/>
              <w:suppressLineNumbers w:val="0"/>
              <w:spacing w:before="0" w:beforeAutospacing="0" w:after="0" w:afterAutospacing="0" w:line="360" w:lineRule="auto"/>
              <w:ind w:left="0" w:right="0"/>
              <w:rPr>
                <w:rFonts w:hint="default" w:ascii="宋体" w:hAnsi="宋体" w:cs="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报价单位可提供符合规定税率的全额增值税专用发票。</w:t>
            </w:r>
          </w:p>
          <w:p>
            <w:pPr>
              <w:keepNext w:val="0"/>
              <w:keepLines w:val="0"/>
              <w:widowControl/>
              <w:suppressLineNumbers w:val="0"/>
              <w:spacing w:before="0" w:beforeAutospacing="0" w:after="0" w:afterAutospacing="0"/>
              <w:ind w:left="0" w:right="0"/>
              <w:textAlignment w:val="center"/>
              <w:rPr>
                <w:rFonts w:hint="default" w:ascii="宋体" w:hAnsi="宋体"/>
                <w:color w:val="auto"/>
                <w:sz w:val="24"/>
                <w:highlight w:val="none"/>
              </w:rPr>
            </w:pPr>
          </w:p>
        </w:tc>
        <w:tc>
          <w:tcPr>
            <w:tcW w:w="2046"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759" w:hRule="exact"/>
          <w:jc w:val="center"/>
        </w:trPr>
        <w:tc>
          <w:tcPr>
            <w:tcW w:w="588"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pPr>
              <w:keepNext w:val="0"/>
              <w:keepLines w:val="0"/>
              <w:suppressLineNumbers w:val="0"/>
              <w:spacing w:before="0" w:beforeAutospacing="0" w:after="0" w:afterAutospacing="0" w:line="360" w:lineRule="auto"/>
              <w:ind w:left="0" w:right="0"/>
              <w:rPr>
                <w:rFonts w:hint="default" w:ascii="宋体" w:hAnsi="宋体"/>
                <w:color w:val="auto"/>
                <w:sz w:val="24"/>
                <w:highlight w:val="none"/>
              </w:rPr>
            </w:pPr>
            <w:r>
              <w:rPr>
                <w:rFonts w:hint="eastAsia" w:ascii="宋体" w:hAnsi="宋体" w:cs="宋体"/>
                <w:b/>
                <w:bCs/>
                <w:color w:val="auto"/>
                <w:sz w:val="24"/>
                <w:highlight w:val="none"/>
              </w:rPr>
              <w:t>产品质保期及售后服务响应要求：</w:t>
            </w:r>
            <w:r>
              <w:rPr>
                <w:rFonts w:hint="eastAsia" w:ascii="宋体" w:hAnsi="宋体" w:cs="宋体"/>
                <w:color w:val="auto"/>
                <w:sz w:val="24"/>
                <w:highlight w:val="none"/>
              </w:rPr>
              <w:t>修理</w:t>
            </w:r>
            <w:r>
              <w:rPr>
                <w:rFonts w:hint="eastAsia" w:ascii="宋体" w:hAnsi="宋体" w:eastAsia="宋体" w:cs="宋体"/>
                <w:color w:val="auto"/>
                <w:sz w:val="24"/>
                <w:highlight w:val="none"/>
              </w:rPr>
              <w:t>配件质保期不少于1年，质保期内有因服务质量造成问题将免费进行修理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提供技术支持。</w:t>
            </w:r>
          </w:p>
        </w:tc>
        <w:tc>
          <w:tcPr>
            <w:tcW w:w="2046"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557" w:hRule="exact"/>
          <w:jc w:val="center"/>
        </w:trPr>
        <w:tc>
          <w:tcPr>
            <w:tcW w:w="588"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pPr>
              <w:keepNext w:val="0"/>
              <w:keepLines w:val="0"/>
              <w:suppressLineNumbers w:val="0"/>
              <w:spacing w:before="0" w:beforeAutospacing="0" w:after="0" w:afterAutospacing="0" w:line="360" w:lineRule="auto"/>
              <w:ind w:left="0" w:right="0"/>
              <w:rPr>
                <w:rFonts w:hint="default" w:ascii="宋体" w:hAnsi="宋体" w:cs="宋体"/>
                <w:color w:val="auto"/>
                <w:sz w:val="24"/>
                <w:highlight w:val="none"/>
              </w:rPr>
            </w:pPr>
            <w:r>
              <w:rPr>
                <w:rFonts w:hint="eastAsia" w:ascii="宋体" w:hAnsi="宋体" w:cs="宋体"/>
                <w:b/>
                <w:bCs/>
                <w:color w:val="auto"/>
                <w:sz w:val="24"/>
                <w:highlight w:val="none"/>
                <w:lang w:val="en-US" w:eastAsia="zh-CN"/>
              </w:rPr>
              <w:t>服务</w:t>
            </w:r>
            <w:r>
              <w:rPr>
                <w:rFonts w:hint="eastAsia" w:ascii="宋体" w:hAnsi="宋体" w:cs="宋体"/>
                <w:b/>
                <w:bCs/>
                <w:color w:val="auto"/>
                <w:sz w:val="24"/>
                <w:highlight w:val="none"/>
              </w:rPr>
              <w:t>时间及地点要求：</w:t>
            </w:r>
            <w:r>
              <w:rPr>
                <w:rFonts w:hint="eastAsia" w:ascii="宋体" w:hAnsi="宋体" w:cs="宋体"/>
                <w:color w:val="auto"/>
                <w:sz w:val="24"/>
                <w:highlight w:val="none"/>
              </w:rPr>
              <w:t>现场技术服务时间为</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年12月31日前，服务地点为±500kV金官换流站（云南省丽江市永胜县金官镇）</w:t>
            </w:r>
            <w:r>
              <w:rPr>
                <w:rFonts w:hint="eastAsia" w:ascii="宋体" w:hAnsi="宋体" w:cs="宋体"/>
                <w:color w:val="auto"/>
                <w:sz w:val="24"/>
                <w:highlight w:val="none"/>
                <w:lang w:eastAsia="zh-CN"/>
              </w:rPr>
              <w:t>或厂家维修指定地点</w:t>
            </w:r>
            <w:r>
              <w:rPr>
                <w:rFonts w:hint="eastAsia" w:ascii="宋体" w:hAnsi="宋体" w:cs="宋体"/>
                <w:color w:val="auto"/>
                <w:sz w:val="24"/>
                <w:highlight w:val="none"/>
              </w:rPr>
              <w:t>。</w:t>
            </w:r>
          </w:p>
          <w:p>
            <w:pPr>
              <w:keepNext w:val="0"/>
              <w:keepLines w:val="0"/>
              <w:widowControl/>
              <w:suppressLineNumbers w:val="0"/>
              <w:spacing w:before="0" w:beforeAutospacing="0" w:after="0" w:afterAutospacing="0"/>
              <w:ind w:left="0" w:right="0"/>
              <w:textAlignment w:val="center"/>
              <w:rPr>
                <w:rFonts w:hint="default" w:ascii="宋体" w:hAnsi="宋体"/>
                <w:color w:val="auto"/>
                <w:sz w:val="24"/>
                <w:highlight w:val="none"/>
              </w:rPr>
            </w:pPr>
          </w:p>
        </w:tc>
        <w:tc>
          <w:tcPr>
            <w:tcW w:w="2046"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color w:val="auto"/>
                <w:sz w:val="24"/>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tabs>
          <w:tab w:val="left" w:pos="7180"/>
          <w:tab w:val="left" w:pos="7601"/>
        </w:tabs>
        <w:spacing w:line="360" w:lineRule="auto"/>
        <w:jc w:val="left"/>
        <w:rPr>
          <w:color w:val="auto"/>
          <w:spacing w:val="-1"/>
          <w:kern w:val="0"/>
          <w:sz w:val="24"/>
          <w:highlight w:val="none"/>
          <w:lang w:val="zh-CN"/>
        </w:rPr>
      </w:pPr>
    </w:p>
    <w:p>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1"/>
      <w:lvlText w:val="%1"/>
      <w:lvlJc w:val="left"/>
      <w:pPr>
        <w:ind w:left="425" w:hanging="425"/>
      </w:pPr>
      <w:rPr>
        <w:rFonts w:hint="eastAsia" w:cs="Times New Roman"/>
        <w:sz w:val="21"/>
        <w:szCs w:val="21"/>
      </w:rPr>
    </w:lvl>
    <w:lvl w:ilvl="1" w:tentative="0">
      <w:start w:val="1"/>
      <w:numFmt w:val="decimal"/>
      <w:pStyle w:val="46"/>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2631C"/>
    <w:rsid w:val="000342AC"/>
    <w:rsid w:val="000872FD"/>
    <w:rsid w:val="00095578"/>
    <w:rsid w:val="000A66A7"/>
    <w:rsid w:val="000F2DDF"/>
    <w:rsid w:val="00116E19"/>
    <w:rsid w:val="001401FF"/>
    <w:rsid w:val="00141576"/>
    <w:rsid w:val="0018645D"/>
    <w:rsid w:val="001D7B66"/>
    <w:rsid w:val="0020233D"/>
    <w:rsid w:val="003008FE"/>
    <w:rsid w:val="003E3323"/>
    <w:rsid w:val="004913D8"/>
    <w:rsid w:val="004938A7"/>
    <w:rsid w:val="00561434"/>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61456"/>
    <w:rsid w:val="00DB2F76"/>
    <w:rsid w:val="00DE3D98"/>
    <w:rsid w:val="00EC0B3C"/>
    <w:rsid w:val="00EC56DD"/>
    <w:rsid w:val="00F04019"/>
    <w:rsid w:val="00FE4E68"/>
    <w:rsid w:val="01A40F8A"/>
    <w:rsid w:val="01FA6EC2"/>
    <w:rsid w:val="02E84E1B"/>
    <w:rsid w:val="039A1E76"/>
    <w:rsid w:val="04501704"/>
    <w:rsid w:val="04640B9E"/>
    <w:rsid w:val="04645A77"/>
    <w:rsid w:val="046B4A83"/>
    <w:rsid w:val="04B52A5E"/>
    <w:rsid w:val="04CA6BD2"/>
    <w:rsid w:val="055D11C2"/>
    <w:rsid w:val="059852A9"/>
    <w:rsid w:val="05B67AF4"/>
    <w:rsid w:val="05CD2719"/>
    <w:rsid w:val="05F41940"/>
    <w:rsid w:val="05FFBDFB"/>
    <w:rsid w:val="060F4BD6"/>
    <w:rsid w:val="06910EC7"/>
    <w:rsid w:val="06AB0929"/>
    <w:rsid w:val="070A0B6B"/>
    <w:rsid w:val="07961E4E"/>
    <w:rsid w:val="08B379B6"/>
    <w:rsid w:val="08CC46E0"/>
    <w:rsid w:val="08D01A69"/>
    <w:rsid w:val="08D616F0"/>
    <w:rsid w:val="095B0EE9"/>
    <w:rsid w:val="09B91536"/>
    <w:rsid w:val="0A542426"/>
    <w:rsid w:val="0A5C68BB"/>
    <w:rsid w:val="0A726C5D"/>
    <w:rsid w:val="0A9C5575"/>
    <w:rsid w:val="0AB60694"/>
    <w:rsid w:val="0B3145BB"/>
    <w:rsid w:val="0B5308D4"/>
    <w:rsid w:val="0B62608C"/>
    <w:rsid w:val="0BF7440E"/>
    <w:rsid w:val="0C183058"/>
    <w:rsid w:val="0C8849AD"/>
    <w:rsid w:val="0C95712B"/>
    <w:rsid w:val="0CBD44D5"/>
    <w:rsid w:val="0CC4072B"/>
    <w:rsid w:val="0CF24637"/>
    <w:rsid w:val="0CFD0263"/>
    <w:rsid w:val="0E2B54C7"/>
    <w:rsid w:val="0E8F38EB"/>
    <w:rsid w:val="0F7B2D38"/>
    <w:rsid w:val="10090346"/>
    <w:rsid w:val="100E20E9"/>
    <w:rsid w:val="108F47AF"/>
    <w:rsid w:val="109C7D56"/>
    <w:rsid w:val="11727245"/>
    <w:rsid w:val="11C13F63"/>
    <w:rsid w:val="11C4398B"/>
    <w:rsid w:val="11DD40A3"/>
    <w:rsid w:val="124B085A"/>
    <w:rsid w:val="127C43FA"/>
    <w:rsid w:val="12B05DB7"/>
    <w:rsid w:val="12E542C2"/>
    <w:rsid w:val="1376193B"/>
    <w:rsid w:val="138677CF"/>
    <w:rsid w:val="13AF2A62"/>
    <w:rsid w:val="140E14EE"/>
    <w:rsid w:val="14F791EE"/>
    <w:rsid w:val="15031A58"/>
    <w:rsid w:val="15127864"/>
    <w:rsid w:val="152F429A"/>
    <w:rsid w:val="153E2707"/>
    <w:rsid w:val="15412F43"/>
    <w:rsid w:val="15CE0DB9"/>
    <w:rsid w:val="163D0A11"/>
    <w:rsid w:val="16A076A8"/>
    <w:rsid w:val="16E17FD7"/>
    <w:rsid w:val="17087877"/>
    <w:rsid w:val="170F3531"/>
    <w:rsid w:val="17192215"/>
    <w:rsid w:val="17F62899"/>
    <w:rsid w:val="17F90724"/>
    <w:rsid w:val="18377B1D"/>
    <w:rsid w:val="18554623"/>
    <w:rsid w:val="188E7C69"/>
    <w:rsid w:val="189B2E97"/>
    <w:rsid w:val="18DC7149"/>
    <w:rsid w:val="18E65311"/>
    <w:rsid w:val="1903226B"/>
    <w:rsid w:val="19775419"/>
    <w:rsid w:val="19AA363F"/>
    <w:rsid w:val="1B7A6B81"/>
    <w:rsid w:val="1BC978A1"/>
    <w:rsid w:val="1BE74392"/>
    <w:rsid w:val="1C27355C"/>
    <w:rsid w:val="1C601D9D"/>
    <w:rsid w:val="1C9B0B55"/>
    <w:rsid w:val="1D7651D8"/>
    <w:rsid w:val="1D881455"/>
    <w:rsid w:val="1E425E07"/>
    <w:rsid w:val="1E4B18AC"/>
    <w:rsid w:val="1E59089D"/>
    <w:rsid w:val="1EA91661"/>
    <w:rsid w:val="1ECA1BEE"/>
    <w:rsid w:val="1EF814B6"/>
    <w:rsid w:val="1FB61E73"/>
    <w:rsid w:val="1FB631F6"/>
    <w:rsid w:val="1FCA793B"/>
    <w:rsid w:val="1FEA2DF0"/>
    <w:rsid w:val="1FF7CFE7"/>
    <w:rsid w:val="207A4B27"/>
    <w:rsid w:val="20C2474B"/>
    <w:rsid w:val="20DE7F97"/>
    <w:rsid w:val="21086AC5"/>
    <w:rsid w:val="21164180"/>
    <w:rsid w:val="21D11228"/>
    <w:rsid w:val="21D65FA3"/>
    <w:rsid w:val="21EA76D2"/>
    <w:rsid w:val="22410CA3"/>
    <w:rsid w:val="22CD7E48"/>
    <w:rsid w:val="230D5F83"/>
    <w:rsid w:val="231435E3"/>
    <w:rsid w:val="24A032F5"/>
    <w:rsid w:val="25792504"/>
    <w:rsid w:val="26B143E9"/>
    <w:rsid w:val="26CF68D5"/>
    <w:rsid w:val="26D06059"/>
    <w:rsid w:val="27B051DE"/>
    <w:rsid w:val="291D3964"/>
    <w:rsid w:val="2965550D"/>
    <w:rsid w:val="298B6166"/>
    <w:rsid w:val="29D439C5"/>
    <w:rsid w:val="29F71DCE"/>
    <w:rsid w:val="2A5D4013"/>
    <w:rsid w:val="2A73216B"/>
    <w:rsid w:val="2B9E5B82"/>
    <w:rsid w:val="2C4634F8"/>
    <w:rsid w:val="2C8A7F2A"/>
    <w:rsid w:val="2CA351F8"/>
    <w:rsid w:val="2D7E1CB8"/>
    <w:rsid w:val="2DDB37E6"/>
    <w:rsid w:val="2E0A0EFD"/>
    <w:rsid w:val="2E5173B6"/>
    <w:rsid w:val="2E6367BD"/>
    <w:rsid w:val="2F3C75DF"/>
    <w:rsid w:val="2F4D7950"/>
    <w:rsid w:val="2F5C0B8A"/>
    <w:rsid w:val="300924A8"/>
    <w:rsid w:val="30786DD9"/>
    <w:rsid w:val="30B351BB"/>
    <w:rsid w:val="30C42C66"/>
    <w:rsid w:val="30D83BD1"/>
    <w:rsid w:val="3116556A"/>
    <w:rsid w:val="31403EEE"/>
    <w:rsid w:val="314C4B41"/>
    <w:rsid w:val="3161392D"/>
    <w:rsid w:val="31F1799F"/>
    <w:rsid w:val="32AC098F"/>
    <w:rsid w:val="32FC2794"/>
    <w:rsid w:val="33591408"/>
    <w:rsid w:val="338E2CB9"/>
    <w:rsid w:val="33AE5DBB"/>
    <w:rsid w:val="34485725"/>
    <w:rsid w:val="344C3454"/>
    <w:rsid w:val="34FB1B75"/>
    <w:rsid w:val="350967C7"/>
    <w:rsid w:val="35A54830"/>
    <w:rsid w:val="35E26F61"/>
    <w:rsid w:val="3690472B"/>
    <w:rsid w:val="36A93D34"/>
    <w:rsid w:val="36C4459F"/>
    <w:rsid w:val="36CA7098"/>
    <w:rsid w:val="36CE7125"/>
    <w:rsid w:val="36DD06B5"/>
    <w:rsid w:val="37261258"/>
    <w:rsid w:val="37FDE976"/>
    <w:rsid w:val="38107BBE"/>
    <w:rsid w:val="38592D41"/>
    <w:rsid w:val="38723B01"/>
    <w:rsid w:val="38965372"/>
    <w:rsid w:val="39045C85"/>
    <w:rsid w:val="393307F8"/>
    <w:rsid w:val="39345BEF"/>
    <w:rsid w:val="39736DAE"/>
    <w:rsid w:val="399E5A8D"/>
    <w:rsid w:val="3A5D0EC9"/>
    <w:rsid w:val="3A7115CF"/>
    <w:rsid w:val="3A762EA6"/>
    <w:rsid w:val="3AE871ED"/>
    <w:rsid w:val="3B166795"/>
    <w:rsid w:val="3B3A4A72"/>
    <w:rsid w:val="3B426DFA"/>
    <w:rsid w:val="3B5F729B"/>
    <w:rsid w:val="3C0D22F1"/>
    <w:rsid w:val="3C797793"/>
    <w:rsid w:val="3CFD0D4E"/>
    <w:rsid w:val="3D932ECE"/>
    <w:rsid w:val="3DEFCC95"/>
    <w:rsid w:val="3DF6298B"/>
    <w:rsid w:val="3E032F55"/>
    <w:rsid w:val="3E5A5D0F"/>
    <w:rsid w:val="3E9876C4"/>
    <w:rsid w:val="3ED75761"/>
    <w:rsid w:val="3EE60069"/>
    <w:rsid w:val="3F037F80"/>
    <w:rsid w:val="3F3D27BC"/>
    <w:rsid w:val="3F5D7C25"/>
    <w:rsid w:val="3F6E7356"/>
    <w:rsid w:val="3F86242D"/>
    <w:rsid w:val="3FB71620"/>
    <w:rsid w:val="3FFEBEDE"/>
    <w:rsid w:val="40CE4481"/>
    <w:rsid w:val="41044933"/>
    <w:rsid w:val="41B64242"/>
    <w:rsid w:val="41D930E9"/>
    <w:rsid w:val="420172F8"/>
    <w:rsid w:val="420D0B2D"/>
    <w:rsid w:val="4214444F"/>
    <w:rsid w:val="428178ED"/>
    <w:rsid w:val="42D13755"/>
    <w:rsid w:val="437F3C55"/>
    <w:rsid w:val="443E1922"/>
    <w:rsid w:val="445544D0"/>
    <w:rsid w:val="44883556"/>
    <w:rsid w:val="448F2473"/>
    <w:rsid w:val="4566672F"/>
    <w:rsid w:val="4597553F"/>
    <w:rsid w:val="45B96669"/>
    <w:rsid w:val="46B251D5"/>
    <w:rsid w:val="46D75F15"/>
    <w:rsid w:val="47873FED"/>
    <w:rsid w:val="478A5985"/>
    <w:rsid w:val="485A7764"/>
    <w:rsid w:val="48697707"/>
    <w:rsid w:val="487D34CE"/>
    <w:rsid w:val="48812C6D"/>
    <w:rsid w:val="48B056F7"/>
    <w:rsid w:val="48FA0CCE"/>
    <w:rsid w:val="497E67FC"/>
    <w:rsid w:val="4A340908"/>
    <w:rsid w:val="4A654689"/>
    <w:rsid w:val="4AFB712A"/>
    <w:rsid w:val="4B3F2937"/>
    <w:rsid w:val="4B722F98"/>
    <w:rsid w:val="4BDA732C"/>
    <w:rsid w:val="4C1106AA"/>
    <w:rsid w:val="4C747C00"/>
    <w:rsid w:val="4CAE23D4"/>
    <w:rsid w:val="4CDA520E"/>
    <w:rsid w:val="4CF16EBB"/>
    <w:rsid w:val="4CF27A3F"/>
    <w:rsid w:val="4D4F18D2"/>
    <w:rsid w:val="4D952847"/>
    <w:rsid w:val="4E111E7F"/>
    <w:rsid w:val="4E1F0A8F"/>
    <w:rsid w:val="4E9B72CC"/>
    <w:rsid w:val="4EFE4BD1"/>
    <w:rsid w:val="4F4D2D88"/>
    <w:rsid w:val="4FF36AD1"/>
    <w:rsid w:val="503B6ED8"/>
    <w:rsid w:val="506E60D9"/>
    <w:rsid w:val="50F4209B"/>
    <w:rsid w:val="50F872AD"/>
    <w:rsid w:val="51B306F8"/>
    <w:rsid w:val="51BC5EA9"/>
    <w:rsid w:val="53646DCD"/>
    <w:rsid w:val="53781A14"/>
    <w:rsid w:val="538101D6"/>
    <w:rsid w:val="53932D81"/>
    <w:rsid w:val="539D4641"/>
    <w:rsid w:val="53EF0B3B"/>
    <w:rsid w:val="54507861"/>
    <w:rsid w:val="547919F2"/>
    <w:rsid w:val="54FC1BBE"/>
    <w:rsid w:val="553F47A0"/>
    <w:rsid w:val="554561C6"/>
    <w:rsid w:val="555108DF"/>
    <w:rsid w:val="55AE0DFF"/>
    <w:rsid w:val="55E50B17"/>
    <w:rsid w:val="55EB75BE"/>
    <w:rsid w:val="55F857FB"/>
    <w:rsid w:val="560C77A6"/>
    <w:rsid w:val="569D378C"/>
    <w:rsid w:val="56AB6EAC"/>
    <w:rsid w:val="56F56768"/>
    <w:rsid w:val="571C15EB"/>
    <w:rsid w:val="576FBD7D"/>
    <w:rsid w:val="585D55F4"/>
    <w:rsid w:val="58734628"/>
    <w:rsid w:val="598F0310"/>
    <w:rsid w:val="59FD2825"/>
    <w:rsid w:val="5A0B5058"/>
    <w:rsid w:val="5A397180"/>
    <w:rsid w:val="5B1F26BA"/>
    <w:rsid w:val="5B4162F2"/>
    <w:rsid w:val="5B6E2B3B"/>
    <w:rsid w:val="5B7E7541"/>
    <w:rsid w:val="5C270F1D"/>
    <w:rsid w:val="5C8F3336"/>
    <w:rsid w:val="5C927AE0"/>
    <w:rsid w:val="5CDE243B"/>
    <w:rsid w:val="5D754213"/>
    <w:rsid w:val="5D837E1D"/>
    <w:rsid w:val="5DAF4A90"/>
    <w:rsid w:val="5DCE5F35"/>
    <w:rsid w:val="5E102188"/>
    <w:rsid w:val="5EA6472F"/>
    <w:rsid w:val="5EC22C27"/>
    <w:rsid w:val="5EF7C652"/>
    <w:rsid w:val="5F041F5F"/>
    <w:rsid w:val="5F1337E9"/>
    <w:rsid w:val="5F3F6973"/>
    <w:rsid w:val="5F8EDBE9"/>
    <w:rsid w:val="5FA05CAF"/>
    <w:rsid w:val="5FA55587"/>
    <w:rsid w:val="5FA75912"/>
    <w:rsid w:val="5FE45DE0"/>
    <w:rsid w:val="5FE5141B"/>
    <w:rsid w:val="603B73D0"/>
    <w:rsid w:val="60487AE3"/>
    <w:rsid w:val="60757795"/>
    <w:rsid w:val="60D85E8A"/>
    <w:rsid w:val="611171EE"/>
    <w:rsid w:val="612E6E2A"/>
    <w:rsid w:val="61604458"/>
    <w:rsid w:val="62D87C66"/>
    <w:rsid w:val="62FE7930"/>
    <w:rsid w:val="6315604E"/>
    <w:rsid w:val="64F54A79"/>
    <w:rsid w:val="65037CE8"/>
    <w:rsid w:val="652D0705"/>
    <w:rsid w:val="65676159"/>
    <w:rsid w:val="65E26DFB"/>
    <w:rsid w:val="65EF3B0C"/>
    <w:rsid w:val="66740FA8"/>
    <w:rsid w:val="6682030D"/>
    <w:rsid w:val="670B0B64"/>
    <w:rsid w:val="671D2C98"/>
    <w:rsid w:val="67C65F33"/>
    <w:rsid w:val="690B57BB"/>
    <w:rsid w:val="693718D7"/>
    <w:rsid w:val="69801D62"/>
    <w:rsid w:val="69AB7271"/>
    <w:rsid w:val="69B27FF1"/>
    <w:rsid w:val="6A5B058F"/>
    <w:rsid w:val="6AFB15BD"/>
    <w:rsid w:val="6B0C7C6D"/>
    <w:rsid w:val="6B123460"/>
    <w:rsid w:val="6B6F0F0F"/>
    <w:rsid w:val="6BA04A3E"/>
    <w:rsid w:val="6C042199"/>
    <w:rsid w:val="6C2F1675"/>
    <w:rsid w:val="6C4A1BC7"/>
    <w:rsid w:val="6CD07ED9"/>
    <w:rsid w:val="6CE15D0F"/>
    <w:rsid w:val="6CFC63A0"/>
    <w:rsid w:val="6D5F9C80"/>
    <w:rsid w:val="6D9165AA"/>
    <w:rsid w:val="6DDB10B7"/>
    <w:rsid w:val="6E6F41E6"/>
    <w:rsid w:val="6E865A0B"/>
    <w:rsid w:val="6ECB5AFA"/>
    <w:rsid w:val="6EEE5484"/>
    <w:rsid w:val="6EFFA727"/>
    <w:rsid w:val="6F2A656C"/>
    <w:rsid w:val="6F9159A1"/>
    <w:rsid w:val="6FA56E24"/>
    <w:rsid w:val="6FE96964"/>
    <w:rsid w:val="6FFAE033"/>
    <w:rsid w:val="70966945"/>
    <w:rsid w:val="70D46D82"/>
    <w:rsid w:val="71462673"/>
    <w:rsid w:val="717830C4"/>
    <w:rsid w:val="724E3782"/>
    <w:rsid w:val="72902DA7"/>
    <w:rsid w:val="72A57890"/>
    <w:rsid w:val="72AD55AD"/>
    <w:rsid w:val="73673268"/>
    <w:rsid w:val="737AA538"/>
    <w:rsid w:val="73B54DDE"/>
    <w:rsid w:val="73BF916F"/>
    <w:rsid w:val="743F2AD2"/>
    <w:rsid w:val="7470173A"/>
    <w:rsid w:val="74A85813"/>
    <w:rsid w:val="74CB497C"/>
    <w:rsid w:val="74EE142A"/>
    <w:rsid w:val="75F82604"/>
    <w:rsid w:val="75FE7E1A"/>
    <w:rsid w:val="76301283"/>
    <w:rsid w:val="764F12F9"/>
    <w:rsid w:val="767874E3"/>
    <w:rsid w:val="768024F8"/>
    <w:rsid w:val="76BE0140"/>
    <w:rsid w:val="76CF0C1D"/>
    <w:rsid w:val="77187B21"/>
    <w:rsid w:val="774B1B00"/>
    <w:rsid w:val="775725A0"/>
    <w:rsid w:val="777A2A82"/>
    <w:rsid w:val="78054870"/>
    <w:rsid w:val="78D70170"/>
    <w:rsid w:val="78FE2CC9"/>
    <w:rsid w:val="79123E17"/>
    <w:rsid w:val="792B04A4"/>
    <w:rsid w:val="79387F53"/>
    <w:rsid w:val="79D711EB"/>
    <w:rsid w:val="7A31432B"/>
    <w:rsid w:val="7A3975C1"/>
    <w:rsid w:val="7A7D2F58"/>
    <w:rsid w:val="7ABF1E82"/>
    <w:rsid w:val="7AE925C7"/>
    <w:rsid w:val="7BB76462"/>
    <w:rsid w:val="7C2D6B7E"/>
    <w:rsid w:val="7C94167F"/>
    <w:rsid w:val="7CFD9C97"/>
    <w:rsid w:val="7D104923"/>
    <w:rsid w:val="7DD626F1"/>
    <w:rsid w:val="7E7C14B0"/>
    <w:rsid w:val="7E7F5FC8"/>
    <w:rsid w:val="7EDF1CB1"/>
    <w:rsid w:val="7F642A46"/>
    <w:rsid w:val="7F64616D"/>
    <w:rsid w:val="7F7B22C3"/>
    <w:rsid w:val="7F7F57CC"/>
    <w:rsid w:val="7F7FA654"/>
    <w:rsid w:val="7F7FB6A0"/>
    <w:rsid w:val="7F861A6C"/>
    <w:rsid w:val="7F9F43CA"/>
    <w:rsid w:val="7FAA5210"/>
    <w:rsid w:val="7FF4288F"/>
    <w:rsid w:val="97FE1D09"/>
    <w:rsid w:val="9FDDA403"/>
    <w:rsid w:val="A7FBACA4"/>
    <w:rsid w:val="AEFF00A0"/>
    <w:rsid w:val="AFA5FD3D"/>
    <w:rsid w:val="AFBBAC42"/>
    <w:rsid w:val="AFBF5CF8"/>
    <w:rsid w:val="B77C437A"/>
    <w:rsid w:val="BD7E31FD"/>
    <w:rsid w:val="BDAF3964"/>
    <w:rsid w:val="BDFF3FBA"/>
    <w:rsid w:val="BDFFA317"/>
    <w:rsid w:val="BFB63F8B"/>
    <w:rsid w:val="BFC48425"/>
    <w:rsid w:val="BFD6CC16"/>
    <w:rsid w:val="BFFBF6F7"/>
    <w:rsid w:val="BFFF8B07"/>
    <w:rsid w:val="C55D0841"/>
    <w:rsid w:val="CE0F5179"/>
    <w:rsid w:val="CEBF29BB"/>
    <w:rsid w:val="D33FAC7D"/>
    <w:rsid w:val="D3F60FCE"/>
    <w:rsid w:val="D5BD4812"/>
    <w:rsid w:val="D7A7FC98"/>
    <w:rsid w:val="D99F53DD"/>
    <w:rsid w:val="DB9D4FF4"/>
    <w:rsid w:val="DBBF30F1"/>
    <w:rsid w:val="DCFFB19C"/>
    <w:rsid w:val="DE7EFFC7"/>
    <w:rsid w:val="DFFECFFE"/>
    <w:rsid w:val="E74D7275"/>
    <w:rsid w:val="E796E929"/>
    <w:rsid w:val="EA1FC68A"/>
    <w:rsid w:val="EAADBB4D"/>
    <w:rsid w:val="EBE7EDDC"/>
    <w:rsid w:val="EBFE95F1"/>
    <w:rsid w:val="EED4C99F"/>
    <w:rsid w:val="EEFF98F1"/>
    <w:rsid w:val="EF3FF868"/>
    <w:rsid w:val="EF41CA97"/>
    <w:rsid w:val="EF7F92DF"/>
    <w:rsid w:val="EFCF1031"/>
    <w:rsid w:val="EFEF698D"/>
    <w:rsid w:val="F15F59BD"/>
    <w:rsid w:val="F1FF8C10"/>
    <w:rsid w:val="F37B6476"/>
    <w:rsid w:val="F3F818CE"/>
    <w:rsid w:val="F4FBC4FF"/>
    <w:rsid w:val="F59FB2A2"/>
    <w:rsid w:val="F7AFC9FF"/>
    <w:rsid w:val="F7EA7733"/>
    <w:rsid w:val="FA7FD593"/>
    <w:rsid w:val="FAE73778"/>
    <w:rsid w:val="FB3B13F9"/>
    <w:rsid w:val="FBA35BF6"/>
    <w:rsid w:val="FCDDEA99"/>
    <w:rsid w:val="FDAFF7A0"/>
    <w:rsid w:val="FEEF71C7"/>
    <w:rsid w:val="FEEF892F"/>
    <w:rsid w:val="FEFF2B3C"/>
    <w:rsid w:val="FFDE28C6"/>
    <w:rsid w:val="FFF60B0E"/>
    <w:rsid w:val="FFFE19AF"/>
    <w:rsid w:val="FFFF4D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3">
    <w:name w:val="heading 2"/>
    <w:basedOn w:val="1"/>
    <w:next w:val="1"/>
    <w:link w:val="36"/>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7"/>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2"/>
    <w:unhideWhenUsed/>
    <w:qFormat/>
    <w:uiPriority w:val="99"/>
    <w:rPr>
      <w:rFonts w:ascii="宋体"/>
      <w:sz w:val="18"/>
      <w:szCs w:val="18"/>
    </w:rPr>
  </w:style>
  <w:style w:type="paragraph" w:styleId="8">
    <w:name w:val="annotation text"/>
    <w:basedOn w:val="1"/>
    <w:semiHidden/>
    <w:unhideWhenUsed/>
    <w:qFormat/>
    <w:uiPriority w:val="99"/>
    <w:pPr>
      <w:jc w:val="left"/>
    </w:pPr>
  </w:style>
  <w:style w:type="paragraph" w:styleId="9">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0">
    <w:name w:val="Plain Text"/>
    <w:basedOn w:val="1"/>
    <w:link w:val="25"/>
    <w:qFormat/>
    <w:uiPriority w:val="99"/>
    <w:rPr>
      <w:rFonts w:ascii="宋体" w:hAnsi="Courier New" w:eastAsiaTheme="minorEastAsia" w:cstheme="minorBidi"/>
    </w:rPr>
  </w:style>
  <w:style w:type="paragraph" w:styleId="11">
    <w:name w:val="Balloon Text"/>
    <w:basedOn w:val="1"/>
    <w:link w:val="40"/>
    <w:qFormat/>
    <w:uiPriority w:val="0"/>
    <w:rPr>
      <w:rFonts w:asciiTheme="minorHAnsi" w:hAnsiTheme="minorHAnsi" w:cstheme="minorBidi"/>
      <w:sz w:val="18"/>
      <w:szCs w:val="18"/>
    </w:rPr>
  </w:style>
  <w:style w:type="paragraph" w:styleId="12">
    <w:name w:val="footer"/>
    <w:basedOn w:val="1"/>
    <w:link w:val="26"/>
    <w:qFormat/>
    <w:uiPriority w:val="99"/>
    <w:pPr>
      <w:tabs>
        <w:tab w:val="center" w:pos="4153"/>
        <w:tab w:val="right" w:pos="8306"/>
      </w:tabs>
      <w:snapToGrid w:val="0"/>
      <w:jc w:val="left"/>
    </w:pPr>
    <w:rPr>
      <w:rFonts w:asciiTheme="minorHAnsi" w:hAnsiTheme="minorHAnsi" w:cstheme="minorBidi"/>
      <w:sz w:val="18"/>
      <w:szCs w:val="18"/>
    </w:rPr>
  </w:style>
  <w:style w:type="paragraph" w:styleId="13">
    <w:name w:val="header"/>
    <w:basedOn w:val="1"/>
    <w:link w:val="30"/>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4">
    <w:name w:val="toc 1"/>
    <w:basedOn w:val="1"/>
    <w:next w:val="1"/>
    <w:qFormat/>
    <w:uiPriority w:val="39"/>
    <w:pPr>
      <w:spacing w:beforeLines="50" w:line="360" w:lineRule="auto"/>
    </w:pPr>
    <w:rPr>
      <w:rFonts w:eastAsia="黑体"/>
    </w:rPr>
  </w:style>
  <w:style w:type="paragraph" w:styleId="15">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link w:val="27"/>
    <w:qFormat/>
    <w:uiPriority w:val="0"/>
    <w:pPr>
      <w:spacing w:before="240" w:after="60"/>
      <w:jc w:val="center"/>
      <w:outlineLvl w:val="0"/>
    </w:pPr>
    <w:rPr>
      <w:rFonts w:ascii="Arial" w:hAnsi="Arial" w:cs="Arial" w:eastAsiaTheme="minorEastAsia"/>
      <w:b/>
      <w:bCs/>
      <w:sz w:val="32"/>
      <w:szCs w:val="32"/>
    </w:rPr>
  </w:style>
  <w:style w:type="table" w:styleId="20">
    <w:name w:val="Table Grid"/>
    <w:basedOn w:val="1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style>
  <w:style w:type="character" w:styleId="23">
    <w:name w:val="FollowedHyperlink"/>
    <w:qFormat/>
    <w:uiPriority w:val="0"/>
    <w:rPr>
      <w:color w:val="800080"/>
      <w:u w:val="single"/>
    </w:rPr>
  </w:style>
  <w:style w:type="character" w:styleId="24">
    <w:name w:val="Hyperlink"/>
    <w:qFormat/>
    <w:uiPriority w:val="99"/>
    <w:rPr>
      <w:rFonts w:ascii="Times New Roman" w:hAnsi="Times New Roman" w:eastAsia="宋体"/>
      <w:color w:val="auto"/>
      <w:spacing w:val="0"/>
      <w:w w:val="100"/>
      <w:position w:val="0"/>
      <w:sz w:val="21"/>
      <w:u w:val="none"/>
    </w:rPr>
  </w:style>
  <w:style w:type="character" w:customStyle="1" w:styleId="25">
    <w:name w:val="纯文本 字符"/>
    <w:link w:val="10"/>
    <w:qFormat/>
    <w:uiPriority w:val="0"/>
    <w:rPr>
      <w:rFonts w:ascii="宋体" w:hAnsi="Courier New"/>
      <w:szCs w:val="24"/>
    </w:rPr>
  </w:style>
  <w:style w:type="character" w:customStyle="1" w:styleId="26">
    <w:name w:val="页脚 字符"/>
    <w:link w:val="12"/>
    <w:qFormat/>
    <w:uiPriority w:val="99"/>
    <w:rPr>
      <w:rFonts w:eastAsia="宋体"/>
      <w:sz w:val="18"/>
      <w:szCs w:val="18"/>
    </w:rPr>
  </w:style>
  <w:style w:type="character" w:customStyle="1" w:styleId="27">
    <w:name w:val="标题 字符"/>
    <w:link w:val="18"/>
    <w:qFormat/>
    <w:uiPriority w:val="0"/>
    <w:rPr>
      <w:rFonts w:ascii="Arial" w:hAnsi="Arial" w:cs="Arial"/>
      <w:b/>
      <w:bCs/>
      <w:sz w:val="32"/>
      <w:szCs w:val="32"/>
    </w:rPr>
  </w:style>
  <w:style w:type="character" w:customStyle="1" w:styleId="28">
    <w:name w:val="首行缩进 Char"/>
    <w:link w:val="29"/>
    <w:qFormat/>
    <w:uiPriority w:val="0"/>
    <w:rPr>
      <w:rFonts w:eastAsia="方正书宋简体" w:cs="宋体"/>
    </w:rPr>
  </w:style>
  <w:style w:type="paragraph" w:customStyle="1" w:styleId="29">
    <w:name w:val="首行缩进"/>
    <w:basedOn w:val="1"/>
    <w:link w:val="28"/>
    <w:qFormat/>
    <w:uiPriority w:val="0"/>
    <w:pPr>
      <w:spacing w:line="300" w:lineRule="auto"/>
      <w:ind w:firstLine="420" w:firstLineChars="200"/>
    </w:pPr>
    <w:rPr>
      <w:rFonts w:eastAsia="方正书宋简体" w:cs="宋体" w:asciiTheme="minorHAnsi" w:hAnsiTheme="minorHAnsi"/>
      <w:szCs w:val="22"/>
    </w:rPr>
  </w:style>
  <w:style w:type="character" w:customStyle="1" w:styleId="30">
    <w:name w:val="页眉 字符"/>
    <w:link w:val="13"/>
    <w:qFormat/>
    <w:uiPriority w:val="0"/>
    <w:rPr>
      <w:rFonts w:eastAsia="宋体"/>
      <w:sz w:val="18"/>
      <w:szCs w:val="18"/>
    </w:rPr>
  </w:style>
  <w:style w:type="character" w:customStyle="1" w:styleId="31">
    <w:name w:val="页脚 Char1"/>
    <w:basedOn w:val="21"/>
    <w:semiHidden/>
    <w:qFormat/>
    <w:uiPriority w:val="99"/>
    <w:rPr>
      <w:rFonts w:ascii="Times New Roman" w:hAnsi="Times New Roman" w:eastAsia="宋体" w:cs="Times New Roman"/>
      <w:sz w:val="18"/>
      <w:szCs w:val="18"/>
    </w:rPr>
  </w:style>
  <w:style w:type="character" w:customStyle="1" w:styleId="32">
    <w:name w:val="页眉 Char1"/>
    <w:basedOn w:val="21"/>
    <w:semiHidden/>
    <w:qFormat/>
    <w:uiPriority w:val="99"/>
    <w:rPr>
      <w:rFonts w:ascii="Times New Roman" w:hAnsi="Times New Roman" w:eastAsia="宋体" w:cs="Times New Roman"/>
      <w:sz w:val="18"/>
      <w:szCs w:val="18"/>
    </w:rPr>
  </w:style>
  <w:style w:type="character" w:customStyle="1" w:styleId="33">
    <w:name w:val="标题 Char"/>
    <w:basedOn w:val="21"/>
    <w:qFormat/>
    <w:uiPriority w:val="0"/>
    <w:rPr>
      <w:rFonts w:eastAsia="宋体" w:asciiTheme="majorHAnsi" w:hAnsiTheme="majorHAnsi" w:cstheme="majorBidi"/>
      <w:b/>
      <w:bCs/>
      <w:sz w:val="32"/>
      <w:szCs w:val="32"/>
    </w:rPr>
  </w:style>
  <w:style w:type="character" w:customStyle="1" w:styleId="34">
    <w:name w:val="纯文本 Char"/>
    <w:basedOn w:val="21"/>
    <w:qFormat/>
    <w:uiPriority w:val="99"/>
    <w:rPr>
      <w:rFonts w:ascii="宋体" w:hAnsi="Courier New" w:eastAsia="宋体" w:cs="Courier New"/>
      <w:szCs w:val="21"/>
    </w:rPr>
  </w:style>
  <w:style w:type="character" w:customStyle="1" w:styleId="35">
    <w:name w:val="标题 1 字符"/>
    <w:basedOn w:val="21"/>
    <w:link w:val="2"/>
    <w:qFormat/>
    <w:uiPriority w:val="0"/>
    <w:rPr>
      <w:rFonts w:ascii="Times New Roman" w:hAnsi="Times New Roman" w:eastAsia="汉仪大宋简" w:cs="Times New Roman"/>
      <w:kern w:val="44"/>
      <w:sz w:val="22"/>
      <w:lang w:val="zh-CN" w:eastAsia="zh-CN"/>
    </w:rPr>
  </w:style>
  <w:style w:type="character" w:customStyle="1" w:styleId="36">
    <w:name w:val="标题 2 字符"/>
    <w:basedOn w:val="21"/>
    <w:link w:val="3"/>
    <w:qFormat/>
    <w:uiPriority w:val="0"/>
    <w:rPr>
      <w:rFonts w:ascii="Times New Roman" w:hAnsi="Times New Roman" w:eastAsia="黑体" w:cs="Times New Roman"/>
      <w:bCs/>
      <w:kern w:val="2"/>
      <w:sz w:val="21"/>
      <w:szCs w:val="21"/>
      <w:lang w:val="zh-CN"/>
    </w:rPr>
  </w:style>
  <w:style w:type="character" w:customStyle="1" w:styleId="37">
    <w:name w:val="标题 3 字符"/>
    <w:basedOn w:val="21"/>
    <w:link w:val="4"/>
    <w:qFormat/>
    <w:uiPriority w:val="0"/>
    <w:rPr>
      <w:rFonts w:ascii="Times New Roman" w:hAnsi="Times New Roman" w:eastAsia="宋体" w:cs="Times New Roman"/>
      <w:b/>
      <w:bCs/>
      <w:sz w:val="32"/>
      <w:szCs w:val="32"/>
      <w:lang w:val="zh-CN" w:eastAsia="zh-CN"/>
    </w:rPr>
  </w:style>
  <w:style w:type="character" w:customStyle="1" w:styleId="38">
    <w:name w:val="C标准-正文格式 Char"/>
    <w:link w:val="39"/>
    <w:qFormat/>
    <w:locked/>
    <w:uiPriority w:val="0"/>
    <w:rPr>
      <w:rFonts w:eastAsia="宋体" w:cs="宋体"/>
      <w:sz w:val="24"/>
    </w:rPr>
  </w:style>
  <w:style w:type="paragraph" w:customStyle="1" w:styleId="39">
    <w:name w:val="C标准-正文格式"/>
    <w:basedOn w:val="1"/>
    <w:link w:val="38"/>
    <w:qFormat/>
    <w:uiPriority w:val="0"/>
    <w:pPr>
      <w:spacing w:line="360" w:lineRule="auto"/>
    </w:pPr>
    <w:rPr>
      <w:rFonts w:cs="宋体" w:asciiTheme="minorHAnsi" w:hAnsiTheme="minorHAnsi"/>
      <w:sz w:val="24"/>
      <w:szCs w:val="22"/>
    </w:rPr>
  </w:style>
  <w:style w:type="character" w:customStyle="1" w:styleId="40">
    <w:name w:val="批注框文本 字符"/>
    <w:link w:val="11"/>
    <w:qFormat/>
    <w:locked/>
    <w:uiPriority w:val="0"/>
    <w:rPr>
      <w:rFonts w:eastAsia="宋体"/>
      <w:sz w:val="18"/>
      <w:szCs w:val="18"/>
    </w:rPr>
  </w:style>
  <w:style w:type="character" w:customStyle="1" w:styleId="41">
    <w:name w:val="页码1"/>
    <w:qFormat/>
    <w:uiPriority w:val="0"/>
    <w:rPr>
      <w:rFonts w:ascii="Times New Roman" w:hAnsi="Times New Roman" w:eastAsia="宋体"/>
      <w:sz w:val="18"/>
    </w:rPr>
  </w:style>
  <w:style w:type="character" w:customStyle="1" w:styleId="42">
    <w:name w:val="批注框文本 Char1"/>
    <w:basedOn w:val="21"/>
    <w:semiHidden/>
    <w:qFormat/>
    <w:uiPriority w:val="99"/>
    <w:rPr>
      <w:rFonts w:ascii="Times New Roman" w:hAnsi="Times New Roman" w:eastAsia="宋体" w:cs="Times New Roman"/>
      <w:sz w:val="18"/>
      <w:szCs w:val="18"/>
    </w:rPr>
  </w:style>
  <w:style w:type="paragraph" w:customStyle="1" w:styleId="43">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4">
    <w:name w:val="TOC 标题1"/>
    <w:basedOn w:val="2"/>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5">
    <w:name w:val="列出段落1"/>
    <w:basedOn w:val="1"/>
    <w:qFormat/>
    <w:uiPriority w:val="0"/>
    <w:pPr>
      <w:ind w:firstLine="420" w:firstLineChars="200"/>
    </w:pPr>
  </w:style>
  <w:style w:type="paragraph" w:customStyle="1" w:styleId="46">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7">
    <w:name w:val="列出段落2"/>
    <w:basedOn w:val="1"/>
    <w:qFormat/>
    <w:uiPriority w:val="0"/>
    <w:pPr>
      <w:ind w:firstLine="420" w:firstLineChars="200"/>
    </w:pPr>
  </w:style>
  <w:style w:type="paragraph" w:customStyle="1" w:styleId="48">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49">
    <w:name w:val="标准规范3级"/>
    <w:basedOn w:val="46"/>
    <w:qFormat/>
    <w:uiPriority w:val="0"/>
    <w:pPr>
      <w:numPr>
        <w:numId w:val="0"/>
      </w:numPr>
      <w:spacing w:before="0"/>
      <w:ind w:firstLine="200" w:firstLineChars="200"/>
    </w:pPr>
  </w:style>
  <w:style w:type="paragraph" w:customStyle="1" w:styleId="50">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1">
    <w:name w:val="标准规范1级"/>
    <w:basedOn w:val="18"/>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2">
    <w:name w:val="文档结构图 字符"/>
    <w:basedOn w:val="21"/>
    <w:link w:val="7"/>
    <w:semiHidden/>
    <w:qFormat/>
    <w:uiPriority w:val="99"/>
    <w:rPr>
      <w:rFonts w:ascii="宋体" w:hAnsi="Times New Roman" w:eastAsia="宋体" w:cs="Times New Roman"/>
      <w:kern w:val="2"/>
      <w:sz w:val="18"/>
      <w:szCs w:val="18"/>
    </w:rPr>
  </w:style>
  <w:style w:type="paragraph" w:customStyle="1" w:styleId="53">
    <w:name w:val="朱表头"/>
    <w:basedOn w:val="1"/>
    <w:link w:val="55"/>
    <w:qFormat/>
    <w:uiPriority w:val="0"/>
    <w:pPr>
      <w:topLinePunct/>
      <w:spacing w:before="160" w:after="60" w:line="312" w:lineRule="exact"/>
      <w:jc w:val="center"/>
    </w:pPr>
    <w:rPr>
      <w:rFonts w:ascii="EU-F1" w:eastAsia="黑体"/>
      <w:snapToGrid w:val="0"/>
      <w:kern w:val="0"/>
      <w:sz w:val="20"/>
      <w:szCs w:val="20"/>
    </w:rPr>
  </w:style>
  <w:style w:type="paragraph" w:customStyle="1" w:styleId="54">
    <w:name w:val="p0"/>
    <w:basedOn w:val="1"/>
    <w:qFormat/>
    <w:uiPriority w:val="99"/>
    <w:pPr>
      <w:widowControl/>
    </w:pPr>
    <w:rPr>
      <w:rFonts w:ascii="Calibri" w:hAnsi="Calibri" w:cs="宋体"/>
      <w:kern w:val="0"/>
      <w:szCs w:val="21"/>
    </w:rPr>
  </w:style>
  <w:style w:type="character" w:customStyle="1" w:styleId="55">
    <w:name w:val="朱表头 Char"/>
    <w:link w:val="53"/>
    <w:qFormat/>
    <w:uiPriority w:val="0"/>
    <w:rPr>
      <w:rFonts w:ascii="EU-F1" w:hAnsi="Times New Roman" w:eastAsia="黑体" w:cs="Times New Roman"/>
      <w:snapToGrid w:val="0"/>
    </w:rPr>
  </w:style>
  <w:style w:type="paragraph" w:customStyle="1" w:styleId="56">
    <w:name w:val="二级无标题条"/>
    <w:basedOn w:val="1"/>
    <w:qFormat/>
    <w:uiPriority w:val="0"/>
    <w:rPr>
      <w:rFonts w:ascii="Calibri" w:hAnsi="Calibri"/>
      <w:b/>
      <w:szCs w:val="20"/>
    </w:rPr>
  </w:style>
  <w:style w:type="paragraph" w:customStyle="1" w:styleId="57">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8">
    <w:name w:val="_Style 2"/>
    <w:basedOn w:val="2"/>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59">
    <w:name w:val="font21"/>
    <w:basedOn w:val="21"/>
    <w:qFormat/>
    <w:uiPriority w:val="0"/>
    <w:rPr>
      <w:rFonts w:hint="eastAsia" w:ascii="宋体" w:hAnsi="宋体" w:eastAsia="宋体" w:cs="宋体"/>
      <w:color w:val="000000"/>
      <w:sz w:val="18"/>
      <w:szCs w:val="18"/>
      <w:u w:val="none"/>
      <w:vertAlign w:val="superscript"/>
    </w:rPr>
  </w:style>
  <w:style w:type="paragraph" w:customStyle="1" w:styleId="60">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1">
    <w:name w:val="列表段落1"/>
    <w:basedOn w:val="1"/>
    <w:qFormat/>
    <w:uiPriority w:val="34"/>
    <w:pPr>
      <w:ind w:firstLine="420" w:firstLineChars="200"/>
    </w:pPr>
  </w:style>
  <w:style w:type="paragraph" w:styleId="62">
    <w:name w:val="List Paragraph"/>
    <w:basedOn w:val="1"/>
    <w:unhideWhenUsed/>
    <w:qFormat/>
    <w:uiPriority w:val="34"/>
    <w:pPr>
      <w:ind w:firstLine="420" w:firstLineChars="200"/>
    </w:pPr>
  </w:style>
  <w:style w:type="table" w:customStyle="1" w:styleId="63">
    <w:name w:val="网格型1"/>
    <w:basedOn w:val="19"/>
    <w:qFormat/>
    <w:uiPriority w:val="0"/>
    <w:pPr>
      <w:keepNext w:val="0"/>
      <w:keepLines w:val="0"/>
      <w:widowControl/>
      <w:suppressLineNumbers w:val="0"/>
      <w:spacing w:before="0" w:beforeAutospacing="0" w:after="0" w:afterAutospacing="0"/>
      <w:ind w:left="0" w:right="0"/>
    </w:pPr>
    <w:rPr>
      <w:rFonts w:hint="default" w:ascii="Calibri" w:hAnsi="Calibri"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398</Words>
  <Characters>2270</Characters>
  <Lines>1</Lines>
  <Paragraphs>1</Paragraphs>
  <TotalTime>0</TotalTime>
  <ScaleCrop>false</ScaleCrop>
  <LinksUpToDate>false</LinksUpToDate>
  <CharactersWithSpaces>2663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2017-06-01T15:49:00Z</dcterms:created>
  <dc:creator>高晗</dc:creator>
  <cp:lastModifiedBy>张耀允</cp:lastModifiedBy>
  <cp:lastPrinted>2024-08-12T01:28:00Z</cp:lastPrinted>
  <dcterms:modified xsi:type="dcterms:W3CDTF">2024-08-12T01:32:46Z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3424D75FFCCF43AFA286D56F909BB94C</vt:lpwstr>
  </property>
</Properties>
</file>