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after="468" w:afterLines="150"/>
        <w:ind w:left="-28" w:leftChars="-85" w:right="-263" w:rightChars="-125" w:hanging="150" w:hangingChars="34"/>
        <w:jc w:val="center"/>
        <w:rPr>
          <w:rFonts w:ascii="宋体" w:hAnsi="宋体"/>
          <w:b/>
          <w:color w:val="auto"/>
          <w:sz w:val="44"/>
          <w:szCs w:val="44"/>
          <w:u w:val="single"/>
        </w:rPr>
      </w:pPr>
    </w:p>
    <w:p>
      <w:pPr>
        <w:snapToGrid w:val="0"/>
        <w:spacing w:after="468" w:afterLines="150"/>
        <w:ind w:left="-28" w:leftChars="-85" w:right="-263" w:rightChars="-125" w:hanging="150" w:hangingChars="34"/>
        <w:jc w:val="center"/>
        <w:rPr>
          <w:rFonts w:ascii="宋体" w:hAnsi="宋体"/>
          <w:b/>
          <w:color w:val="auto"/>
          <w:sz w:val="44"/>
          <w:szCs w:val="44"/>
          <w:u w:val="single"/>
        </w:rPr>
      </w:pPr>
    </w:p>
    <w:p>
      <w:pPr>
        <w:snapToGrid w:val="0"/>
        <w:spacing w:after="468" w:afterLines="150"/>
        <w:ind w:left="-28" w:leftChars="-85" w:right="-263" w:rightChars="-125" w:hanging="150" w:hangingChars="34"/>
        <w:jc w:val="center"/>
        <w:rPr>
          <w:rFonts w:ascii="宋体" w:hAnsi="宋体"/>
          <w:b/>
          <w:color w:val="auto"/>
          <w:sz w:val="44"/>
          <w:szCs w:val="44"/>
          <w:u w:val="single"/>
        </w:rPr>
      </w:pPr>
    </w:p>
    <w:p>
      <w:pPr>
        <w:spacing w:line="360" w:lineRule="auto"/>
        <w:jc w:val="center"/>
        <w:rPr>
          <w:rFonts w:hint="eastAsia" w:asciiTheme="minorEastAsia" w:hAnsiTheme="minorEastAsia" w:cstheme="minorEastAsia"/>
          <w:b/>
          <w:color w:val="auto"/>
          <w:sz w:val="44"/>
          <w:szCs w:val="44"/>
          <w:lang w:eastAsia="zh-CN"/>
        </w:rPr>
      </w:pPr>
      <w:r>
        <w:rPr>
          <w:rFonts w:hint="eastAsia" w:asciiTheme="minorEastAsia" w:hAnsiTheme="minorEastAsia" w:cstheme="minorEastAsia"/>
          <w:b/>
          <w:color w:val="auto"/>
          <w:sz w:val="44"/>
          <w:szCs w:val="44"/>
          <w:lang w:eastAsia="zh-CN"/>
        </w:rPr>
        <w:t>鲁电大厦购置项目可研编制与评审服务</w:t>
      </w:r>
    </w:p>
    <w:p>
      <w:pPr>
        <w:spacing w:line="360" w:lineRule="auto"/>
        <w:jc w:val="center"/>
        <w:rPr>
          <w:rFonts w:ascii="宋体" w:hAnsi="宋体"/>
          <w:b/>
          <w:color w:val="auto"/>
          <w:sz w:val="44"/>
          <w:szCs w:val="44"/>
        </w:rPr>
      </w:pPr>
      <w:r>
        <w:rPr>
          <w:rFonts w:hint="eastAsia" w:ascii="宋体" w:hAnsi="宋体"/>
          <w:b/>
          <w:color w:val="auto"/>
          <w:sz w:val="44"/>
          <w:szCs w:val="44"/>
        </w:rPr>
        <w:t>技术文件</w:t>
      </w:r>
    </w:p>
    <w:p>
      <w:pPr>
        <w:spacing w:line="360" w:lineRule="auto"/>
        <w:ind w:left="-1" w:leftChars="-85" w:right="-263" w:rightChars="-125" w:hanging="177" w:hangingChars="34"/>
        <w:jc w:val="center"/>
        <w:rPr>
          <w:rFonts w:ascii="宋体" w:hAnsi="宋体"/>
          <w:b/>
          <w:color w:val="auto"/>
          <w:sz w:val="52"/>
          <w:szCs w:val="52"/>
        </w:rPr>
      </w:pPr>
    </w:p>
    <w:p>
      <w:pPr>
        <w:spacing w:line="360" w:lineRule="auto"/>
        <w:ind w:left="-1" w:leftChars="-85" w:right="-263" w:rightChars="-125" w:hanging="177" w:hangingChars="34"/>
        <w:jc w:val="center"/>
        <w:rPr>
          <w:rFonts w:ascii="宋体" w:hAnsi="宋体"/>
          <w:b/>
          <w:color w:val="auto"/>
          <w:sz w:val="52"/>
          <w:szCs w:val="52"/>
        </w:rPr>
      </w:pPr>
    </w:p>
    <w:p>
      <w:pPr>
        <w:spacing w:line="360" w:lineRule="auto"/>
        <w:jc w:val="center"/>
        <w:rPr>
          <w:rFonts w:ascii="宋体" w:hAnsi="宋体"/>
          <w:b/>
          <w:i/>
          <w:color w:val="auto"/>
          <w:sz w:val="32"/>
          <w:szCs w:val="32"/>
        </w:rPr>
      </w:pPr>
    </w:p>
    <w:p>
      <w:pPr>
        <w:rPr>
          <w:color w:val="auto"/>
        </w:rPr>
      </w:pPr>
    </w:p>
    <w:p>
      <w:pPr>
        <w:rPr>
          <w:color w:val="auto"/>
        </w:rPr>
      </w:pPr>
    </w:p>
    <w:p>
      <w:pPr>
        <w:rPr>
          <w:color w:val="auto"/>
        </w:rPr>
      </w:pPr>
    </w:p>
    <w:p>
      <w:pPr>
        <w:rPr>
          <w:color w:val="auto"/>
        </w:rPr>
      </w:pPr>
    </w:p>
    <w:p>
      <w:pPr>
        <w:spacing w:line="360" w:lineRule="auto"/>
        <w:jc w:val="center"/>
        <w:rPr>
          <w:rFonts w:ascii="宋体" w:hAnsi="宋体"/>
          <w:b/>
          <w:color w:val="auto"/>
          <w:sz w:val="36"/>
          <w:szCs w:val="36"/>
        </w:rPr>
      </w:pPr>
      <w:r>
        <w:rPr>
          <w:rFonts w:hint="eastAsia" w:ascii="宋体" w:hAnsi="宋体"/>
          <w:b/>
          <w:color w:val="auto"/>
          <w:sz w:val="36"/>
          <w:szCs w:val="36"/>
          <w:lang w:val="en-US" w:eastAsia="zh-CN"/>
        </w:rPr>
        <w:t>南方电网</w:t>
      </w:r>
      <w:r>
        <w:rPr>
          <w:rFonts w:hint="eastAsia" w:ascii="宋体" w:hAnsi="宋体"/>
          <w:b/>
          <w:color w:val="auto"/>
          <w:sz w:val="36"/>
          <w:szCs w:val="36"/>
        </w:rPr>
        <w:t>调峰调频发电有限公司</w:t>
      </w:r>
    </w:p>
    <w:p>
      <w:pPr>
        <w:spacing w:line="360" w:lineRule="auto"/>
        <w:jc w:val="center"/>
        <w:rPr>
          <w:rFonts w:ascii="宋体" w:hAnsi="宋体"/>
          <w:b/>
          <w:color w:val="auto"/>
          <w:sz w:val="36"/>
          <w:szCs w:val="36"/>
        </w:rPr>
      </w:pPr>
      <w:r>
        <w:rPr>
          <w:rFonts w:hint="eastAsia" w:ascii="宋体" w:hAnsi="宋体"/>
          <w:b/>
          <w:color w:val="auto"/>
          <w:sz w:val="36"/>
          <w:szCs w:val="36"/>
        </w:rPr>
        <w:t>鲁布革水力发电厂</w:t>
      </w:r>
    </w:p>
    <w:p>
      <w:pPr>
        <w:spacing w:line="360" w:lineRule="auto"/>
        <w:ind w:firstLine="3253" w:firstLineChars="900"/>
        <w:rPr>
          <w:rFonts w:ascii="宋体" w:hAnsi="宋体"/>
          <w:b/>
          <w:color w:val="auto"/>
          <w:sz w:val="36"/>
          <w:szCs w:val="36"/>
        </w:rPr>
        <w:sectPr>
          <w:headerReference r:id="rId4" w:type="first"/>
          <w:footerReference r:id="rId6" w:type="first"/>
          <w:headerReference r:id="rId3" w:type="default"/>
          <w:footerReference r:id="rId5" w:type="default"/>
          <w:pgSz w:w="11906" w:h="16838"/>
          <w:pgMar w:top="1440" w:right="1800" w:bottom="1440" w:left="1800" w:header="851" w:footer="992" w:gutter="0"/>
          <w:cols w:space="425" w:num="1"/>
          <w:titlePg/>
          <w:docGrid w:type="lines" w:linePitch="312" w:charSpace="0"/>
        </w:sectPr>
      </w:pPr>
      <w:r>
        <w:rPr>
          <w:rFonts w:hint="eastAsia" w:ascii="宋体" w:hAnsi="宋体"/>
          <w:b/>
          <w:color w:val="auto"/>
          <w:sz w:val="36"/>
          <w:szCs w:val="36"/>
        </w:rPr>
        <w:t>20</w:t>
      </w:r>
      <w:r>
        <w:rPr>
          <w:rFonts w:hint="eastAsia" w:ascii="宋体" w:hAnsi="宋体"/>
          <w:b/>
          <w:color w:val="auto"/>
          <w:sz w:val="36"/>
          <w:szCs w:val="36"/>
          <w:lang w:val="en-US" w:eastAsia="zh-CN"/>
        </w:rPr>
        <w:t>24</w:t>
      </w:r>
      <w:r>
        <w:rPr>
          <w:rFonts w:hint="eastAsia" w:ascii="宋体" w:hAnsi="宋体"/>
          <w:b/>
          <w:color w:val="auto"/>
          <w:sz w:val="36"/>
          <w:szCs w:val="36"/>
        </w:rPr>
        <w:t>年</w:t>
      </w:r>
      <w:r>
        <w:rPr>
          <w:rFonts w:hint="eastAsia" w:ascii="宋体" w:hAnsi="宋体"/>
          <w:b/>
          <w:color w:val="auto"/>
          <w:sz w:val="36"/>
          <w:szCs w:val="36"/>
          <w:lang w:val="en-US" w:eastAsia="zh-CN"/>
        </w:rPr>
        <w:t>08</w:t>
      </w:r>
      <w:r>
        <w:rPr>
          <w:rFonts w:hint="eastAsia" w:ascii="宋体" w:hAnsi="宋体"/>
          <w:b/>
          <w:color w:val="auto"/>
          <w:sz w:val="36"/>
          <w:szCs w:val="36"/>
        </w:rPr>
        <w:t>月</w:t>
      </w:r>
    </w:p>
    <w:p>
      <w:pPr>
        <w:jc w:val="both"/>
        <w:rPr>
          <w:rFonts w:hint="eastAsia" w:asciiTheme="minorEastAsia" w:hAnsiTheme="minorEastAsia"/>
          <w:b/>
          <w:color w:val="auto"/>
          <w:sz w:val="36"/>
          <w:szCs w:val="36"/>
        </w:rPr>
      </w:pPr>
    </w:p>
    <w:p>
      <w:pPr>
        <w:spacing w:line="360" w:lineRule="auto"/>
        <w:ind w:firstLine="562" w:firstLineChars="200"/>
        <w:rPr>
          <w:rFonts w:ascii="宋体" w:hAnsi="宋体" w:eastAsia="宋体" w:cs="宋体"/>
          <w:b/>
          <w:color w:val="auto"/>
          <w:sz w:val="28"/>
          <w:szCs w:val="28"/>
        </w:rPr>
      </w:pPr>
      <w:r>
        <w:rPr>
          <w:rFonts w:hint="eastAsia" w:ascii="宋体" w:hAnsi="宋体" w:eastAsia="宋体" w:cs="宋体"/>
          <w:b/>
          <w:color w:val="auto"/>
          <w:sz w:val="28"/>
          <w:szCs w:val="28"/>
        </w:rPr>
        <w:t>一、项目概况</w:t>
      </w:r>
    </w:p>
    <w:p>
      <w:pPr>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鲁电大厦位于云南省曲靖市罗平县九龙大道156号，于1993年12月开工建设，1995年11月完工，共12层，建筑面积约5785㎡。1997年5月，因鲁布革电厂所属多经企业实行股份合作制改革，鲁电大厦房屋资产界定给了多经企业云南省鲁布革电力工程实业有限责任公司，形成房地分离的历史问题。为解决房地分离历史问题，鲁布革电厂拟购置鲁电大厦。现需委托具有资质的单位编制项目可行性研究报告并组织完成项目可研评审</w:t>
      </w:r>
      <w:r>
        <w:rPr>
          <w:rFonts w:hint="eastAsia" w:asciiTheme="minorEastAsia" w:hAnsiTheme="minorEastAsia" w:cstheme="minorEastAsia"/>
          <w:b w:val="0"/>
          <w:bCs w:val="0"/>
          <w:color w:val="auto"/>
          <w:sz w:val="24"/>
          <w:lang w:val="en-US" w:eastAsia="zh-CN"/>
        </w:rPr>
        <w:t>。</w:t>
      </w:r>
    </w:p>
    <w:p>
      <w:pPr>
        <w:spacing w:line="360" w:lineRule="auto"/>
        <w:ind w:firstLine="562" w:firstLineChars="200"/>
        <w:rPr>
          <w:rFonts w:hint="eastAsia" w:ascii="宋体" w:hAnsi="宋体"/>
          <w:color w:val="auto"/>
          <w:sz w:val="24"/>
          <w:lang w:val="en-US" w:eastAsia="zh-CN"/>
        </w:rPr>
      </w:pPr>
      <w:r>
        <w:rPr>
          <w:rFonts w:hint="eastAsia" w:ascii="宋体" w:hAnsi="宋体" w:eastAsia="宋体" w:cs="宋体"/>
          <w:b/>
          <w:color w:val="auto"/>
          <w:sz w:val="28"/>
          <w:szCs w:val="28"/>
          <w:lang w:val="en-US" w:eastAsia="zh-CN"/>
        </w:rPr>
        <w:t>二</w:t>
      </w:r>
      <w:r>
        <w:rPr>
          <w:rFonts w:hint="eastAsia" w:ascii="宋体" w:hAnsi="宋体" w:eastAsia="宋体" w:cs="宋体"/>
          <w:b/>
          <w:color w:val="auto"/>
          <w:sz w:val="28"/>
          <w:szCs w:val="28"/>
        </w:rPr>
        <w:t>、</w:t>
      </w:r>
      <w:r>
        <w:rPr>
          <w:rFonts w:hint="eastAsia" w:ascii="宋体" w:hAnsi="宋体" w:eastAsia="宋体" w:cs="宋体"/>
          <w:b/>
          <w:color w:val="auto"/>
          <w:sz w:val="28"/>
          <w:szCs w:val="28"/>
          <w:lang w:val="en-US" w:eastAsia="zh-CN"/>
        </w:rPr>
        <w:t>服务范围</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889"/>
        <w:gridCol w:w="1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序号</w:t>
            </w:r>
          </w:p>
        </w:tc>
        <w:tc>
          <w:tcPr>
            <w:tcW w:w="2130"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服务类别</w:t>
            </w:r>
          </w:p>
        </w:tc>
        <w:tc>
          <w:tcPr>
            <w:tcW w:w="2889"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服务内容</w:t>
            </w:r>
          </w:p>
        </w:tc>
        <w:tc>
          <w:tcPr>
            <w:tcW w:w="1373"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1</w:t>
            </w:r>
          </w:p>
        </w:tc>
        <w:tc>
          <w:tcPr>
            <w:tcW w:w="2130"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项目可研编制</w:t>
            </w:r>
          </w:p>
        </w:tc>
        <w:tc>
          <w:tcPr>
            <w:tcW w:w="2889"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项目可研编制</w:t>
            </w:r>
          </w:p>
        </w:tc>
        <w:tc>
          <w:tcPr>
            <w:tcW w:w="1373"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2</w:t>
            </w:r>
          </w:p>
        </w:tc>
        <w:tc>
          <w:tcPr>
            <w:tcW w:w="2130"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项目可研评审</w:t>
            </w:r>
          </w:p>
        </w:tc>
        <w:tc>
          <w:tcPr>
            <w:tcW w:w="2889"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r>
              <w:rPr>
                <w:rFonts w:hint="eastAsia" w:ascii="Arial Narrow" w:hAnsi="Arial Narrow" w:eastAsia="Arial Narrow" w:cs="Arial Narrow"/>
                <w:i w:val="0"/>
                <w:iCs w:val="0"/>
                <w:color w:val="auto"/>
                <w:kern w:val="0"/>
                <w:sz w:val="24"/>
                <w:szCs w:val="24"/>
                <w:u w:val="none"/>
                <w:lang w:val="en-US" w:eastAsia="zh-CN" w:bidi="ar"/>
              </w:rPr>
              <w:t>乙方组织专家组对项目可研成果进行评审，专家由甲方指定或认可</w:t>
            </w:r>
          </w:p>
        </w:tc>
        <w:tc>
          <w:tcPr>
            <w:tcW w:w="1373" w:type="dxa"/>
          </w:tcPr>
          <w:p>
            <w:pPr>
              <w:keepNext w:val="0"/>
              <w:keepLines w:val="0"/>
              <w:widowControl/>
              <w:suppressLineNumbers w:val="0"/>
              <w:jc w:val="left"/>
              <w:textAlignment w:val="center"/>
              <w:rPr>
                <w:rFonts w:hint="eastAsia" w:ascii="Arial Narrow" w:hAnsi="Arial Narrow" w:eastAsia="Arial Narrow" w:cs="Arial Narrow"/>
                <w:i w:val="0"/>
                <w:iCs w:val="0"/>
                <w:color w:val="auto"/>
                <w:kern w:val="0"/>
                <w:sz w:val="24"/>
                <w:szCs w:val="24"/>
                <w:u w:val="none"/>
                <w:lang w:val="en-US" w:eastAsia="zh-CN" w:bidi="ar"/>
              </w:rPr>
            </w:pPr>
          </w:p>
        </w:tc>
      </w:tr>
    </w:tbl>
    <w:p>
      <w:pPr>
        <w:spacing w:line="360" w:lineRule="auto"/>
        <w:ind w:firstLine="480" w:firstLineChars="200"/>
        <w:rPr>
          <w:rFonts w:hint="default" w:ascii="宋体" w:hAnsi="宋体" w:eastAsia="宋体" w:cs="宋体"/>
          <w:b/>
          <w:color w:val="auto"/>
          <w:sz w:val="28"/>
          <w:szCs w:val="28"/>
          <w:lang w:val="en-US" w:eastAsia="zh-CN"/>
        </w:rPr>
      </w:pPr>
      <w:r>
        <w:rPr>
          <w:rFonts w:hint="eastAsia" w:ascii="宋体" w:hAnsi="宋体"/>
          <w:color w:val="auto"/>
          <w:sz w:val="24"/>
          <w:lang w:val="en-US" w:eastAsia="zh-CN"/>
        </w:rPr>
        <w:t>承包商负责收集整理现场现状及区域内设备设施情况资料，结合鲁电大厦测绘、资产评估成果等编制鲁电大厦购置项目的可行性研究报告，负责评审专家组的组建，组织可研评审，项目可研评审中产生的费用（含专家费）均包含在合同范围内，可研评审地点暂定广州市天河区广东蓄能大厦。其中鲁电大厦房屋测绘、资产评估由鲁布革电厂负责。</w:t>
      </w:r>
    </w:p>
    <w:p>
      <w:pPr>
        <w:spacing w:line="360" w:lineRule="auto"/>
        <w:ind w:firstLine="562" w:firstLineChars="200"/>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三、项目工期</w:t>
      </w:r>
    </w:p>
    <w:p>
      <w:pPr>
        <w:pStyle w:val="17"/>
        <w:adjustRightInd w:val="0"/>
        <w:snapToGrid w:val="0"/>
        <w:spacing w:line="360" w:lineRule="auto"/>
        <w:ind w:firstLine="480"/>
        <w:jc w:val="left"/>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rPr>
        <w:t>本项目计划工期为</w:t>
      </w:r>
      <w:r>
        <w:rPr>
          <w:rFonts w:hint="eastAsia" w:ascii="宋体" w:hAnsi="宋体"/>
          <w:color w:val="auto"/>
          <w:sz w:val="24"/>
          <w:szCs w:val="24"/>
          <w:highlight w:val="none"/>
          <w:lang w:val="en-US" w:eastAsia="zh-CN"/>
        </w:rPr>
        <w:t>45</w:t>
      </w:r>
      <w:r>
        <w:rPr>
          <w:rFonts w:hint="eastAsia" w:ascii="宋体" w:hAnsi="宋体"/>
          <w:color w:val="auto"/>
          <w:sz w:val="24"/>
          <w:szCs w:val="24"/>
          <w:highlight w:val="none"/>
        </w:rPr>
        <w:t>天，自签订合同之日起计算。</w:t>
      </w:r>
      <w:r>
        <w:rPr>
          <w:rFonts w:hint="eastAsia" w:ascii="宋体" w:hAnsi="宋体"/>
          <w:color w:val="auto"/>
          <w:sz w:val="24"/>
          <w:szCs w:val="24"/>
          <w:highlight w:val="none"/>
          <w:lang w:val="en-US" w:eastAsia="zh-CN"/>
        </w:rPr>
        <w:t>如受鲁布革电厂房屋测绘、资产估值工作</w:t>
      </w:r>
      <w:bookmarkStart w:id="0" w:name="_GoBack"/>
      <w:bookmarkEnd w:id="0"/>
      <w:r>
        <w:rPr>
          <w:rFonts w:hint="eastAsia" w:ascii="宋体" w:hAnsi="宋体"/>
          <w:color w:val="auto"/>
          <w:sz w:val="24"/>
          <w:szCs w:val="24"/>
          <w:highlight w:val="none"/>
          <w:lang w:val="en-US" w:eastAsia="zh-CN"/>
        </w:rPr>
        <w:t>进度或其他客观因素影响，成果提交时间顺延，以双方往来的函件或会议纪要为准。</w:t>
      </w:r>
    </w:p>
    <w:p>
      <w:pPr>
        <w:spacing w:line="360" w:lineRule="auto"/>
        <w:ind w:firstLine="562" w:firstLineChars="200"/>
        <w:rPr>
          <w:rFonts w:hint="eastAsia" w:asciiTheme="minorEastAsia" w:hAnsiTheme="minorEastAsia"/>
          <w:b/>
          <w:color w:val="auto"/>
          <w:sz w:val="28"/>
          <w:szCs w:val="28"/>
        </w:rPr>
      </w:pPr>
      <w:r>
        <w:rPr>
          <w:rFonts w:hint="eastAsia" w:asciiTheme="minorEastAsia" w:hAnsiTheme="minorEastAsia"/>
          <w:b/>
          <w:color w:val="auto"/>
          <w:sz w:val="28"/>
          <w:szCs w:val="28"/>
          <w:lang w:val="en-US" w:eastAsia="zh-CN"/>
        </w:rPr>
        <w:t>四</w:t>
      </w:r>
      <w:r>
        <w:rPr>
          <w:rFonts w:hint="eastAsia" w:asciiTheme="minorEastAsia" w:hAnsiTheme="minorEastAsia"/>
          <w:b/>
          <w:color w:val="auto"/>
          <w:sz w:val="28"/>
          <w:szCs w:val="28"/>
        </w:rPr>
        <w:t>、</w:t>
      </w:r>
      <w:r>
        <w:rPr>
          <w:rFonts w:hint="eastAsia" w:asciiTheme="minorEastAsia" w:hAnsiTheme="minorEastAsia"/>
          <w:b/>
          <w:color w:val="auto"/>
          <w:sz w:val="28"/>
          <w:szCs w:val="28"/>
          <w:lang w:val="en-US" w:eastAsia="zh-CN"/>
        </w:rPr>
        <w:t>技</w:t>
      </w:r>
      <w:r>
        <w:rPr>
          <w:rFonts w:hint="eastAsia" w:asciiTheme="minorEastAsia" w:hAnsiTheme="minorEastAsia"/>
          <w:b/>
          <w:color w:val="auto"/>
          <w:sz w:val="28"/>
          <w:szCs w:val="28"/>
        </w:rPr>
        <w:t>术规范引用文件要求（包括但不限于）</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cs="Arial" w:asciiTheme="minorEastAsia" w:hAnsiTheme="minorEastAsia" w:eastAsiaTheme="minorEastAsia"/>
          <w:b w:val="0"/>
          <w:bCs w:val="0"/>
          <w:color w:val="auto"/>
          <w:sz w:val="24"/>
          <w:lang w:val="en-US" w:eastAsia="zh-CN"/>
        </w:rPr>
      </w:pPr>
      <w:r>
        <w:rPr>
          <w:rFonts w:hint="default" w:cs="Arial" w:asciiTheme="minorEastAsia" w:hAnsiTheme="minorEastAsia" w:eastAsiaTheme="minorEastAsia"/>
          <w:b w:val="0"/>
          <w:bCs w:val="0"/>
          <w:color w:val="auto"/>
          <w:sz w:val="24"/>
          <w:lang w:val="en-US" w:eastAsia="zh-CN"/>
        </w:rPr>
        <w:t>南方电网公司《技术业务用房可行性研究技术导则》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cs="Arial" w:asciiTheme="minorEastAsia" w:hAnsiTheme="minorEastAsia" w:eastAsiaTheme="minorEastAsia"/>
          <w:b w:val="0"/>
          <w:bCs w:val="0"/>
          <w:color w:val="auto"/>
          <w:sz w:val="24"/>
          <w:lang w:val="en-US" w:eastAsia="zh-CN"/>
        </w:rPr>
      </w:pPr>
      <w:r>
        <w:rPr>
          <w:rFonts w:hint="default" w:cs="Arial" w:asciiTheme="minorEastAsia" w:hAnsiTheme="minorEastAsia" w:eastAsiaTheme="minorEastAsia"/>
          <w:b w:val="0"/>
          <w:bCs w:val="0"/>
          <w:color w:val="auto"/>
          <w:sz w:val="24"/>
          <w:lang w:val="en-US" w:eastAsia="zh-CN"/>
        </w:rPr>
        <w:t>南方电网公司《技术业务用房可行性研究投资控制指标》</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cs="Arial" w:asciiTheme="minorEastAsia" w:hAnsiTheme="minorEastAsia" w:eastAsiaTheme="minorEastAsia"/>
          <w:b w:val="0"/>
          <w:bCs w:val="0"/>
          <w:color w:val="auto"/>
          <w:sz w:val="24"/>
          <w:lang w:val="en-US" w:eastAsia="zh-CN"/>
        </w:rPr>
      </w:pPr>
      <w:r>
        <w:rPr>
          <w:rFonts w:hint="default" w:cs="Arial" w:asciiTheme="minorEastAsia" w:hAnsiTheme="minorEastAsia" w:eastAsiaTheme="minorEastAsia"/>
          <w:b w:val="0"/>
          <w:bCs w:val="0"/>
          <w:color w:val="auto"/>
          <w:sz w:val="24"/>
          <w:lang w:val="en-US" w:eastAsia="zh-CN"/>
        </w:rPr>
        <w:t>南方电网公司《小型基建项目管理实施细则》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cs="Arial" w:asciiTheme="minorEastAsia" w:hAnsiTheme="minorEastAsia" w:eastAsiaTheme="minorEastAsia"/>
          <w:b w:val="0"/>
          <w:bCs w:val="0"/>
          <w:color w:val="auto"/>
          <w:sz w:val="24"/>
          <w:lang w:val="en-US" w:eastAsia="zh-CN"/>
        </w:rPr>
      </w:pPr>
      <w:r>
        <w:rPr>
          <w:rFonts w:hint="default" w:cs="Arial" w:asciiTheme="minorEastAsia" w:hAnsiTheme="minorEastAsia" w:eastAsiaTheme="minorEastAsia"/>
          <w:b w:val="0"/>
          <w:bCs w:val="0"/>
          <w:color w:val="auto"/>
          <w:sz w:val="24"/>
          <w:lang w:val="en-US" w:eastAsia="zh-CN"/>
        </w:rPr>
        <w:t>南方电网储能股份有限公司</w:t>
      </w:r>
      <w:r>
        <w:rPr>
          <w:rFonts w:hint="eastAsia" w:cs="Arial" w:asciiTheme="minorEastAsia" w:hAnsiTheme="minorEastAsia"/>
          <w:b w:val="0"/>
          <w:bCs w:val="0"/>
          <w:color w:val="auto"/>
          <w:sz w:val="24"/>
          <w:lang w:val="en-US" w:eastAsia="zh-CN"/>
        </w:rPr>
        <w:t>《</w:t>
      </w:r>
      <w:r>
        <w:rPr>
          <w:rFonts w:hint="default" w:cs="Arial" w:asciiTheme="minorEastAsia" w:hAnsiTheme="minorEastAsia" w:eastAsiaTheme="minorEastAsia"/>
          <w:b w:val="0"/>
          <w:bCs w:val="0"/>
          <w:color w:val="auto"/>
          <w:sz w:val="24"/>
          <w:lang w:val="en-US" w:eastAsia="zh-CN"/>
        </w:rPr>
        <w:t>投资管理规定</w:t>
      </w:r>
      <w:r>
        <w:rPr>
          <w:rFonts w:hint="eastAsia" w:cs="Arial" w:asciiTheme="minorEastAsia" w:hAnsiTheme="minorEastAsia"/>
          <w:b w:val="0"/>
          <w:bCs w:val="0"/>
          <w:color w:val="auto"/>
          <w:sz w:val="24"/>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cs="Arial" w:asciiTheme="minorEastAsia" w:hAnsiTheme="minorEastAsia" w:eastAsiaTheme="minorEastAsia"/>
          <w:b w:val="0"/>
          <w:bCs w:val="0"/>
          <w:color w:val="auto"/>
          <w:sz w:val="24"/>
          <w:lang w:val="en-US" w:eastAsia="zh-CN"/>
        </w:rPr>
      </w:pPr>
      <w:r>
        <w:rPr>
          <w:rFonts w:hint="default" w:cs="Arial" w:asciiTheme="minorEastAsia" w:hAnsiTheme="minorEastAsia" w:eastAsiaTheme="minorEastAsia"/>
          <w:b w:val="0"/>
          <w:bCs w:val="0"/>
          <w:color w:val="auto"/>
          <w:sz w:val="24"/>
          <w:lang w:val="en-US" w:eastAsia="zh-CN"/>
        </w:rPr>
        <w:t>国家和地方政府的有关政策、法令</w:t>
      </w:r>
    </w:p>
    <w:p>
      <w:pPr>
        <w:spacing w:line="360" w:lineRule="auto"/>
        <w:ind w:firstLine="562" w:firstLineChars="200"/>
        <w:rPr>
          <w:rFonts w:ascii="宋体" w:hAnsi="宋体" w:eastAsia="宋体" w:cs="宋体"/>
          <w:b/>
          <w:color w:val="auto"/>
          <w:sz w:val="28"/>
          <w:szCs w:val="28"/>
        </w:rPr>
      </w:pPr>
      <w:r>
        <w:rPr>
          <w:rFonts w:hint="eastAsia" w:ascii="宋体" w:hAnsi="宋体" w:eastAsia="宋体" w:cs="宋体"/>
          <w:b/>
          <w:color w:val="auto"/>
          <w:sz w:val="28"/>
          <w:szCs w:val="28"/>
          <w:lang w:val="en-US" w:eastAsia="zh-CN"/>
        </w:rPr>
        <w:t>五、可研报告编制要求</w:t>
      </w:r>
    </w:p>
    <w:p>
      <w:pPr>
        <w:spacing w:line="360" w:lineRule="auto"/>
        <w:jc w:val="left"/>
        <w:rPr>
          <w:rFonts w:hint="default" w:cs="Arial" w:asciiTheme="minorEastAsia" w:hAnsiTheme="minorEastAsia" w:eastAsiaTheme="minorEastAsia"/>
          <w:b/>
          <w:bCs/>
          <w:color w:val="auto"/>
          <w:sz w:val="24"/>
          <w:lang w:val="en-US" w:eastAsia="zh-CN"/>
        </w:rPr>
      </w:pPr>
      <w:r>
        <w:rPr>
          <w:rFonts w:hint="eastAsia" w:cs="Arial" w:asciiTheme="minorEastAsia" w:hAnsiTheme="minorEastAsia" w:eastAsiaTheme="minorEastAsia"/>
          <w:b/>
          <w:bCs/>
          <w:color w:val="auto"/>
          <w:sz w:val="24"/>
          <w:lang w:eastAsia="zh-CN"/>
        </w:rPr>
        <w:t>（</w:t>
      </w:r>
      <w:r>
        <w:rPr>
          <w:rFonts w:hint="eastAsia" w:cs="Arial" w:asciiTheme="minorEastAsia" w:hAnsiTheme="minorEastAsia" w:eastAsiaTheme="minorEastAsia"/>
          <w:b/>
          <w:bCs/>
          <w:color w:val="auto"/>
          <w:sz w:val="24"/>
          <w:lang w:val="en-US" w:eastAsia="zh-CN"/>
        </w:rPr>
        <w:t>一</w:t>
      </w:r>
      <w:r>
        <w:rPr>
          <w:rFonts w:hint="eastAsia" w:cs="Arial" w:asciiTheme="minorEastAsia" w:hAnsiTheme="minorEastAsia" w:eastAsiaTheme="minorEastAsia"/>
          <w:b/>
          <w:bCs/>
          <w:color w:val="auto"/>
          <w:sz w:val="24"/>
          <w:lang w:eastAsia="zh-CN"/>
        </w:rPr>
        <w:t>）</w:t>
      </w:r>
      <w:r>
        <w:rPr>
          <w:rFonts w:hint="eastAsia" w:cs="Arial" w:asciiTheme="minorEastAsia" w:hAnsiTheme="minorEastAsia" w:eastAsiaTheme="minorEastAsia"/>
          <w:b/>
          <w:bCs/>
          <w:color w:val="auto"/>
          <w:sz w:val="24"/>
          <w:lang w:val="en-US" w:eastAsia="zh-CN"/>
        </w:rPr>
        <w:t>可研报告大纲要求</w:t>
      </w:r>
    </w:p>
    <w:p>
      <w:pPr>
        <w:spacing w:line="360" w:lineRule="auto"/>
        <w:ind w:firstLine="480" w:firstLineChars="200"/>
        <w:jc w:val="left"/>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可研报告编制可</w:t>
      </w:r>
      <w:r>
        <w:rPr>
          <w:rFonts w:hint="eastAsia" w:cs="Arial" w:asciiTheme="minorEastAsia" w:hAnsiTheme="minorEastAsia"/>
          <w:color w:val="auto"/>
          <w:sz w:val="24"/>
          <w:lang w:val="en-US" w:eastAsia="zh-CN"/>
        </w:rPr>
        <w:t>参考</w:t>
      </w:r>
      <w:r>
        <w:rPr>
          <w:rFonts w:hint="eastAsia" w:cs="Arial" w:asciiTheme="minorEastAsia" w:hAnsiTheme="minorEastAsia" w:eastAsiaTheme="minorEastAsia"/>
          <w:color w:val="auto"/>
          <w:sz w:val="24"/>
        </w:rPr>
        <w:t>以下大纲编制要求，必要时可作补充、</w:t>
      </w:r>
      <w:r>
        <w:rPr>
          <w:rFonts w:hint="eastAsia" w:cs="Arial" w:asciiTheme="minorEastAsia" w:hAnsiTheme="minorEastAsia" w:eastAsiaTheme="minorEastAsia"/>
          <w:color w:val="auto"/>
          <w:sz w:val="24"/>
          <w:lang w:val="en-US" w:eastAsia="zh-CN"/>
        </w:rPr>
        <w:t>调整</w:t>
      </w:r>
      <w:r>
        <w:rPr>
          <w:rFonts w:hint="eastAsia" w:cs="Arial" w:asciiTheme="minorEastAsia" w:hAnsiTheme="minorEastAsia" w:eastAsiaTheme="minorEastAsia"/>
          <w:color w:val="auto"/>
          <w:sz w:val="24"/>
        </w:rPr>
        <w:t>。</w:t>
      </w:r>
    </w:p>
    <w:p>
      <w:pPr>
        <w:spacing w:line="360" w:lineRule="auto"/>
        <w:ind w:firstLine="482" w:firstLineChars="200"/>
        <w:jc w:val="left"/>
        <w:rPr>
          <w:rFonts w:cs="Arial" w:asciiTheme="minorEastAsia" w:hAnsiTheme="minorEastAsia" w:eastAsiaTheme="minorEastAsia"/>
          <w:b/>
          <w:bCs/>
          <w:i/>
          <w:iCs/>
          <w:color w:val="auto"/>
          <w:sz w:val="24"/>
        </w:rPr>
      </w:pPr>
      <w:r>
        <w:rPr>
          <w:rFonts w:hint="eastAsia" w:cs="Arial" w:asciiTheme="minorEastAsia" w:hAnsiTheme="minorEastAsia" w:eastAsiaTheme="minorEastAsia"/>
          <w:b/>
          <w:bCs/>
          <w:i/>
          <w:iCs/>
          <w:color w:val="auto"/>
          <w:sz w:val="24"/>
        </w:rPr>
        <w:t xml:space="preserve">第一章 项目概况 </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 xml:space="preserve">1.1项目基本情况 </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 xml:space="preserve">1.2可研报告编制单位概况 </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1.3编制依据</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 xml:space="preserve">1.4前期工作情况 </w:t>
      </w:r>
    </w:p>
    <w:p>
      <w:pPr>
        <w:spacing w:line="360" w:lineRule="auto"/>
        <w:ind w:firstLine="482" w:firstLineChars="200"/>
        <w:jc w:val="left"/>
        <w:rPr>
          <w:rFonts w:cs="Arial" w:asciiTheme="minorEastAsia" w:hAnsiTheme="minorEastAsia" w:eastAsiaTheme="minorEastAsia"/>
          <w:b/>
          <w:bCs/>
          <w:i/>
          <w:iCs/>
          <w:color w:val="auto"/>
          <w:sz w:val="24"/>
        </w:rPr>
      </w:pPr>
      <w:r>
        <w:rPr>
          <w:rFonts w:hint="eastAsia" w:cs="Arial" w:asciiTheme="minorEastAsia" w:hAnsiTheme="minorEastAsia" w:eastAsiaTheme="minorEastAsia"/>
          <w:b/>
          <w:bCs/>
          <w:i/>
          <w:iCs/>
          <w:color w:val="auto"/>
          <w:sz w:val="24"/>
        </w:rPr>
        <w:t xml:space="preserve">第二章  项目建设必要性 </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 xml:space="preserve">2.1现状问题分析 </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2.2建设必要性分析</w:t>
      </w:r>
    </w:p>
    <w:p>
      <w:pPr>
        <w:numPr>
          <w:ilvl w:val="0"/>
          <w:numId w:val="3"/>
        </w:numPr>
        <w:spacing w:line="360" w:lineRule="auto"/>
        <w:ind w:firstLine="482" w:firstLineChars="200"/>
        <w:jc w:val="left"/>
        <w:rPr>
          <w:rFonts w:hint="eastAsia" w:cs="Arial" w:asciiTheme="minorEastAsia" w:hAnsiTheme="minorEastAsia" w:eastAsiaTheme="minorEastAsia"/>
          <w:b/>
          <w:bCs/>
          <w:i/>
          <w:iCs/>
          <w:color w:val="auto"/>
          <w:sz w:val="24"/>
        </w:rPr>
      </w:pPr>
      <w:r>
        <w:rPr>
          <w:rFonts w:hint="eastAsia" w:cs="Arial" w:asciiTheme="minorEastAsia" w:hAnsiTheme="minorEastAsia" w:eastAsiaTheme="minorEastAsia"/>
          <w:b/>
          <w:bCs/>
          <w:i/>
          <w:iCs/>
          <w:color w:val="auto"/>
          <w:sz w:val="24"/>
        </w:rPr>
        <w:t>方案设计</w:t>
      </w:r>
    </w:p>
    <w:p>
      <w:pPr>
        <w:spacing w:line="360" w:lineRule="auto"/>
        <w:ind w:firstLine="480" w:firstLineChars="200"/>
        <w:jc w:val="left"/>
        <w:rPr>
          <w:rFonts w:hint="default" w:cs="Arial" w:asciiTheme="minorEastAsia" w:hAnsiTheme="minorEastAsia" w:eastAsiaTheme="minorEastAsia"/>
          <w:bCs/>
          <w:i/>
          <w:iCs/>
          <w:color w:val="auto"/>
          <w:sz w:val="24"/>
          <w:lang w:val="en-US" w:eastAsia="zh-CN"/>
        </w:rPr>
      </w:pPr>
      <w:r>
        <w:rPr>
          <w:rFonts w:hint="eastAsia" w:cs="Arial" w:asciiTheme="minorEastAsia" w:hAnsiTheme="minorEastAsia" w:eastAsiaTheme="minorEastAsia"/>
          <w:bCs/>
          <w:i/>
          <w:iCs/>
          <w:color w:val="auto"/>
          <w:sz w:val="24"/>
        </w:rPr>
        <w:t>3.1</w:t>
      </w:r>
      <w:r>
        <w:rPr>
          <w:rFonts w:hint="eastAsia" w:cs="Arial" w:asciiTheme="minorEastAsia" w:hAnsiTheme="minorEastAsia"/>
          <w:bCs/>
          <w:i/>
          <w:iCs/>
          <w:color w:val="auto"/>
          <w:sz w:val="24"/>
          <w:lang w:val="en-US" w:eastAsia="zh-CN"/>
        </w:rPr>
        <w:t>鲁电大厦基本情况</w:t>
      </w:r>
    </w:p>
    <w:p>
      <w:pPr>
        <w:spacing w:line="360" w:lineRule="auto"/>
        <w:ind w:firstLine="480" w:firstLineChars="200"/>
        <w:jc w:val="left"/>
        <w:rPr>
          <w:rFonts w:hint="default" w:cs="Arial" w:asciiTheme="minorEastAsia" w:hAnsiTheme="minorEastAsia" w:eastAsiaTheme="minorEastAsia"/>
          <w:bCs/>
          <w:i/>
          <w:iCs/>
          <w:color w:val="auto"/>
          <w:sz w:val="24"/>
          <w:lang w:val="en-US" w:eastAsia="zh-CN"/>
        </w:rPr>
      </w:pPr>
      <w:r>
        <w:rPr>
          <w:rFonts w:hint="eastAsia" w:cs="Arial" w:asciiTheme="minorEastAsia" w:hAnsiTheme="minorEastAsia" w:eastAsiaTheme="minorEastAsia"/>
          <w:bCs/>
          <w:i/>
          <w:iCs/>
          <w:color w:val="auto"/>
          <w:sz w:val="24"/>
        </w:rPr>
        <w:t>3.2</w:t>
      </w:r>
      <w:r>
        <w:rPr>
          <w:rFonts w:hint="eastAsia" w:cs="Arial" w:asciiTheme="minorEastAsia" w:hAnsiTheme="minorEastAsia"/>
          <w:bCs/>
          <w:i/>
          <w:iCs/>
          <w:color w:val="auto"/>
          <w:sz w:val="24"/>
          <w:lang w:val="en-US" w:eastAsia="zh-CN"/>
        </w:rPr>
        <w:t>项目实施方案</w:t>
      </w:r>
    </w:p>
    <w:p>
      <w:pPr>
        <w:spacing w:line="360" w:lineRule="auto"/>
        <w:ind w:firstLine="482" w:firstLineChars="200"/>
        <w:jc w:val="left"/>
        <w:rPr>
          <w:rFonts w:cs="Arial" w:asciiTheme="minorEastAsia" w:hAnsiTheme="minorEastAsia" w:eastAsiaTheme="minorEastAsia"/>
          <w:b/>
          <w:bCs/>
          <w:i/>
          <w:iCs/>
          <w:color w:val="auto"/>
          <w:sz w:val="24"/>
        </w:rPr>
      </w:pPr>
      <w:r>
        <w:rPr>
          <w:rFonts w:hint="eastAsia" w:cs="Arial" w:asciiTheme="minorEastAsia" w:hAnsiTheme="minorEastAsia" w:eastAsiaTheme="minorEastAsia"/>
          <w:b/>
          <w:bCs/>
          <w:i/>
          <w:iCs/>
          <w:color w:val="auto"/>
          <w:sz w:val="24"/>
        </w:rPr>
        <w:t xml:space="preserve">第四章 项目实施进度与组织 </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4.1实施进度</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 xml:space="preserve">4.2项目组织管理 </w:t>
      </w:r>
    </w:p>
    <w:p>
      <w:pPr>
        <w:spacing w:line="360" w:lineRule="auto"/>
        <w:ind w:firstLine="482" w:firstLineChars="200"/>
        <w:jc w:val="left"/>
        <w:rPr>
          <w:rFonts w:cs="Arial" w:asciiTheme="minorEastAsia" w:hAnsiTheme="minorEastAsia" w:eastAsiaTheme="minorEastAsia"/>
          <w:b/>
          <w:bCs/>
          <w:i/>
          <w:iCs/>
          <w:color w:val="auto"/>
          <w:sz w:val="24"/>
        </w:rPr>
      </w:pPr>
      <w:r>
        <w:rPr>
          <w:rFonts w:hint="eastAsia" w:cs="Arial" w:asciiTheme="minorEastAsia" w:hAnsiTheme="minorEastAsia" w:eastAsiaTheme="minorEastAsia"/>
          <w:b/>
          <w:bCs/>
          <w:i/>
          <w:iCs/>
          <w:color w:val="auto"/>
          <w:sz w:val="24"/>
        </w:rPr>
        <w:t>第五章  投资估算</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5.1投资估算</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5.2投资计划安排</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5.</w:t>
      </w:r>
      <w:r>
        <w:rPr>
          <w:rFonts w:hint="eastAsia" w:cs="Arial" w:asciiTheme="minorEastAsia" w:hAnsiTheme="minorEastAsia"/>
          <w:bCs/>
          <w:i/>
          <w:iCs/>
          <w:color w:val="auto"/>
          <w:sz w:val="24"/>
          <w:lang w:val="en-US" w:eastAsia="zh-CN"/>
        </w:rPr>
        <w:t>3</w:t>
      </w:r>
      <w:r>
        <w:rPr>
          <w:rFonts w:hint="eastAsia" w:cs="Arial" w:asciiTheme="minorEastAsia" w:hAnsiTheme="minorEastAsia" w:eastAsiaTheme="minorEastAsia"/>
          <w:bCs/>
          <w:i/>
          <w:iCs/>
          <w:color w:val="auto"/>
          <w:sz w:val="24"/>
        </w:rPr>
        <w:t>风险分析</w:t>
      </w:r>
    </w:p>
    <w:p>
      <w:pPr>
        <w:spacing w:line="360" w:lineRule="auto"/>
        <w:ind w:firstLine="482" w:firstLineChars="200"/>
        <w:jc w:val="left"/>
        <w:rPr>
          <w:rFonts w:cs="Arial" w:asciiTheme="minorEastAsia" w:hAnsiTheme="minorEastAsia" w:eastAsiaTheme="minorEastAsia"/>
          <w:b/>
          <w:bCs/>
          <w:i/>
          <w:iCs/>
          <w:color w:val="auto"/>
          <w:sz w:val="24"/>
        </w:rPr>
      </w:pPr>
      <w:r>
        <w:rPr>
          <w:rFonts w:hint="eastAsia" w:cs="Arial" w:asciiTheme="minorEastAsia" w:hAnsiTheme="minorEastAsia" w:eastAsiaTheme="minorEastAsia"/>
          <w:b/>
          <w:bCs/>
          <w:i/>
          <w:iCs/>
          <w:color w:val="auto"/>
          <w:sz w:val="24"/>
        </w:rPr>
        <w:t>第六章  财务评价</w:t>
      </w:r>
    </w:p>
    <w:p>
      <w:pPr>
        <w:spacing w:line="360" w:lineRule="auto"/>
        <w:ind w:firstLine="480" w:firstLineChars="200"/>
        <w:jc w:val="left"/>
        <w:rPr>
          <w:rFonts w:cs="Arial" w:asciiTheme="minorEastAsia" w:hAnsiTheme="minorEastAsia" w:eastAsiaTheme="minorEastAsia"/>
          <w:bCs/>
          <w:i/>
          <w:iCs/>
          <w:color w:val="auto"/>
          <w:sz w:val="24"/>
        </w:rPr>
      </w:pPr>
      <w:r>
        <w:rPr>
          <w:rFonts w:hint="eastAsia" w:cs="Arial" w:asciiTheme="minorEastAsia" w:hAnsiTheme="minorEastAsia" w:eastAsiaTheme="minorEastAsia"/>
          <w:bCs/>
          <w:i/>
          <w:iCs/>
          <w:color w:val="auto"/>
          <w:sz w:val="24"/>
        </w:rPr>
        <w:t>6.1技术经济分析论证</w:t>
      </w:r>
    </w:p>
    <w:p>
      <w:pPr>
        <w:spacing w:line="360" w:lineRule="auto"/>
        <w:ind w:firstLine="480" w:firstLineChars="200"/>
        <w:jc w:val="left"/>
        <w:rPr>
          <w:rFonts w:hint="default" w:cs="Arial" w:asciiTheme="minorEastAsia" w:hAnsiTheme="minorEastAsia" w:eastAsiaTheme="minorEastAsia"/>
          <w:bCs/>
          <w:i/>
          <w:iCs/>
          <w:color w:val="auto"/>
          <w:sz w:val="24"/>
          <w:lang w:val="en-US" w:eastAsia="zh-CN"/>
        </w:rPr>
      </w:pPr>
      <w:r>
        <w:rPr>
          <w:rFonts w:hint="eastAsia" w:cs="Arial" w:asciiTheme="minorEastAsia" w:hAnsiTheme="minorEastAsia" w:eastAsiaTheme="minorEastAsia"/>
          <w:bCs/>
          <w:i/>
          <w:iCs/>
          <w:color w:val="auto"/>
          <w:sz w:val="24"/>
        </w:rPr>
        <w:t>6.2</w:t>
      </w:r>
      <w:r>
        <w:rPr>
          <w:rFonts w:hint="eastAsia" w:cs="Arial" w:asciiTheme="minorEastAsia" w:hAnsiTheme="minorEastAsia"/>
          <w:bCs/>
          <w:i/>
          <w:iCs/>
          <w:color w:val="auto"/>
          <w:sz w:val="24"/>
          <w:lang w:val="en-US" w:eastAsia="zh-CN"/>
        </w:rPr>
        <w:t>收益分析</w:t>
      </w:r>
    </w:p>
    <w:p>
      <w:pPr>
        <w:spacing w:line="360" w:lineRule="auto"/>
        <w:ind w:firstLine="482" w:firstLineChars="200"/>
        <w:jc w:val="left"/>
        <w:rPr>
          <w:rFonts w:hint="eastAsia" w:cs="Arial" w:asciiTheme="minorEastAsia" w:hAnsiTheme="minorEastAsia" w:eastAsiaTheme="minorEastAsia"/>
          <w:b/>
          <w:bCs/>
          <w:i/>
          <w:iCs/>
          <w:color w:val="auto"/>
          <w:sz w:val="24"/>
        </w:rPr>
      </w:pPr>
      <w:r>
        <w:rPr>
          <w:rFonts w:hint="eastAsia" w:cs="Arial" w:asciiTheme="minorEastAsia" w:hAnsiTheme="minorEastAsia" w:eastAsiaTheme="minorEastAsia"/>
          <w:b/>
          <w:bCs/>
          <w:i/>
          <w:iCs/>
          <w:color w:val="auto"/>
          <w:sz w:val="24"/>
        </w:rPr>
        <w:t>第七章  结论与建议</w:t>
      </w:r>
    </w:p>
    <w:p>
      <w:pPr>
        <w:spacing w:line="360" w:lineRule="auto"/>
        <w:jc w:val="left"/>
        <w:rPr>
          <w:rFonts w:hint="default" w:cs="Arial" w:asciiTheme="minorEastAsia" w:hAnsiTheme="minorEastAsia" w:eastAsiaTheme="minorEastAsia"/>
          <w:b/>
          <w:bCs/>
          <w:color w:val="auto"/>
          <w:sz w:val="24"/>
          <w:lang w:val="en-US" w:eastAsia="zh-CN"/>
        </w:rPr>
      </w:pPr>
      <w:r>
        <w:rPr>
          <w:rFonts w:hint="eastAsia" w:cs="Arial" w:asciiTheme="minorEastAsia" w:hAnsiTheme="minorEastAsia" w:eastAsiaTheme="minorEastAsia"/>
          <w:b/>
          <w:bCs/>
          <w:color w:val="auto"/>
          <w:sz w:val="24"/>
          <w:lang w:eastAsia="zh-CN"/>
        </w:rPr>
        <w:t>（</w:t>
      </w:r>
      <w:r>
        <w:rPr>
          <w:rFonts w:hint="eastAsia" w:cs="Arial" w:asciiTheme="minorEastAsia" w:hAnsiTheme="minorEastAsia" w:eastAsiaTheme="minorEastAsia"/>
          <w:b/>
          <w:bCs/>
          <w:color w:val="auto"/>
          <w:sz w:val="24"/>
          <w:lang w:val="en-US" w:eastAsia="zh-CN"/>
        </w:rPr>
        <w:t>二</w:t>
      </w:r>
      <w:r>
        <w:rPr>
          <w:rFonts w:hint="eastAsia" w:cs="Arial" w:asciiTheme="minorEastAsia" w:hAnsiTheme="minorEastAsia" w:eastAsiaTheme="minorEastAsia"/>
          <w:b/>
          <w:bCs/>
          <w:color w:val="auto"/>
          <w:sz w:val="24"/>
          <w:lang w:eastAsia="zh-CN"/>
        </w:rPr>
        <w:t>）</w:t>
      </w:r>
      <w:r>
        <w:rPr>
          <w:rFonts w:hint="eastAsia" w:cs="Arial" w:asciiTheme="minorEastAsia" w:hAnsiTheme="minorEastAsia" w:eastAsiaTheme="minorEastAsia"/>
          <w:b/>
          <w:bCs/>
          <w:color w:val="auto"/>
          <w:sz w:val="24"/>
          <w:lang w:val="en-US" w:eastAsia="zh-CN"/>
        </w:rPr>
        <w:t>可研报告编制原则</w:t>
      </w:r>
    </w:p>
    <w:p>
      <w:pPr>
        <w:spacing w:line="360" w:lineRule="auto"/>
        <w:ind w:firstLine="480" w:firstLineChars="200"/>
        <w:jc w:val="left"/>
        <w:rPr>
          <w:rFonts w:hint="default" w:cs="Arial" w:asciiTheme="minorEastAsia" w:hAnsiTheme="minorEastAsia" w:eastAsiaTheme="minorEastAsia"/>
          <w:b w:val="0"/>
          <w:bCs w:val="0"/>
          <w:color w:val="auto"/>
          <w:sz w:val="24"/>
          <w:lang w:val="en-US" w:eastAsia="zh-CN"/>
        </w:rPr>
      </w:pPr>
      <w:r>
        <w:rPr>
          <w:rFonts w:hint="eastAsia" w:cs="Arial" w:asciiTheme="minorEastAsia" w:hAnsiTheme="minorEastAsia" w:eastAsiaTheme="minorEastAsia"/>
          <w:b w:val="0"/>
          <w:bCs w:val="0"/>
          <w:color w:val="auto"/>
          <w:sz w:val="24"/>
        </w:rPr>
        <w:t>可行性研究报告应能充分反映可行性研究工作成果，内容齐全、数据准确、论证充分、结论明确。报告内容深度应能满足</w:t>
      </w:r>
      <w:r>
        <w:rPr>
          <w:rFonts w:hint="eastAsia" w:cs="Arial" w:asciiTheme="minorEastAsia" w:hAnsiTheme="minorEastAsia"/>
          <w:b w:val="0"/>
          <w:bCs w:val="0"/>
          <w:color w:val="auto"/>
          <w:sz w:val="24"/>
          <w:lang w:val="en-US" w:eastAsia="zh-CN"/>
        </w:rPr>
        <w:t>购置决策、实施等要求。</w:t>
      </w:r>
    </w:p>
    <w:p>
      <w:pPr>
        <w:numPr>
          <w:ilvl w:val="0"/>
          <w:numId w:val="4"/>
        </w:numPr>
        <w:spacing w:line="360" w:lineRule="auto"/>
        <w:rPr>
          <w:rFonts w:ascii="宋体" w:hAnsi="宋体" w:cs="宋体"/>
          <w:b/>
          <w:color w:val="auto"/>
          <w:kern w:val="0"/>
          <w:sz w:val="28"/>
          <w:szCs w:val="28"/>
        </w:rPr>
      </w:pPr>
      <w:r>
        <w:rPr>
          <w:rFonts w:hint="eastAsia" w:ascii="宋体" w:hAnsi="宋体" w:cs="宋体"/>
          <w:b/>
          <w:color w:val="auto"/>
          <w:kern w:val="0"/>
          <w:sz w:val="28"/>
          <w:szCs w:val="28"/>
          <w:lang w:val="en-US" w:eastAsia="zh-CN"/>
        </w:rPr>
        <w:t>可研报告评审</w:t>
      </w:r>
    </w:p>
    <w:p>
      <w:pPr>
        <w:adjustRightInd w:val="0"/>
        <w:snapToGrid w:val="0"/>
        <w:spacing w:line="360" w:lineRule="auto"/>
        <w:ind w:firstLine="480" w:firstLineChars="200"/>
        <w:rPr>
          <w:rFonts w:hint="default" w:ascii="宋体" w:hAnsi="宋体" w:cs="宋体" w:eastAsiaTheme="minorEastAsia"/>
          <w:color w:val="auto"/>
          <w:kern w:val="0"/>
          <w:sz w:val="24"/>
          <w:lang w:val="en-US" w:eastAsia="zh-CN"/>
        </w:rPr>
      </w:pPr>
      <w:r>
        <w:rPr>
          <w:rFonts w:hint="eastAsia" w:ascii="宋体" w:hAnsi="宋体" w:cs="宋体"/>
          <w:color w:val="auto"/>
          <w:kern w:val="0"/>
          <w:sz w:val="24"/>
        </w:rPr>
        <w:t>可研报告编制完成后，</w:t>
      </w:r>
      <w:r>
        <w:rPr>
          <w:rFonts w:hint="eastAsia" w:ascii="宋体" w:hAnsi="宋体" w:cs="宋体"/>
          <w:color w:val="auto"/>
          <w:kern w:val="0"/>
          <w:sz w:val="24"/>
          <w:lang w:val="en-US" w:eastAsia="zh-CN"/>
        </w:rPr>
        <w:t>承包商负责</w:t>
      </w:r>
      <w:r>
        <w:rPr>
          <w:rFonts w:hint="eastAsia" w:ascii="宋体" w:hAnsi="宋体" w:cs="宋体"/>
          <w:color w:val="auto"/>
          <w:sz w:val="24"/>
          <w:szCs w:val="24"/>
          <w:lang w:eastAsia="zh-CN"/>
        </w:rPr>
        <w:t>组织</w:t>
      </w:r>
      <w:r>
        <w:rPr>
          <w:rFonts w:hint="eastAsia" w:ascii="宋体" w:hAnsi="宋体" w:cs="宋体"/>
          <w:color w:val="auto"/>
          <w:sz w:val="24"/>
          <w:szCs w:val="24"/>
        </w:rPr>
        <w:t>完成</w:t>
      </w:r>
      <w:r>
        <w:rPr>
          <w:rFonts w:hint="eastAsia" w:ascii="宋体" w:hAnsi="宋体" w:cs="宋体"/>
          <w:color w:val="auto"/>
          <w:sz w:val="24"/>
          <w:szCs w:val="24"/>
          <w:lang w:eastAsia="zh-CN"/>
        </w:rPr>
        <w:t>项目可研评审</w:t>
      </w:r>
      <w:r>
        <w:rPr>
          <w:rFonts w:hint="eastAsia" w:ascii="宋体" w:hAnsi="宋体" w:cs="宋体"/>
          <w:color w:val="auto"/>
          <w:kern w:val="0"/>
          <w:sz w:val="24"/>
        </w:rPr>
        <w:t>和收口会议会务工作，主要包括：可研报告</w:t>
      </w:r>
      <w:r>
        <w:rPr>
          <w:rFonts w:hint="eastAsia" w:ascii="宋体" w:hAnsi="宋体" w:cs="宋体"/>
          <w:color w:val="auto"/>
          <w:kern w:val="0"/>
          <w:sz w:val="24"/>
          <w:lang w:val="en-US" w:eastAsia="zh-CN"/>
        </w:rPr>
        <w:t>初审</w:t>
      </w:r>
      <w:r>
        <w:rPr>
          <w:rFonts w:hint="eastAsia" w:ascii="宋体" w:hAnsi="宋体" w:cs="宋体"/>
          <w:color w:val="auto"/>
          <w:kern w:val="0"/>
          <w:sz w:val="24"/>
        </w:rPr>
        <w:t>、</w:t>
      </w:r>
      <w:r>
        <w:rPr>
          <w:rFonts w:hint="eastAsia" w:ascii="宋体" w:hAnsi="宋体" w:cs="宋体"/>
          <w:color w:val="auto"/>
          <w:kern w:val="0"/>
          <w:sz w:val="24"/>
          <w:lang w:val="en-US" w:eastAsia="zh-CN"/>
        </w:rPr>
        <w:t>专家评审</w:t>
      </w:r>
      <w:r>
        <w:rPr>
          <w:rFonts w:hint="eastAsia" w:ascii="宋体" w:hAnsi="宋体" w:cs="宋体"/>
          <w:color w:val="auto"/>
          <w:kern w:val="0"/>
          <w:sz w:val="24"/>
        </w:rPr>
        <w:t>等工作。</w:t>
      </w:r>
      <w:r>
        <w:rPr>
          <w:rFonts w:hint="eastAsia" w:ascii="宋体" w:cs="宋体"/>
          <w:color w:val="auto"/>
          <w:kern w:val="0"/>
          <w:sz w:val="24"/>
          <w:highlight w:val="none"/>
          <w:lang w:eastAsia="zh-CN"/>
        </w:rPr>
        <w:t>项目可研评审中产生的费用（含专家费）均包含在合同范围内。</w:t>
      </w:r>
      <w:r>
        <w:rPr>
          <w:rFonts w:hint="eastAsia" w:ascii="宋体" w:hAnsi="宋体" w:cs="宋体"/>
          <w:color w:val="auto"/>
          <w:kern w:val="0"/>
          <w:sz w:val="24"/>
        </w:rPr>
        <w:t>届时需</w:t>
      </w:r>
      <w:r>
        <w:rPr>
          <w:rFonts w:hint="eastAsia" w:ascii="宋体" w:hAnsi="宋体" w:cs="宋体"/>
          <w:color w:val="auto"/>
          <w:kern w:val="0"/>
          <w:sz w:val="24"/>
          <w:lang w:val="en-US" w:eastAsia="zh-CN"/>
        </w:rPr>
        <w:t>承包商</w:t>
      </w:r>
      <w:r>
        <w:rPr>
          <w:rFonts w:hint="eastAsia" w:ascii="宋体" w:hAnsi="宋体" w:cs="宋体"/>
          <w:color w:val="auto"/>
          <w:kern w:val="0"/>
          <w:sz w:val="24"/>
        </w:rPr>
        <w:t>提供相应的纸质审查资料，并根据审查会结论对可研成果进行补充完善，直至审查合格，会议期间</w:t>
      </w:r>
      <w:r>
        <w:rPr>
          <w:rFonts w:hint="eastAsia" w:ascii="宋体" w:hAnsi="宋体" w:cs="宋体"/>
          <w:color w:val="auto"/>
          <w:kern w:val="0"/>
          <w:sz w:val="24"/>
          <w:lang w:val="en-US" w:eastAsia="zh-CN"/>
        </w:rPr>
        <w:t>承包商</w:t>
      </w:r>
      <w:r>
        <w:rPr>
          <w:rFonts w:hint="eastAsia" w:ascii="宋体" w:hAnsi="宋体" w:cs="宋体"/>
          <w:color w:val="auto"/>
          <w:kern w:val="0"/>
          <w:sz w:val="24"/>
        </w:rPr>
        <w:t>食宿交通等费用自理。</w:t>
      </w:r>
      <w:r>
        <w:rPr>
          <w:rFonts w:hint="eastAsia" w:ascii="宋体" w:hAnsi="宋体" w:cs="宋体"/>
          <w:color w:val="auto"/>
          <w:kern w:val="0"/>
          <w:sz w:val="24"/>
          <w:lang w:val="en-US" w:eastAsia="zh-CN"/>
        </w:rPr>
        <w:t>评审</w:t>
      </w:r>
      <w:r>
        <w:rPr>
          <w:rFonts w:hint="eastAsia" w:ascii="宋体" w:hAnsi="宋体" w:cs="宋体"/>
          <w:color w:val="auto"/>
          <w:kern w:val="0"/>
          <w:sz w:val="24"/>
        </w:rPr>
        <w:t>专家由甲方指定或认可</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优先选取广州区域评审专家。</w:t>
      </w:r>
    </w:p>
    <w:p>
      <w:pPr>
        <w:numPr>
          <w:ilvl w:val="0"/>
          <w:numId w:val="4"/>
        </w:numPr>
        <w:spacing w:line="360" w:lineRule="auto"/>
        <w:rPr>
          <w:rFonts w:ascii="宋体" w:hAnsi="宋体" w:cs="宋体"/>
          <w:b/>
          <w:color w:val="auto"/>
          <w:kern w:val="0"/>
          <w:sz w:val="28"/>
          <w:szCs w:val="28"/>
        </w:rPr>
      </w:pPr>
      <w:r>
        <w:rPr>
          <w:rFonts w:hint="eastAsia" w:ascii="宋体" w:hAnsi="宋体" w:cs="宋体"/>
          <w:b/>
          <w:color w:val="auto"/>
          <w:kern w:val="0"/>
          <w:sz w:val="28"/>
          <w:szCs w:val="28"/>
        </w:rPr>
        <w:t>成果提交清单</w:t>
      </w:r>
    </w:p>
    <w:tbl>
      <w:tblPr>
        <w:tblStyle w:val="8"/>
        <w:tblW w:w="926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563"/>
        <w:gridCol w:w="840"/>
        <w:gridCol w:w="850"/>
        <w:gridCol w:w="1559"/>
        <w:gridCol w:w="1373"/>
        <w:gridCol w:w="1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09" w:type="dxa"/>
            <w:vAlign w:val="center"/>
          </w:tcPr>
          <w:p>
            <w:pPr>
              <w:snapToGrid w:val="0"/>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序号</w:t>
            </w:r>
          </w:p>
        </w:tc>
        <w:tc>
          <w:tcPr>
            <w:tcW w:w="2563" w:type="dxa"/>
            <w:vAlign w:val="center"/>
          </w:tcPr>
          <w:p>
            <w:pPr>
              <w:snapToGrid w:val="0"/>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成果内容名称</w:t>
            </w:r>
          </w:p>
        </w:tc>
        <w:tc>
          <w:tcPr>
            <w:tcW w:w="840" w:type="dxa"/>
            <w:vAlign w:val="center"/>
          </w:tcPr>
          <w:p>
            <w:pPr>
              <w:snapToGrid w:val="0"/>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单位</w:t>
            </w:r>
          </w:p>
        </w:tc>
        <w:tc>
          <w:tcPr>
            <w:tcW w:w="850" w:type="dxa"/>
            <w:vAlign w:val="center"/>
          </w:tcPr>
          <w:p>
            <w:pPr>
              <w:snapToGrid w:val="0"/>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数量</w:t>
            </w:r>
          </w:p>
        </w:tc>
        <w:tc>
          <w:tcPr>
            <w:tcW w:w="1559" w:type="dxa"/>
            <w:vAlign w:val="center"/>
          </w:tcPr>
          <w:p>
            <w:pPr>
              <w:snapToGrid w:val="0"/>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提交时间</w:t>
            </w:r>
          </w:p>
        </w:tc>
        <w:tc>
          <w:tcPr>
            <w:tcW w:w="1373" w:type="dxa"/>
            <w:vAlign w:val="center"/>
          </w:tcPr>
          <w:p>
            <w:pPr>
              <w:snapToGrid w:val="0"/>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格式要求</w:t>
            </w:r>
          </w:p>
        </w:tc>
        <w:tc>
          <w:tcPr>
            <w:tcW w:w="1373" w:type="dxa"/>
            <w:vAlign w:val="center"/>
          </w:tcPr>
          <w:p>
            <w:pPr>
              <w:snapToGrid w:val="0"/>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pPr>
              <w:jc w:val="center"/>
              <w:rPr>
                <w:rFonts w:hint="eastAsia" w:asciiTheme="minorEastAsia" w:hAnsiTheme="minorEastAsia" w:eastAsiaTheme="minorEastAsia"/>
                <w:b/>
                <w:bCs/>
                <w:color w:val="auto"/>
                <w:szCs w:val="21"/>
                <w:lang w:eastAsia="zh-CN"/>
              </w:rPr>
            </w:pPr>
            <w:r>
              <w:rPr>
                <w:rFonts w:hint="eastAsia" w:asciiTheme="minorEastAsia" w:hAnsiTheme="minorEastAsia"/>
                <w:b/>
                <w:bCs/>
                <w:color w:val="auto"/>
                <w:szCs w:val="21"/>
                <w:lang w:val="en-US" w:eastAsia="zh-CN"/>
              </w:rPr>
              <w:t>1</w:t>
            </w:r>
          </w:p>
        </w:tc>
        <w:tc>
          <w:tcPr>
            <w:tcW w:w="2563" w:type="dxa"/>
            <w:vAlign w:val="center"/>
          </w:tcPr>
          <w:p>
            <w:pP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可研报告送审稿</w:t>
            </w:r>
          </w:p>
        </w:tc>
        <w:tc>
          <w:tcPr>
            <w:tcW w:w="840" w:type="dxa"/>
            <w:vAlign w:val="center"/>
          </w:tcPr>
          <w:p>
            <w:pPr>
              <w:jc w:val="center"/>
              <w:rPr>
                <w:rFonts w:cs="宋体" w:asciiTheme="minorEastAsia" w:hAnsiTheme="minorEastAsia" w:eastAsiaTheme="minorEastAsia"/>
                <w:b/>
                <w:bCs/>
                <w:color w:val="auto"/>
                <w:szCs w:val="21"/>
              </w:rPr>
            </w:pPr>
          </w:p>
        </w:tc>
        <w:tc>
          <w:tcPr>
            <w:tcW w:w="850" w:type="dxa"/>
            <w:vAlign w:val="center"/>
          </w:tcPr>
          <w:p>
            <w:pPr>
              <w:jc w:val="center"/>
              <w:rPr>
                <w:rFonts w:asciiTheme="minorEastAsia" w:hAnsiTheme="minorEastAsia" w:eastAsiaTheme="minorEastAsia"/>
                <w:color w:val="auto"/>
                <w:szCs w:val="21"/>
              </w:rPr>
            </w:pPr>
          </w:p>
        </w:tc>
        <w:tc>
          <w:tcPr>
            <w:tcW w:w="1559" w:type="dxa"/>
            <w:vAlign w:val="center"/>
          </w:tcPr>
          <w:p>
            <w:pPr>
              <w:jc w:val="center"/>
              <w:rPr>
                <w:rFonts w:asciiTheme="minorEastAsia" w:hAnsiTheme="minorEastAsia" w:eastAsiaTheme="minorEastAsia"/>
                <w:color w:val="auto"/>
                <w:szCs w:val="21"/>
              </w:rPr>
            </w:pPr>
          </w:p>
        </w:tc>
        <w:tc>
          <w:tcPr>
            <w:tcW w:w="1373" w:type="dxa"/>
          </w:tcPr>
          <w:p>
            <w:pPr>
              <w:snapToGrid w:val="0"/>
              <w:jc w:val="center"/>
              <w:rPr>
                <w:rFonts w:asciiTheme="minorEastAsia" w:hAnsiTheme="minorEastAsia" w:eastAsiaTheme="minorEastAsia"/>
                <w:color w:val="auto"/>
                <w:szCs w:val="21"/>
              </w:rPr>
            </w:pPr>
          </w:p>
        </w:tc>
        <w:tc>
          <w:tcPr>
            <w:tcW w:w="1373" w:type="dxa"/>
            <w:vAlign w:val="center"/>
          </w:tcPr>
          <w:p>
            <w:pPr>
              <w:snapToGrid w:val="0"/>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09" w:type="dxa"/>
            <w:vAlign w:val="center"/>
          </w:tcPr>
          <w:p>
            <w:pPr>
              <w:jc w:val="center"/>
              <w:rPr>
                <w:rFonts w:cs="宋体" w:asciiTheme="minorEastAsia" w:hAnsiTheme="minorEastAsia" w:eastAsiaTheme="minorEastAsia"/>
                <w:color w:val="auto"/>
                <w:szCs w:val="21"/>
              </w:rPr>
            </w:pPr>
          </w:p>
        </w:tc>
        <w:tc>
          <w:tcPr>
            <w:tcW w:w="2563" w:type="dxa"/>
            <w:vAlign w:val="center"/>
          </w:tcPr>
          <w:p>
            <w:pPr>
              <w:jc w:val="left"/>
              <w:rPr>
                <w:rFonts w:hint="eastAsia" w:cs="Times New Roman" w:asciiTheme="minorEastAsia" w:hAnsiTheme="minorEastAsia" w:eastAsiaTheme="minorEastAsia"/>
                <w:bCs/>
                <w:color w:val="auto"/>
                <w:szCs w:val="21"/>
              </w:rPr>
            </w:pPr>
            <w:r>
              <w:rPr>
                <w:rFonts w:hint="eastAsia" w:cs="Times New Roman" w:asciiTheme="minorEastAsia" w:hAnsiTheme="minorEastAsia" w:eastAsiaTheme="minorEastAsia"/>
                <w:bCs/>
                <w:color w:val="auto"/>
                <w:szCs w:val="21"/>
                <w:lang w:val="en-US" w:eastAsia="zh-CN"/>
              </w:rPr>
              <w:t>鲁电大厦购置项目</w:t>
            </w:r>
            <w:r>
              <w:rPr>
                <w:rFonts w:hint="eastAsia" w:cs="Times New Roman" w:asciiTheme="minorEastAsia" w:hAnsiTheme="minorEastAsia" w:eastAsiaTheme="minorEastAsia"/>
                <w:bCs/>
                <w:color w:val="auto"/>
                <w:szCs w:val="21"/>
              </w:rPr>
              <w:t>可行性研究报告-送审稿</w:t>
            </w:r>
          </w:p>
        </w:tc>
        <w:tc>
          <w:tcPr>
            <w:tcW w:w="840" w:type="dxa"/>
            <w:vAlign w:val="center"/>
          </w:tcPr>
          <w:p>
            <w:pPr>
              <w:jc w:val="center"/>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份</w:t>
            </w:r>
          </w:p>
        </w:tc>
        <w:tc>
          <w:tcPr>
            <w:tcW w:w="850"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2</w:t>
            </w:r>
          </w:p>
        </w:tc>
        <w:tc>
          <w:tcPr>
            <w:tcW w:w="1559"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合同签订后</w:t>
            </w:r>
            <w:r>
              <w:rPr>
                <w:rFonts w:hint="eastAsia" w:asciiTheme="minorEastAsia" w:hAnsiTheme="minorEastAsia"/>
                <w:color w:val="auto"/>
                <w:szCs w:val="21"/>
                <w:lang w:val="en-US" w:eastAsia="zh-CN"/>
              </w:rPr>
              <w:t>30</w:t>
            </w:r>
            <w:r>
              <w:rPr>
                <w:rFonts w:hint="eastAsia" w:asciiTheme="minorEastAsia" w:hAnsiTheme="minorEastAsia" w:eastAsiaTheme="minorEastAsia"/>
                <w:color w:val="auto"/>
                <w:szCs w:val="21"/>
              </w:rPr>
              <w:t>天内</w:t>
            </w:r>
          </w:p>
        </w:tc>
        <w:tc>
          <w:tcPr>
            <w:tcW w:w="1373" w:type="dxa"/>
            <w:vAlign w:val="center"/>
          </w:tcPr>
          <w:p>
            <w:pPr>
              <w:snapToGrid w:val="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提交纸质2份</w:t>
            </w:r>
          </w:p>
        </w:tc>
        <w:tc>
          <w:tcPr>
            <w:tcW w:w="1373" w:type="dxa"/>
            <w:vAlign w:val="center"/>
          </w:tcPr>
          <w:p>
            <w:pPr>
              <w:snapToGrid w:val="0"/>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09" w:type="dxa"/>
            <w:vAlign w:val="center"/>
          </w:tcPr>
          <w:p>
            <w:pPr>
              <w:jc w:val="center"/>
              <w:rPr>
                <w:rFonts w:hint="eastAsia" w:asciiTheme="minorEastAsia" w:hAnsiTheme="minorEastAsia" w:eastAsiaTheme="minorEastAsia"/>
                <w:b/>
                <w:bCs/>
                <w:color w:val="auto"/>
                <w:szCs w:val="21"/>
                <w:lang w:eastAsia="zh-CN"/>
              </w:rPr>
            </w:pPr>
            <w:r>
              <w:rPr>
                <w:rFonts w:hint="eastAsia" w:asciiTheme="minorEastAsia" w:hAnsiTheme="minorEastAsia"/>
                <w:b/>
                <w:bCs/>
                <w:color w:val="auto"/>
                <w:szCs w:val="21"/>
                <w:lang w:val="en-US" w:eastAsia="zh-CN"/>
              </w:rPr>
              <w:t>2</w:t>
            </w:r>
          </w:p>
        </w:tc>
        <w:tc>
          <w:tcPr>
            <w:tcW w:w="2563" w:type="dxa"/>
            <w:vAlign w:val="center"/>
          </w:tcPr>
          <w:p>
            <w:pPr>
              <w:rPr>
                <w:rFonts w:asciiTheme="minorEastAsia" w:hAnsiTheme="minorEastAsia" w:eastAsiaTheme="minorEastAsia"/>
                <w:b/>
                <w:bCs/>
                <w:color w:val="auto"/>
                <w:szCs w:val="21"/>
              </w:rPr>
            </w:pPr>
            <w:r>
              <w:rPr>
                <w:rFonts w:hint="eastAsia" w:asciiTheme="minorEastAsia" w:hAnsiTheme="minorEastAsia" w:eastAsiaTheme="minorEastAsia"/>
                <w:b/>
                <w:bCs/>
                <w:color w:val="auto"/>
                <w:szCs w:val="21"/>
              </w:rPr>
              <w:t>可研报告-最终稿</w:t>
            </w:r>
          </w:p>
        </w:tc>
        <w:tc>
          <w:tcPr>
            <w:tcW w:w="840" w:type="dxa"/>
            <w:vAlign w:val="center"/>
          </w:tcPr>
          <w:p>
            <w:pPr>
              <w:jc w:val="center"/>
              <w:rPr>
                <w:rFonts w:cs="宋体" w:asciiTheme="minorEastAsia" w:hAnsiTheme="minorEastAsia" w:eastAsiaTheme="minorEastAsia"/>
                <w:color w:val="auto"/>
                <w:szCs w:val="21"/>
              </w:rPr>
            </w:pPr>
          </w:p>
        </w:tc>
        <w:tc>
          <w:tcPr>
            <w:tcW w:w="850" w:type="dxa"/>
            <w:vAlign w:val="center"/>
          </w:tcPr>
          <w:p>
            <w:pPr>
              <w:jc w:val="center"/>
              <w:rPr>
                <w:rFonts w:cs="宋体" w:asciiTheme="minorEastAsia" w:hAnsiTheme="minorEastAsia" w:eastAsiaTheme="minorEastAsia"/>
                <w:color w:val="auto"/>
                <w:szCs w:val="21"/>
              </w:rPr>
            </w:pPr>
          </w:p>
        </w:tc>
        <w:tc>
          <w:tcPr>
            <w:tcW w:w="1559" w:type="dxa"/>
            <w:vAlign w:val="center"/>
          </w:tcPr>
          <w:p>
            <w:pPr>
              <w:jc w:val="center"/>
              <w:rPr>
                <w:rFonts w:asciiTheme="minorEastAsia" w:hAnsiTheme="minorEastAsia" w:eastAsiaTheme="minorEastAsia"/>
                <w:color w:val="auto"/>
                <w:szCs w:val="21"/>
              </w:rPr>
            </w:pPr>
          </w:p>
        </w:tc>
        <w:tc>
          <w:tcPr>
            <w:tcW w:w="1373" w:type="dxa"/>
            <w:vAlign w:val="center"/>
          </w:tcPr>
          <w:p>
            <w:pPr>
              <w:snapToGrid w:val="0"/>
              <w:jc w:val="left"/>
              <w:rPr>
                <w:rFonts w:asciiTheme="minorEastAsia" w:hAnsiTheme="minorEastAsia" w:eastAsiaTheme="minorEastAsia"/>
                <w:color w:val="auto"/>
                <w:szCs w:val="21"/>
              </w:rPr>
            </w:pPr>
          </w:p>
        </w:tc>
        <w:tc>
          <w:tcPr>
            <w:tcW w:w="1373" w:type="dxa"/>
            <w:vAlign w:val="center"/>
          </w:tcPr>
          <w:p>
            <w:pPr>
              <w:snapToGrid w:val="0"/>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09" w:type="dxa"/>
            <w:vAlign w:val="center"/>
          </w:tcPr>
          <w:p>
            <w:pPr>
              <w:jc w:val="center"/>
              <w:rPr>
                <w:rFonts w:cs="宋体" w:asciiTheme="minorEastAsia" w:hAnsiTheme="minorEastAsia" w:eastAsiaTheme="minorEastAsia"/>
                <w:color w:val="auto"/>
                <w:szCs w:val="21"/>
              </w:rPr>
            </w:pPr>
          </w:p>
        </w:tc>
        <w:tc>
          <w:tcPr>
            <w:tcW w:w="2563" w:type="dxa"/>
            <w:vAlign w:val="center"/>
          </w:tcPr>
          <w:p>
            <w:pPr>
              <w:jc w:val="left"/>
              <w:rPr>
                <w:rFonts w:hint="eastAsia" w:cs="宋体" w:asciiTheme="minorEastAsia" w:hAnsiTheme="minorEastAsia" w:eastAsiaTheme="minorEastAsia"/>
                <w:color w:val="auto"/>
                <w:szCs w:val="21"/>
                <w:lang w:eastAsia="zh-CN"/>
              </w:rPr>
            </w:pPr>
            <w:r>
              <w:rPr>
                <w:rFonts w:hint="eastAsia" w:cs="Times New Roman" w:asciiTheme="minorEastAsia" w:hAnsiTheme="minorEastAsia" w:eastAsiaTheme="minorEastAsia"/>
                <w:bCs/>
                <w:color w:val="auto"/>
                <w:szCs w:val="21"/>
                <w:lang w:val="en-US" w:eastAsia="zh-CN"/>
              </w:rPr>
              <w:t>鲁电大厦购置项目</w:t>
            </w:r>
            <w:r>
              <w:rPr>
                <w:rFonts w:hint="eastAsia" w:cs="Times New Roman" w:asciiTheme="minorEastAsia" w:hAnsiTheme="minorEastAsia" w:eastAsiaTheme="minorEastAsia"/>
                <w:bCs/>
                <w:color w:val="auto"/>
                <w:szCs w:val="21"/>
              </w:rPr>
              <w:t>可行性研究报告-</w:t>
            </w:r>
            <w:r>
              <w:rPr>
                <w:rFonts w:hint="eastAsia" w:cs="Times New Roman" w:asciiTheme="minorEastAsia" w:hAnsiTheme="minorEastAsia" w:eastAsiaTheme="minorEastAsia"/>
                <w:bCs/>
                <w:color w:val="auto"/>
                <w:szCs w:val="21"/>
                <w:lang w:val="en-US" w:eastAsia="zh-CN"/>
              </w:rPr>
              <w:t>终稿</w:t>
            </w:r>
          </w:p>
        </w:tc>
        <w:tc>
          <w:tcPr>
            <w:tcW w:w="840" w:type="dxa"/>
            <w:vAlign w:val="center"/>
          </w:tcPr>
          <w:p>
            <w:pPr>
              <w:jc w:val="center"/>
              <w:rPr>
                <w:rFonts w:asciiTheme="minorEastAsia" w:hAnsiTheme="minorEastAsia" w:eastAsiaTheme="minorEastAsia"/>
                <w:color w:val="auto"/>
                <w:szCs w:val="21"/>
              </w:rPr>
            </w:pPr>
            <w:r>
              <w:rPr>
                <w:rFonts w:hint="eastAsia" w:cs="宋体" w:asciiTheme="minorEastAsia" w:hAnsiTheme="minorEastAsia" w:eastAsiaTheme="minorEastAsia"/>
                <w:color w:val="auto"/>
                <w:szCs w:val="21"/>
              </w:rPr>
              <w:t>份</w:t>
            </w:r>
          </w:p>
        </w:tc>
        <w:tc>
          <w:tcPr>
            <w:tcW w:w="850" w:type="dxa"/>
            <w:vAlign w:val="center"/>
          </w:tcPr>
          <w:p>
            <w:pPr>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4</w:t>
            </w:r>
          </w:p>
        </w:tc>
        <w:tc>
          <w:tcPr>
            <w:tcW w:w="1559" w:type="dxa"/>
            <w:vAlign w:val="center"/>
          </w:tcPr>
          <w:p>
            <w:pPr>
              <w:jc w:val="center"/>
              <w:rPr>
                <w:color w:val="auto"/>
              </w:rPr>
            </w:pPr>
            <w:r>
              <w:rPr>
                <w:rFonts w:hint="eastAsia" w:asciiTheme="minorEastAsia" w:hAnsiTheme="minorEastAsia" w:eastAsiaTheme="minorEastAsia"/>
                <w:color w:val="auto"/>
                <w:szCs w:val="21"/>
                <w:lang w:val="en-US" w:eastAsia="zh-CN"/>
              </w:rPr>
              <w:t>专家</w:t>
            </w:r>
            <w:r>
              <w:rPr>
                <w:rFonts w:hint="eastAsia" w:asciiTheme="minorEastAsia" w:hAnsiTheme="minorEastAsia" w:eastAsiaTheme="minorEastAsia"/>
                <w:color w:val="auto"/>
                <w:szCs w:val="21"/>
              </w:rPr>
              <w:t>审查完成后</w:t>
            </w:r>
            <w:r>
              <w:rPr>
                <w:rFonts w:hint="eastAsia" w:asciiTheme="minorEastAsia" w:hAnsiTheme="minorEastAsia"/>
                <w:color w:val="auto"/>
                <w:szCs w:val="21"/>
                <w:lang w:val="en-US" w:eastAsia="zh-CN"/>
              </w:rPr>
              <w:t>15</w:t>
            </w:r>
            <w:r>
              <w:rPr>
                <w:rFonts w:hint="eastAsia" w:asciiTheme="minorEastAsia" w:hAnsiTheme="minorEastAsia" w:eastAsiaTheme="minorEastAsia"/>
                <w:color w:val="auto"/>
                <w:szCs w:val="21"/>
              </w:rPr>
              <w:t>天内</w:t>
            </w:r>
          </w:p>
        </w:tc>
        <w:tc>
          <w:tcPr>
            <w:tcW w:w="1373" w:type="dxa"/>
            <w:vAlign w:val="center"/>
          </w:tcPr>
          <w:p>
            <w:pPr>
              <w:snapToGrid w:val="0"/>
              <w:jc w:val="left"/>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提交彩印纸质3份，与纸质一致的电子版1份(pdf版)</w:t>
            </w:r>
            <w:r>
              <w:rPr>
                <w:rFonts w:hint="eastAsia" w:asciiTheme="minorEastAsia" w:hAnsiTheme="minorEastAsia"/>
                <w:color w:val="auto"/>
                <w:szCs w:val="21"/>
                <w:lang w:eastAsia="zh-CN"/>
              </w:rPr>
              <w:t>，</w:t>
            </w:r>
            <w:r>
              <w:rPr>
                <w:rFonts w:hint="eastAsia" w:asciiTheme="minorEastAsia" w:hAnsiTheme="minorEastAsia"/>
                <w:color w:val="auto"/>
                <w:szCs w:val="21"/>
                <w:lang w:val="en-US" w:eastAsia="zh-CN"/>
              </w:rPr>
              <w:t>可编辑的word版1份</w:t>
            </w:r>
          </w:p>
        </w:tc>
        <w:tc>
          <w:tcPr>
            <w:tcW w:w="1373" w:type="dxa"/>
            <w:vAlign w:val="center"/>
          </w:tcPr>
          <w:p>
            <w:pPr>
              <w:snapToGrid w:val="0"/>
              <w:jc w:val="center"/>
              <w:rPr>
                <w:rFonts w:asciiTheme="minorEastAsia" w:hAnsiTheme="minorEastAsia" w:eastAsiaTheme="minorEastAsia"/>
                <w:color w:val="auto"/>
                <w:szCs w:val="21"/>
              </w:rPr>
            </w:pPr>
          </w:p>
        </w:tc>
      </w:tr>
    </w:tbl>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Arial Narrow">
    <w:altName w:val="Arial"/>
    <w:panose1 w:val="020B0606020202030204"/>
    <w:charset w:val="00"/>
    <w:family w:val="auto"/>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94156"/>
    </w:sdtPr>
    <w:sdtContent>
      <w:p>
        <w:pPr>
          <w:pStyle w:val="6"/>
          <w:jc w:val="center"/>
        </w:pPr>
        <w:r>
          <w:fldChar w:fldCharType="begin"/>
        </w:r>
        <w:r>
          <w:instrText xml:space="preserve"> PAGE   \* MERGEFORMAT </w:instrText>
        </w:r>
        <w:r>
          <w:fldChar w:fldCharType="separate"/>
        </w:r>
        <w:r>
          <w:rPr>
            <w:lang w:val="zh-CN"/>
          </w:rPr>
          <w:t>6</w:t>
        </w:r>
        <w:r>
          <w:rPr>
            <w:lang w:val="zh-CN"/>
          </w:rPr>
          <w:fldChar w:fldCharType="end"/>
        </w:r>
      </w:p>
    </w:sdtContent>
  </w:sdt>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wordWrap w:val="0"/>
      <w:jc w:val="right"/>
    </w:pPr>
    <w:r>
      <w:rPr>
        <w:rFonts w:hint="eastAsia"/>
        <w:sz w:val="21"/>
        <w:szCs w:val="21"/>
      </w:rPr>
      <w:t xml:space="preserve">  </w:t>
    </w:r>
  </w:p>
  <w:p>
    <w:pPr>
      <w:pStyle w:val="7"/>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F0FD6D"/>
    <w:multiLevelType w:val="singleLevel"/>
    <w:tmpl w:val="49F0FD6D"/>
    <w:lvl w:ilvl="0" w:tentative="0">
      <w:start w:val="3"/>
      <w:numFmt w:val="chineseCounting"/>
      <w:suff w:val="space"/>
      <w:lvlText w:val="第%1章"/>
      <w:lvlJc w:val="left"/>
      <w:rPr>
        <w:rFonts w:hint="eastAsia"/>
      </w:rPr>
    </w:lvl>
  </w:abstractNum>
  <w:abstractNum w:abstractNumId="1">
    <w:nsid w:val="549C26DF"/>
    <w:multiLevelType w:val="multilevel"/>
    <w:tmpl w:val="549C26DF"/>
    <w:lvl w:ilvl="0" w:tentative="0">
      <w:start w:val="1"/>
      <w:numFmt w:val="decimal"/>
      <w:pStyle w:val="4"/>
      <w:suff w:val="nothing"/>
      <w:lvlText w:val="%1."/>
      <w:lvlJc w:val="left"/>
      <w:pPr>
        <w:ind w:left="0" w:firstLine="0"/>
      </w:pPr>
      <w:rPr>
        <w:rFonts w:hint="eastAsia"/>
      </w:rPr>
    </w:lvl>
    <w:lvl w:ilvl="1" w:tentative="0">
      <w:start w:val="1"/>
      <w:numFmt w:val="decimal"/>
      <w:suff w:val="nothing"/>
      <w:lvlText w:val="%1.%2."/>
      <w:lvlJc w:val="left"/>
      <w:pPr>
        <w:ind w:left="567" w:hanging="567"/>
      </w:pPr>
      <w:rPr>
        <w:rFonts w:hint="eastAsia" w:asciiTheme="minorEastAsia" w:hAnsiTheme="minorEastAsia" w:eastAsiaTheme="minorEastAsia"/>
      </w:rPr>
    </w:lvl>
    <w:lvl w:ilvl="2" w:tentative="0">
      <w:start w:val="1"/>
      <w:numFmt w:val="decimal"/>
      <w:suff w:val="nothing"/>
      <w:lvlText w:val="%1.%2.%3."/>
      <w:lvlJc w:val="left"/>
      <w:pPr>
        <w:ind w:left="0" w:firstLine="0"/>
      </w:pPr>
      <w:rPr>
        <w:rFonts w:hint="eastAsia" w:ascii="宋体" w:hAnsi="宋体" w:eastAsia="宋体"/>
      </w:rPr>
    </w:lvl>
    <w:lvl w:ilvl="3" w:tentative="0">
      <w:start w:val="1"/>
      <w:numFmt w:val="decimal"/>
      <w:lvlText w:val="%1.%2.%3.%4."/>
      <w:lvlJc w:val="left"/>
      <w:pPr>
        <w:tabs>
          <w:tab w:val="left" w:pos="1561"/>
        </w:tabs>
        <w:ind w:left="156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AB3B09C"/>
    <w:multiLevelType w:val="singleLevel"/>
    <w:tmpl w:val="5AB3B09C"/>
    <w:lvl w:ilvl="0" w:tentative="0">
      <w:start w:val="5"/>
      <w:numFmt w:val="chineseCounting"/>
      <w:suff w:val="nothing"/>
      <w:lvlText w:val="%1、"/>
      <w:lvlJc w:val="left"/>
    </w:lvl>
  </w:abstractNum>
  <w:abstractNum w:abstractNumId="3">
    <w:nsid w:val="7C661A42"/>
    <w:multiLevelType w:val="singleLevel"/>
    <w:tmpl w:val="7C661A42"/>
    <w:lvl w:ilvl="0" w:tentative="0">
      <w:start w:val="1"/>
      <w:numFmt w:val="decimal"/>
      <w:lvlText w:val="%1)"/>
      <w:lvlJc w:val="left"/>
      <w:pPr>
        <w:ind w:left="425" w:hanging="425"/>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008DF"/>
    <w:rsid w:val="01DD605A"/>
    <w:rsid w:val="0201354E"/>
    <w:rsid w:val="032007D9"/>
    <w:rsid w:val="034D1D78"/>
    <w:rsid w:val="03C577D7"/>
    <w:rsid w:val="03F92D65"/>
    <w:rsid w:val="05453C94"/>
    <w:rsid w:val="09126E84"/>
    <w:rsid w:val="0A9F2A9B"/>
    <w:rsid w:val="0BB16862"/>
    <w:rsid w:val="0CAF6E38"/>
    <w:rsid w:val="0DE0404B"/>
    <w:rsid w:val="0FC442E4"/>
    <w:rsid w:val="105771FD"/>
    <w:rsid w:val="107C456E"/>
    <w:rsid w:val="10D97CD5"/>
    <w:rsid w:val="12653CC2"/>
    <w:rsid w:val="160760F1"/>
    <w:rsid w:val="164A01F6"/>
    <w:rsid w:val="16541115"/>
    <w:rsid w:val="1CA91319"/>
    <w:rsid w:val="20BF73C8"/>
    <w:rsid w:val="21EA14F1"/>
    <w:rsid w:val="232B639D"/>
    <w:rsid w:val="23B74584"/>
    <w:rsid w:val="24D14463"/>
    <w:rsid w:val="2557198B"/>
    <w:rsid w:val="25620D52"/>
    <w:rsid w:val="259557AD"/>
    <w:rsid w:val="25B64431"/>
    <w:rsid w:val="265E2169"/>
    <w:rsid w:val="26B26E88"/>
    <w:rsid w:val="272E6E63"/>
    <w:rsid w:val="299A4FA5"/>
    <w:rsid w:val="29CB291D"/>
    <w:rsid w:val="2A274D28"/>
    <w:rsid w:val="2AC41C70"/>
    <w:rsid w:val="2CEE0844"/>
    <w:rsid w:val="2E58520B"/>
    <w:rsid w:val="30184B61"/>
    <w:rsid w:val="302B3BE0"/>
    <w:rsid w:val="312E014F"/>
    <w:rsid w:val="35930CA9"/>
    <w:rsid w:val="3C220ACE"/>
    <w:rsid w:val="3C3C5E53"/>
    <w:rsid w:val="3CB064EE"/>
    <w:rsid w:val="405759DA"/>
    <w:rsid w:val="40CF4306"/>
    <w:rsid w:val="40F14DF4"/>
    <w:rsid w:val="42053F08"/>
    <w:rsid w:val="440268EB"/>
    <w:rsid w:val="44AD4AEF"/>
    <w:rsid w:val="46C479C2"/>
    <w:rsid w:val="481700D5"/>
    <w:rsid w:val="4867383D"/>
    <w:rsid w:val="496652CD"/>
    <w:rsid w:val="49992968"/>
    <w:rsid w:val="4C8A459A"/>
    <w:rsid w:val="4CB80C1A"/>
    <w:rsid w:val="4EBF2862"/>
    <w:rsid w:val="4FF91A96"/>
    <w:rsid w:val="50E56402"/>
    <w:rsid w:val="51CF40DF"/>
    <w:rsid w:val="5305022C"/>
    <w:rsid w:val="53EC6220"/>
    <w:rsid w:val="57AA72A2"/>
    <w:rsid w:val="5825291D"/>
    <w:rsid w:val="59782611"/>
    <w:rsid w:val="5A835798"/>
    <w:rsid w:val="5AA122A8"/>
    <w:rsid w:val="5B761E9C"/>
    <w:rsid w:val="5BA031E0"/>
    <w:rsid w:val="5F301153"/>
    <w:rsid w:val="604F29AC"/>
    <w:rsid w:val="60B47011"/>
    <w:rsid w:val="620B6657"/>
    <w:rsid w:val="66854BCD"/>
    <w:rsid w:val="683170EE"/>
    <w:rsid w:val="68C61A62"/>
    <w:rsid w:val="69595508"/>
    <w:rsid w:val="695F5A73"/>
    <w:rsid w:val="69E1052C"/>
    <w:rsid w:val="6ADD2F30"/>
    <w:rsid w:val="6B024E7A"/>
    <w:rsid w:val="6C69646A"/>
    <w:rsid w:val="6F446A57"/>
    <w:rsid w:val="6FBE3914"/>
    <w:rsid w:val="6FED3531"/>
    <w:rsid w:val="71F812A9"/>
    <w:rsid w:val="7316251F"/>
    <w:rsid w:val="73243C7B"/>
    <w:rsid w:val="73CB0268"/>
    <w:rsid w:val="74647A26"/>
    <w:rsid w:val="74884CAB"/>
    <w:rsid w:val="75FA64BC"/>
    <w:rsid w:val="77EA7E39"/>
    <w:rsid w:val="78F33204"/>
    <w:rsid w:val="7B52003E"/>
    <w:rsid w:val="7C044781"/>
    <w:rsid w:val="7D2C0A42"/>
    <w:rsid w:val="7D8424F1"/>
    <w:rsid w:val="7E233FCA"/>
    <w:rsid w:val="7E893384"/>
    <w:rsid w:val="7EE76641"/>
    <w:rsid w:val="7F030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before="120" w:after="120" w:line="360" w:lineRule="auto"/>
      <w:jc w:val="left"/>
      <w:outlineLvl w:val="0"/>
    </w:pPr>
    <w:rPr>
      <w:rFonts w:ascii="Arial" w:hAnsi="Arial" w:eastAsia="幼圆"/>
      <w:b/>
      <w:bCs/>
      <w:kern w:val="44"/>
      <w:sz w:val="24"/>
      <w:szCs w:val="44"/>
    </w:rPr>
  </w:style>
  <w:style w:type="paragraph" w:styleId="5">
    <w:name w:val="heading 5"/>
    <w:basedOn w:val="1"/>
    <w:next w:val="1"/>
    <w:qFormat/>
    <w:uiPriority w:val="0"/>
    <w:pPr>
      <w:keepNext/>
      <w:keepLines/>
      <w:spacing w:beforeLines="0" w:beforeAutospacing="0" w:afterLines="0" w:afterAutospacing="0" w:line="360" w:lineRule="auto"/>
      <w:jc w:val="left"/>
      <w:outlineLvl w:val="4"/>
    </w:pPr>
    <w:rPr>
      <w:rFonts w:ascii="宋体" w:hAnsi="宋体" w:eastAsia="宋体"/>
      <w:b/>
      <w:sz w:val="28"/>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41"/>
    <w:basedOn w:val="10"/>
    <w:qFormat/>
    <w:uiPriority w:val="0"/>
    <w:rPr>
      <w:rFonts w:hint="eastAsia" w:ascii="宋体" w:hAnsi="宋体" w:eastAsia="宋体" w:cs="宋体"/>
      <w:color w:val="000000"/>
      <w:sz w:val="22"/>
      <w:szCs w:val="22"/>
      <w:u w:val="none"/>
    </w:rPr>
  </w:style>
  <w:style w:type="character" w:customStyle="1" w:styleId="12">
    <w:name w:val="font31"/>
    <w:basedOn w:val="10"/>
    <w:qFormat/>
    <w:uiPriority w:val="0"/>
    <w:rPr>
      <w:rFonts w:hint="default" w:ascii="Times New Roman" w:hAnsi="Times New Roman" w:cs="Times New Roman"/>
      <w:color w:val="000000"/>
      <w:sz w:val="22"/>
      <w:szCs w:val="22"/>
      <w:u w:val="none"/>
    </w:rPr>
  </w:style>
  <w:style w:type="character" w:customStyle="1" w:styleId="13">
    <w:name w:val="font21"/>
    <w:basedOn w:val="10"/>
    <w:qFormat/>
    <w:uiPriority w:val="0"/>
    <w:rPr>
      <w:rFonts w:hint="eastAsia" w:ascii="宋体" w:hAnsi="宋体" w:eastAsia="宋体" w:cs="宋体"/>
      <w:color w:val="000000"/>
      <w:sz w:val="22"/>
      <w:szCs w:val="22"/>
      <w:u w:val="none"/>
      <w:vertAlign w:val="subscript"/>
    </w:rPr>
  </w:style>
  <w:style w:type="character" w:customStyle="1" w:styleId="14">
    <w:name w:val="font11"/>
    <w:basedOn w:val="10"/>
    <w:qFormat/>
    <w:uiPriority w:val="0"/>
    <w:rPr>
      <w:rFonts w:hint="eastAsia" w:ascii="宋体" w:hAnsi="宋体" w:eastAsia="宋体" w:cs="宋体"/>
      <w:color w:val="000000"/>
      <w:sz w:val="22"/>
      <w:szCs w:val="22"/>
      <w:u w:val="none"/>
      <w:vertAlign w:val="superscript"/>
    </w:rPr>
  </w:style>
  <w:style w:type="character" w:customStyle="1" w:styleId="15">
    <w:name w:val="font01"/>
    <w:basedOn w:val="10"/>
    <w:qFormat/>
    <w:uiPriority w:val="0"/>
    <w:rPr>
      <w:rFonts w:hint="default" w:ascii="Times New Roman" w:hAnsi="Times New Roman" w:cs="Times New Roman"/>
      <w:color w:val="000000"/>
      <w:sz w:val="22"/>
      <w:szCs w:val="22"/>
      <w:u w:val="none"/>
      <w:vertAlign w:val="subscript"/>
    </w:rPr>
  </w:style>
  <w:style w:type="character" w:customStyle="1" w:styleId="16">
    <w:name w:val="font51"/>
    <w:basedOn w:val="10"/>
    <w:qFormat/>
    <w:uiPriority w:val="0"/>
    <w:rPr>
      <w:rFonts w:hint="default" w:ascii="Times New Roman" w:hAnsi="Times New Roman" w:cs="Times New Roman"/>
      <w:color w:val="000000"/>
      <w:sz w:val="20"/>
      <w:szCs w:val="20"/>
      <w:u w:val="none"/>
      <w:vertAlign w:val="superscript"/>
    </w:rPr>
  </w:style>
  <w:style w:type="paragraph" w:customStyle="1" w:styleId="17">
    <w:name w:val="_Style 1"/>
    <w:basedOn w:val="1"/>
    <w:qFormat/>
    <w:uiPriority w:val="34"/>
    <w:pPr>
      <w:ind w:firstLine="420" w:firstLineChars="200"/>
    </w:pPr>
    <w:rPr>
      <w:rFonts w:ascii="Calibri" w:hAnsi="Calibri"/>
      <w:szCs w:val="22"/>
    </w:rPr>
  </w:style>
  <w:style w:type="paragraph" w:styleId="1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2021-12-04T12:45:00Z</dcterms:created>
  <dc:creator>Administrator</dc:creator>
  <cp:lastModifiedBy>万继红</cp:lastModifiedBy>
  <dcterms:modified xsi:type="dcterms:W3CDTF">2024-08-09T07:46:38Z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7A6EDF13D7C94B2CB6AF13A9387ED3F8</vt:lpwstr>
  </property>
</Properties>
</file>