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ind w:firstLine="0" w:firstLineChars="0"/>
        <w:jc w:val="center"/>
        <w:rPr>
          <w:rFonts w:hint="eastAsia" w:ascii="方正大标宋_GBK" w:hAnsi="方正大标宋_GBK" w:eastAsia="方正大标宋_GBK" w:cs="方正大标宋_GBK"/>
          <w:b w:val="0"/>
          <w:bCs w:val="0"/>
          <w:sz w:val="44"/>
          <w:szCs w:val="44"/>
        </w:rPr>
      </w:pPr>
      <w:r>
        <w:rPr>
          <w:rFonts w:hint="eastAsia" w:ascii="方正大标宋_GBK" w:hAnsi="方正大标宋_GBK" w:eastAsia="方正大标宋_GBK" w:cs="方正大标宋_GBK"/>
          <w:b w:val="0"/>
          <w:bCs w:val="0"/>
          <w:sz w:val="44"/>
          <w:szCs w:val="44"/>
        </w:rPr>
        <w:t>技术条件</w:t>
      </w:r>
    </w:p>
    <w:p>
      <w:pPr>
        <w:spacing w:line="560" w:lineRule="exact"/>
        <w:ind w:firstLine="640"/>
        <w:outlineLvl w:val="0"/>
        <w:rPr>
          <w:rFonts w:hint="eastAsia" w:ascii="黑体" w:hAnsi="黑体" w:eastAsia="黑体" w:cs="黑体"/>
          <w:bCs/>
          <w:sz w:val="32"/>
          <w:szCs w:val="32"/>
        </w:rPr>
      </w:pPr>
      <w:r>
        <w:rPr>
          <w:rFonts w:hint="eastAsia" w:ascii="黑体" w:hAnsi="黑体" w:eastAsia="黑体" w:cs="黑体"/>
          <w:bCs/>
          <w:sz w:val="32"/>
          <w:szCs w:val="32"/>
        </w:rPr>
        <w:t>一、基本要求</w:t>
      </w:r>
    </w:p>
    <w:p>
      <w:pPr>
        <w:spacing w:line="560" w:lineRule="exact"/>
        <w:ind w:firstLine="640"/>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1.具有独立法人资格，持有合法有效的企业法人营业执照，且具备管理咨询业务职能和提供管理咨询服务所需的专业技术能力。</w:t>
      </w:r>
      <w:bookmarkStart w:id="0" w:name="_GoBack"/>
      <w:bookmarkEnd w:id="0"/>
    </w:p>
    <w:p>
      <w:pPr>
        <w:spacing w:line="560" w:lineRule="exact"/>
        <w:ind w:firstLine="640"/>
        <w:outlineLvl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2.依法成立，且取得统一社会信用代码证书的其他组织，同时具备管理咨询业务职能和提供管理咨询服务所需的专业技术能力。</w:t>
      </w:r>
    </w:p>
    <w:p>
      <w:pPr>
        <w:spacing w:line="560" w:lineRule="exact"/>
        <w:ind w:firstLine="640"/>
        <w:outlineLvl w:val="0"/>
        <w:rPr>
          <w:rFonts w:hint="eastAsia" w:ascii="黑体" w:hAnsi="黑体" w:eastAsia="黑体" w:cs="黑体"/>
          <w:bCs/>
          <w:sz w:val="32"/>
          <w:szCs w:val="32"/>
        </w:rPr>
      </w:pPr>
      <w:r>
        <w:rPr>
          <w:rFonts w:hint="eastAsia" w:ascii="黑体" w:hAnsi="黑体" w:eastAsia="黑体" w:cs="黑体"/>
          <w:bCs/>
          <w:sz w:val="32"/>
          <w:szCs w:val="32"/>
        </w:rPr>
        <w:t>二、专业人员要求</w:t>
      </w:r>
    </w:p>
    <w:p>
      <w:pPr>
        <w:pStyle w:val="21"/>
        <w:spacing w:before="0" w:beforeAutospacing="0" w:after="0" w:afterAutospacing="0" w:line="560" w:lineRule="exact"/>
        <w:ind w:left="0" w:leftChars="0" w:firstLine="640" w:firstLineChars="200"/>
        <w:rPr>
          <w:rFonts w:hint="eastAsia" w:ascii="仿宋_GB2312" w:eastAsia="仿宋_GB2312" w:hAnsiTheme="minorEastAsia" w:cstheme="minorEastAsia"/>
          <w:sz w:val="32"/>
          <w:szCs w:val="32"/>
          <w:lang w:eastAsia="zh-CN"/>
        </w:rPr>
      </w:pPr>
      <w:r>
        <w:rPr>
          <w:rFonts w:hint="eastAsia" w:ascii="仿宋_GB2312" w:eastAsia="仿宋_GB2312" w:hAnsiTheme="minorEastAsia" w:cstheme="minorEastAsia"/>
          <w:sz w:val="32"/>
          <w:szCs w:val="32"/>
        </w:rPr>
        <w:t>1.从事或精通数据分析、指标管理、经营分析等相关咨询业务</w:t>
      </w:r>
      <w:r>
        <w:rPr>
          <w:rFonts w:hint="eastAsia" w:ascii="仿宋_GB2312" w:eastAsia="仿宋_GB2312" w:hAnsiTheme="minorEastAsia" w:cstheme="minorEastAsia"/>
          <w:sz w:val="32"/>
          <w:szCs w:val="32"/>
          <w:lang w:eastAsia="zh-CN"/>
        </w:rPr>
        <w:t>。</w:t>
      </w:r>
    </w:p>
    <w:p>
      <w:pPr>
        <w:pStyle w:val="21"/>
        <w:spacing w:before="0" w:beforeAutospacing="0" w:after="0" w:afterAutospacing="0" w:line="560" w:lineRule="exact"/>
        <w:ind w:left="0" w:leftChars="0" w:firstLine="640" w:firstLineChars="200"/>
        <w:rPr>
          <w:rFonts w:hint="eastAsia" w:ascii="仿宋_GB2312" w:eastAsia="仿宋_GB2312" w:hAnsiTheme="minorEastAsia" w:cstheme="minorEastAsia"/>
          <w:sz w:val="32"/>
          <w:szCs w:val="32"/>
          <w:lang w:eastAsia="zh-CN"/>
        </w:rPr>
      </w:pPr>
      <w:r>
        <w:rPr>
          <w:rFonts w:hint="eastAsia" w:ascii="仿宋_GB2312" w:eastAsia="仿宋_GB2312" w:hAnsiTheme="minorEastAsia" w:cstheme="minorEastAsia"/>
          <w:sz w:val="32"/>
          <w:szCs w:val="32"/>
        </w:rPr>
        <w:t xml:space="preserve">2.具备电力行业服务项目经验 </w:t>
      </w:r>
      <w:r>
        <w:rPr>
          <w:rFonts w:hint="eastAsia" w:ascii="仿宋_GB2312" w:eastAsia="仿宋_GB2312" w:hAnsiTheme="minorEastAsia" w:cstheme="minorEastAsia"/>
          <w:sz w:val="32"/>
          <w:szCs w:val="32"/>
          <w:lang w:eastAsia="zh-CN"/>
        </w:rPr>
        <w:t>。</w:t>
      </w:r>
    </w:p>
    <w:p>
      <w:pPr>
        <w:spacing w:line="560" w:lineRule="exact"/>
        <w:ind w:firstLine="640"/>
        <w:outlineLvl w:val="0"/>
        <w:rPr>
          <w:rFonts w:hint="eastAsia" w:ascii="黑体" w:hAnsi="黑体" w:eastAsia="黑体" w:cs="黑体"/>
          <w:bCs/>
          <w:sz w:val="32"/>
          <w:szCs w:val="32"/>
        </w:rPr>
      </w:pPr>
      <w:r>
        <w:rPr>
          <w:rFonts w:hint="eastAsia" w:ascii="黑体" w:hAnsi="黑体" w:eastAsia="黑体" w:cs="黑体"/>
          <w:bCs/>
          <w:sz w:val="32"/>
          <w:szCs w:val="32"/>
        </w:rPr>
        <w:t>三、服务能力要求</w:t>
      </w:r>
    </w:p>
    <w:p>
      <w:pPr>
        <w:pStyle w:val="21"/>
        <w:spacing w:before="0" w:beforeAutospacing="0" w:after="0" w:afterAutospacing="0" w:line="560" w:lineRule="exact"/>
        <w:ind w:left="0" w:leftChars="0" w:firstLine="640" w:firstLineChars="200"/>
        <w:rPr>
          <w:rFonts w:hint="eastAsia" w:ascii="仿宋_GB2312" w:eastAsia="仿宋_GB2312" w:hAnsiTheme="minorEastAsia" w:cstheme="minorEastAsia"/>
          <w:sz w:val="32"/>
          <w:szCs w:val="32"/>
        </w:rPr>
      </w:pPr>
      <w:r>
        <w:rPr>
          <w:rFonts w:hint="eastAsia" w:ascii="仿宋_GB2312" w:eastAsia="仿宋_GB2312" w:hAnsiTheme="minorEastAsia" w:cstheme="minorEastAsia"/>
          <w:sz w:val="32"/>
          <w:szCs w:val="32"/>
        </w:rPr>
        <w:t>管理咨询机构应具备分析和解决管理问题的能力，并具备较完整的内部管理体系，主要包括但不限于：（1）与</w:t>
      </w:r>
      <w:r>
        <w:rPr>
          <w:rFonts w:hint="eastAsia" w:ascii="仿宋_GB2312" w:eastAsia="仿宋_GB2312" w:hAnsiTheme="minorEastAsia" w:cstheme="minorEastAsia"/>
          <w:sz w:val="32"/>
          <w:szCs w:val="32"/>
          <w:lang w:val="en-US" w:eastAsia="zh-CN"/>
        </w:rPr>
        <w:t>招标</w:t>
      </w:r>
      <w:r>
        <w:rPr>
          <w:rFonts w:hint="eastAsia" w:ascii="仿宋_GB2312" w:eastAsia="仿宋_GB2312" w:hAnsiTheme="minorEastAsia" w:cstheme="minorEastAsia"/>
          <w:sz w:val="32"/>
          <w:szCs w:val="32"/>
        </w:rPr>
        <w:t>采购</w:t>
      </w:r>
      <w:r>
        <w:rPr>
          <w:rFonts w:hint="eastAsia" w:ascii="仿宋_GB2312" w:eastAsia="仿宋_GB2312" w:hAnsiTheme="minorEastAsia" w:cstheme="minorEastAsia"/>
          <w:sz w:val="32"/>
          <w:szCs w:val="32"/>
          <w:lang w:val="en-US" w:eastAsia="zh-CN"/>
        </w:rPr>
        <w:t>业务</w:t>
      </w:r>
      <w:r>
        <w:rPr>
          <w:rFonts w:hint="eastAsia" w:ascii="仿宋_GB2312" w:eastAsia="仿宋_GB2312" w:hAnsiTheme="minorEastAsia" w:cstheme="minorEastAsia"/>
          <w:sz w:val="32"/>
          <w:szCs w:val="32"/>
        </w:rPr>
        <w:t>相适应的</w:t>
      </w:r>
      <w:r>
        <w:rPr>
          <w:rFonts w:hint="eastAsia" w:ascii="仿宋_GB2312" w:eastAsia="仿宋_GB2312" w:hAnsiTheme="minorEastAsia" w:cstheme="minorEastAsia"/>
          <w:sz w:val="32"/>
          <w:szCs w:val="32"/>
          <w:lang w:val="en-US" w:eastAsia="zh-CN"/>
        </w:rPr>
        <w:t>数据</w:t>
      </w:r>
      <w:r>
        <w:rPr>
          <w:rFonts w:hint="eastAsia" w:ascii="仿宋_GB2312" w:eastAsia="仿宋_GB2312" w:hAnsiTheme="minorEastAsia" w:cstheme="minorEastAsia"/>
          <w:sz w:val="32"/>
          <w:szCs w:val="32"/>
        </w:rPr>
        <w:t>分析、方案策划和实施能力；（2）实施指导、培训、管理咨询方案和转移管理咨询项目知识的能力；（3）内部的档案管理与行政支持能力；（4）建立关于遵循法律法规要求、保密承诺和顾客知识产权保护等方面的规则。</w:t>
      </w:r>
    </w:p>
    <w:p>
      <w:pPr>
        <w:pStyle w:val="21"/>
        <w:ind w:left="0" w:leftChars="0" w:firstLine="560"/>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等线">
    <w:panose1 w:val="02010600030101010101"/>
    <w:charset w:val="86"/>
    <w:family w:val="auto"/>
    <w:pitch w:val="default"/>
    <w:sig w:usb0="A00002BF" w:usb1="38CF7CFA" w:usb2="00000016" w:usb3="00000000" w:csb0="0004000F" w:csb1="00000000"/>
  </w:font>
  <w:font w:name="PMingLiU-ExtB">
    <w:panose1 w:val="02020500000000000000"/>
    <w:charset w:val="88"/>
    <w:family w:val="auto"/>
    <w:pitch w:val="default"/>
    <w:sig w:usb0="8000002F" w:usb1="02000008" w:usb2="00000000" w:usb3="00000000" w:csb0="00100001" w:csb1="00000000"/>
  </w:font>
  <w:font w:name="方正大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0D37AF"/>
    <w:multiLevelType w:val="multilevel"/>
    <w:tmpl w:val="1D0D37AF"/>
    <w:lvl w:ilvl="0" w:tentative="0">
      <w:start w:val="1"/>
      <w:numFmt w:val="lowerLetter"/>
      <w:pStyle w:val="7"/>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24E7596F"/>
    <w:multiLevelType w:val="multilevel"/>
    <w:tmpl w:val="24E7596F"/>
    <w:lvl w:ilvl="0" w:tentative="0">
      <w:start w:val="1"/>
      <w:numFmt w:val="chineseCountingThousand"/>
      <w:pStyle w:val="3"/>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40247319"/>
    <w:multiLevelType w:val="multilevel"/>
    <w:tmpl w:val="40247319"/>
    <w:lvl w:ilvl="0" w:tentative="0">
      <w:start w:val="1"/>
      <w:numFmt w:val="decimal"/>
      <w:pStyle w:val="4"/>
      <w:lvlText w:val="%1、"/>
      <w:lvlJc w:val="left"/>
      <w:pPr>
        <w:ind w:left="440" w:hanging="44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4FA8292A"/>
    <w:multiLevelType w:val="multilevel"/>
    <w:tmpl w:val="4FA8292A"/>
    <w:lvl w:ilvl="0" w:tentative="0">
      <w:start w:val="1"/>
      <w:numFmt w:val="chineseCountingThousand"/>
      <w:pStyle w:val="2"/>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58E464DB"/>
    <w:multiLevelType w:val="multilevel"/>
    <w:tmpl w:val="58E464DB"/>
    <w:lvl w:ilvl="0" w:tentative="0">
      <w:start w:val="1"/>
      <w:numFmt w:val="lowerLetter"/>
      <w:pStyle w:val="6"/>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75214770"/>
    <w:multiLevelType w:val="multilevel"/>
    <w:tmpl w:val="75214770"/>
    <w:lvl w:ilvl="0" w:tentative="0">
      <w:start w:val="1"/>
      <w:numFmt w:val="decimal"/>
      <w:pStyle w:val="5"/>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4AE"/>
    <w:rsid w:val="00004AA4"/>
    <w:rsid w:val="000B01C5"/>
    <w:rsid w:val="0012701B"/>
    <w:rsid w:val="001738F5"/>
    <w:rsid w:val="00174663"/>
    <w:rsid w:val="001F2704"/>
    <w:rsid w:val="0024001E"/>
    <w:rsid w:val="00245C0D"/>
    <w:rsid w:val="00274265"/>
    <w:rsid w:val="002774AE"/>
    <w:rsid w:val="00296F85"/>
    <w:rsid w:val="0031303B"/>
    <w:rsid w:val="00316A79"/>
    <w:rsid w:val="003215A4"/>
    <w:rsid w:val="00385076"/>
    <w:rsid w:val="003B6DAC"/>
    <w:rsid w:val="003C7E45"/>
    <w:rsid w:val="00424710"/>
    <w:rsid w:val="00486477"/>
    <w:rsid w:val="004E4B67"/>
    <w:rsid w:val="00556C41"/>
    <w:rsid w:val="0058046D"/>
    <w:rsid w:val="005B0D4E"/>
    <w:rsid w:val="005D0B0B"/>
    <w:rsid w:val="00603F17"/>
    <w:rsid w:val="00621AB3"/>
    <w:rsid w:val="0069518C"/>
    <w:rsid w:val="006C2423"/>
    <w:rsid w:val="006D1760"/>
    <w:rsid w:val="00715CF0"/>
    <w:rsid w:val="0072261D"/>
    <w:rsid w:val="00766BE7"/>
    <w:rsid w:val="00787768"/>
    <w:rsid w:val="007E6D68"/>
    <w:rsid w:val="007F2EEA"/>
    <w:rsid w:val="0082619C"/>
    <w:rsid w:val="00827ACA"/>
    <w:rsid w:val="008A1336"/>
    <w:rsid w:val="008C4A4A"/>
    <w:rsid w:val="00965FEF"/>
    <w:rsid w:val="009F1915"/>
    <w:rsid w:val="00A40D36"/>
    <w:rsid w:val="00A56E4C"/>
    <w:rsid w:val="00AA5BA9"/>
    <w:rsid w:val="00AF4ED2"/>
    <w:rsid w:val="00B463CD"/>
    <w:rsid w:val="00B552B9"/>
    <w:rsid w:val="00B97FEE"/>
    <w:rsid w:val="00BD57E8"/>
    <w:rsid w:val="00BE3DCB"/>
    <w:rsid w:val="00C12F21"/>
    <w:rsid w:val="00C67F79"/>
    <w:rsid w:val="00C84A5C"/>
    <w:rsid w:val="00C86AFF"/>
    <w:rsid w:val="00D13CB8"/>
    <w:rsid w:val="00D356BB"/>
    <w:rsid w:val="00D911A0"/>
    <w:rsid w:val="00DA691F"/>
    <w:rsid w:val="00E16FE8"/>
    <w:rsid w:val="00E27794"/>
    <w:rsid w:val="00E65F7F"/>
    <w:rsid w:val="00EB6792"/>
    <w:rsid w:val="00F46B9C"/>
    <w:rsid w:val="00FD0D4B"/>
    <w:rsid w:val="4D437FF2"/>
    <w:rsid w:val="638C1D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560" w:firstLineChars="200"/>
      <w:jc w:val="both"/>
    </w:pPr>
    <w:rPr>
      <w:rFonts w:ascii="仿宋" w:hAnsi="仿宋" w:eastAsia="仿宋" w:cstheme="minorBidi"/>
      <w:kern w:val="2"/>
      <w:sz w:val="28"/>
      <w:szCs w:val="28"/>
      <w:lang w:val="en-US" w:eastAsia="zh-CN" w:bidi="ar-SA"/>
    </w:rPr>
  </w:style>
  <w:style w:type="paragraph" w:styleId="2">
    <w:name w:val="heading 1"/>
    <w:basedOn w:val="1"/>
    <w:next w:val="1"/>
    <w:link w:val="13"/>
    <w:qFormat/>
    <w:uiPriority w:val="9"/>
    <w:pPr>
      <w:keepNext/>
      <w:keepLines/>
      <w:numPr>
        <w:ilvl w:val="0"/>
        <w:numId w:val="1"/>
      </w:numPr>
      <w:ind w:firstLine="0" w:firstLineChars="0"/>
      <w:outlineLvl w:val="0"/>
    </w:pPr>
    <w:rPr>
      <w:b/>
      <w:bCs/>
      <w:kern w:val="44"/>
    </w:rPr>
  </w:style>
  <w:style w:type="paragraph" w:styleId="3">
    <w:name w:val="heading 2"/>
    <w:basedOn w:val="1"/>
    <w:next w:val="1"/>
    <w:link w:val="14"/>
    <w:unhideWhenUsed/>
    <w:qFormat/>
    <w:uiPriority w:val="9"/>
    <w:pPr>
      <w:keepNext/>
      <w:keepLines/>
      <w:numPr>
        <w:ilvl w:val="0"/>
        <w:numId w:val="2"/>
      </w:numPr>
      <w:ind w:firstLine="0" w:firstLineChars="0"/>
      <w:outlineLvl w:val="1"/>
    </w:pPr>
    <w:rPr>
      <w:rFonts w:cstheme="majorBidi"/>
      <w:b/>
      <w:bCs/>
    </w:rPr>
  </w:style>
  <w:style w:type="paragraph" w:styleId="4">
    <w:name w:val="heading 3"/>
    <w:basedOn w:val="1"/>
    <w:next w:val="1"/>
    <w:link w:val="15"/>
    <w:unhideWhenUsed/>
    <w:qFormat/>
    <w:uiPriority w:val="9"/>
    <w:pPr>
      <w:keepNext/>
      <w:keepLines/>
      <w:numPr>
        <w:ilvl w:val="0"/>
        <w:numId w:val="3"/>
      </w:numPr>
      <w:ind w:firstLine="0" w:firstLineChars="0"/>
      <w:outlineLvl w:val="2"/>
    </w:pPr>
    <w:rPr>
      <w:b/>
      <w:bCs/>
    </w:rPr>
  </w:style>
  <w:style w:type="paragraph" w:styleId="5">
    <w:name w:val="heading 4"/>
    <w:basedOn w:val="1"/>
    <w:next w:val="1"/>
    <w:link w:val="16"/>
    <w:unhideWhenUsed/>
    <w:qFormat/>
    <w:uiPriority w:val="9"/>
    <w:pPr>
      <w:keepNext/>
      <w:keepLines/>
      <w:numPr>
        <w:ilvl w:val="0"/>
        <w:numId w:val="4"/>
      </w:numPr>
      <w:ind w:left="0" w:firstLine="562"/>
      <w:outlineLvl w:val="3"/>
    </w:pPr>
    <w:rPr>
      <w:rFonts w:cstheme="majorBidi"/>
      <w:b/>
      <w:bCs/>
    </w:rPr>
  </w:style>
  <w:style w:type="paragraph" w:styleId="6">
    <w:name w:val="heading 5"/>
    <w:basedOn w:val="1"/>
    <w:next w:val="1"/>
    <w:link w:val="17"/>
    <w:unhideWhenUsed/>
    <w:qFormat/>
    <w:uiPriority w:val="9"/>
    <w:pPr>
      <w:keepNext/>
      <w:keepLines/>
      <w:numPr>
        <w:ilvl w:val="0"/>
        <w:numId w:val="5"/>
      </w:numPr>
      <w:ind w:left="0" w:firstLine="560"/>
      <w:outlineLvl w:val="4"/>
    </w:pPr>
  </w:style>
  <w:style w:type="paragraph" w:styleId="7">
    <w:name w:val="heading 6"/>
    <w:basedOn w:val="1"/>
    <w:next w:val="1"/>
    <w:link w:val="18"/>
    <w:unhideWhenUsed/>
    <w:qFormat/>
    <w:uiPriority w:val="9"/>
    <w:pPr>
      <w:keepNext/>
      <w:keepLines/>
      <w:numPr>
        <w:ilvl w:val="0"/>
        <w:numId w:val="6"/>
      </w:numPr>
      <w:ind w:left="0" w:firstLine="560"/>
      <w:outlineLvl w:val="5"/>
    </w:pPr>
    <w:rPr>
      <w:rFonts w:cstheme="majorBidi"/>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8">
    <w:name w:val="footer"/>
    <w:basedOn w:val="1"/>
    <w:link w:val="20"/>
    <w:unhideWhenUsed/>
    <w:qFormat/>
    <w:uiPriority w:val="99"/>
    <w:pPr>
      <w:tabs>
        <w:tab w:val="center" w:pos="4153"/>
        <w:tab w:val="right" w:pos="8306"/>
      </w:tabs>
      <w:snapToGrid w:val="0"/>
      <w:jc w:val="left"/>
    </w:pPr>
    <w:rPr>
      <w:sz w:val="18"/>
      <w:szCs w:val="18"/>
    </w:rPr>
  </w:style>
  <w:style w:type="paragraph" w:styleId="9">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List Paragraph"/>
    <w:basedOn w:val="1"/>
    <w:qFormat/>
    <w:uiPriority w:val="34"/>
    <w:pPr>
      <w:ind w:firstLine="420"/>
    </w:pPr>
  </w:style>
  <w:style w:type="character" w:customStyle="1" w:styleId="13">
    <w:name w:val="标题 1 字符"/>
    <w:basedOn w:val="11"/>
    <w:link w:val="2"/>
    <w:qFormat/>
    <w:uiPriority w:val="9"/>
    <w:rPr>
      <w:rFonts w:ascii="仿宋" w:hAnsi="仿宋" w:eastAsia="仿宋"/>
      <w:b/>
      <w:bCs/>
      <w:kern w:val="44"/>
      <w:sz w:val="28"/>
      <w:szCs w:val="28"/>
    </w:rPr>
  </w:style>
  <w:style w:type="character" w:customStyle="1" w:styleId="14">
    <w:name w:val="标题 2 字符"/>
    <w:basedOn w:val="11"/>
    <w:link w:val="3"/>
    <w:qFormat/>
    <w:uiPriority w:val="9"/>
    <w:rPr>
      <w:rFonts w:ascii="仿宋" w:hAnsi="仿宋" w:eastAsia="仿宋" w:cstheme="majorBidi"/>
      <w:b/>
      <w:bCs/>
      <w:sz w:val="28"/>
      <w:szCs w:val="28"/>
    </w:rPr>
  </w:style>
  <w:style w:type="character" w:customStyle="1" w:styleId="15">
    <w:name w:val="标题 3 字符"/>
    <w:basedOn w:val="11"/>
    <w:link w:val="4"/>
    <w:qFormat/>
    <w:uiPriority w:val="9"/>
    <w:rPr>
      <w:rFonts w:ascii="仿宋" w:hAnsi="仿宋" w:eastAsia="仿宋"/>
      <w:b/>
      <w:bCs/>
      <w:sz w:val="28"/>
      <w:szCs w:val="28"/>
    </w:rPr>
  </w:style>
  <w:style w:type="character" w:customStyle="1" w:styleId="16">
    <w:name w:val="标题 4 字符"/>
    <w:basedOn w:val="11"/>
    <w:link w:val="5"/>
    <w:uiPriority w:val="9"/>
    <w:rPr>
      <w:rFonts w:ascii="仿宋" w:hAnsi="仿宋" w:eastAsia="仿宋" w:cstheme="majorBidi"/>
      <w:b/>
      <w:bCs/>
      <w:sz w:val="28"/>
      <w:szCs w:val="28"/>
    </w:rPr>
  </w:style>
  <w:style w:type="character" w:customStyle="1" w:styleId="17">
    <w:name w:val="标题 5 字符"/>
    <w:basedOn w:val="11"/>
    <w:link w:val="6"/>
    <w:qFormat/>
    <w:uiPriority w:val="9"/>
    <w:rPr>
      <w:rFonts w:ascii="仿宋" w:hAnsi="仿宋" w:eastAsia="仿宋"/>
      <w:sz w:val="28"/>
      <w:szCs w:val="28"/>
    </w:rPr>
  </w:style>
  <w:style w:type="character" w:customStyle="1" w:styleId="18">
    <w:name w:val="标题 6 字符"/>
    <w:basedOn w:val="11"/>
    <w:link w:val="7"/>
    <w:qFormat/>
    <w:uiPriority w:val="9"/>
    <w:rPr>
      <w:rFonts w:ascii="仿宋" w:hAnsi="仿宋" w:eastAsia="仿宋" w:cstheme="majorBidi"/>
      <w:sz w:val="28"/>
      <w:szCs w:val="28"/>
    </w:rPr>
  </w:style>
  <w:style w:type="character" w:customStyle="1" w:styleId="19">
    <w:name w:val="页眉 字符"/>
    <w:basedOn w:val="11"/>
    <w:link w:val="9"/>
    <w:uiPriority w:val="99"/>
    <w:rPr>
      <w:sz w:val="18"/>
      <w:szCs w:val="18"/>
    </w:rPr>
  </w:style>
  <w:style w:type="character" w:customStyle="1" w:styleId="20">
    <w:name w:val="页脚 字符"/>
    <w:basedOn w:val="11"/>
    <w:link w:val="8"/>
    <w:qFormat/>
    <w:uiPriority w:val="99"/>
    <w:rPr>
      <w:sz w:val="18"/>
      <w:szCs w:val="18"/>
    </w:rPr>
  </w:style>
  <w:style w:type="paragraph" w:customStyle="1" w:styleId="21">
    <w:name w:val="目录 21"/>
    <w:basedOn w:val="1"/>
    <w:next w:val="1"/>
    <w:qFormat/>
    <w:uiPriority w:val="0"/>
    <w:pPr>
      <w:spacing w:before="100" w:beforeAutospacing="1" w:after="100" w:afterAutospacing="1" w:line="240" w:lineRule="auto"/>
      <w:ind w:left="420" w:leftChars="200" w:firstLine="0" w:firstLineChars="0"/>
    </w:pPr>
    <w:rPr>
      <w:rFonts w:asciiTheme="minorHAnsi" w:hAnsiTheme="minorHAnsi" w:eastAsiaTheme="minorEastAsia"/>
      <w:sz w:val="21"/>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52</Words>
  <Characters>299</Characters>
  <Lines>2</Lines>
  <Paragraphs>1</Paragraphs>
  <TotalTime>63</TotalTime>
  <ScaleCrop>false</ScaleCrop>
  <LinksUpToDate>false</LinksUpToDate>
  <CharactersWithSpaces>350</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2024-08-15T03:01:00Z</dcterms:created>
  <dc:creator>李 佳豫</dc:creator>
  <cp:lastModifiedBy>吴素丹</cp:lastModifiedBy>
  <dcterms:modified xsi:type="dcterms:W3CDTF">2024-08-16T02:58:43Z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80EE4ED347ED450D9F5B4AED1BE8411C</vt:lpwstr>
  </property>
</Properties>
</file>