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tabs>
          <w:tab w:val="left" w:pos="2835"/>
          <w:tab w:val="center" w:pos="4221"/>
        </w:tabs>
        <w:kinsoku/>
        <w:wordWrap/>
        <w:overflowPunct/>
        <w:topLinePunct w:val="0"/>
        <w:autoSpaceDE/>
        <w:autoSpaceDN/>
        <w:bidi w:val="0"/>
        <w:adjustRightInd/>
        <w:snapToGrid/>
        <w:spacing w:line="560" w:lineRule="exact"/>
        <w:ind w:firstLine="180" w:firstLineChars="50"/>
        <w:jc w:val="center"/>
        <w:textAlignment w:val="auto"/>
        <w:rPr>
          <w:rFonts w:hint="eastAsia" w:ascii="仿宋" w:hAnsi="仿宋" w:eastAsia="仿宋" w:cs="仿宋"/>
          <w:sz w:val="36"/>
          <w:szCs w:val="36"/>
        </w:rPr>
      </w:pPr>
      <w:r>
        <w:rPr>
          <w:rFonts w:hint="eastAsia" w:ascii="仿宋" w:hAnsi="仿宋" w:eastAsia="仿宋" w:cs="仿宋"/>
          <w:kern w:val="0"/>
          <w:sz w:val="36"/>
          <w:szCs w:val="36"/>
        </w:rPr>
        <w:t>2024年</w:t>
      </w:r>
      <w:r>
        <w:rPr>
          <w:rFonts w:hint="eastAsia" w:ascii="仿宋" w:hAnsi="仿宋" w:eastAsia="仿宋" w:cs="仿宋"/>
          <w:kern w:val="0"/>
          <w:sz w:val="36"/>
          <w:szCs w:val="36"/>
          <w:lang w:eastAsia="zh-CN"/>
        </w:rPr>
        <w:t>赫兹商旅</w:t>
      </w:r>
      <w:r>
        <w:rPr>
          <w:rFonts w:hint="eastAsia" w:ascii="仿宋" w:hAnsi="仿宋" w:eastAsia="仿宋" w:cs="仿宋"/>
          <w:kern w:val="0"/>
          <w:sz w:val="36"/>
          <w:szCs w:val="36"/>
        </w:rPr>
        <w:t>APP消息推送服务项目</w:t>
      </w:r>
      <w:r>
        <w:rPr>
          <w:rFonts w:hint="eastAsia" w:ascii="仿宋" w:hAnsi="仿宋" w:eastAsia="仿宋" w:cs="仿宋"/>
          <w:sz w:val="36"/>
          <w:szCs w:val="36"/>
        </w:rPr>
        <w:t>技术规范书</w:t>
      </w:r>
    </w:p>
    <w:p>
      <w:pPr>
        <w:pStyle w:val="2"/>
        <w:rPr>
          <w:rFonts w:hint="eastAsia"/>
        </w:rPr>
      </w:pPr>
    </w:p>
    <w:p>
      <w:pPr>
        <w:pStyle w:val="3"/>
        <w:pageBreakBefore w:val="0"/>
        <w:numPr>
          <w:ilvl w:val="0"/>
          <w:numId w:val="1"/>
        </w:numPr>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r>
        <w:rPr>
          <w:rFonts w:hint="eastAsia" w:ascii="仿宋" w:hAnsi="仿宋" w:eastAsia="仿宋" w:cs="仿宋"/>
          <w:sz w:val="28"/>
          <w:szCs w:val="28"/>
        </w:rPr>
        <w:t>产品服务介绍</w:t>
      </w:r>
    </w:p>
    <w:p>
      <w:pPr>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赫兹商旅</w:t>
      </w:r>
      <w:r>
        <w:rPr>
          <w:rFonts w:hint="eastAsia" w:ascii="仿宋" w:hAnsi="仿宋" w:eastAsia="仿宋" w:cs="仿宋"/>
          <w:sz w:val="28"/>
          <w:szCs w:val="28"/>
        </w:rPr>
        <w:t>APP（Android</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鸿蒙</w:t>
      </w:r>
      <w:r>
        <w:rPr>
          <w:rFonts w:hint="eastAsia" w:ascii="仿宋" w:hAnsi="仿宋" w:eastAsia="仿宋" w:cs="仿宋"/>
          <w:sz w:val="28"/>
          <w:szCs w:val="28"/>
        </w:rPr>
        <w:t>和iOS版本）</w:t>
      </w:r>
      <w:r>
        <w:rPr>
          <w:rFonts w:hint="eastAsia" w:ascii="仿宋" w:hAnsi="仿宋" w:eastAsia="仿宋" w:cs="仿宋"/>
          <w:sz w:val="28"/>
          <w:szCs w:val="28"/>
          <w:lang w:val="en-US" w:eastAsia="zh-CN"/>
        </w:rPr>
        <w:t>需要</w:t>
      </w:r>
      <w:r>
        <w:rPr>
          <w:rFonts w:hint="eastAsia" w:ascii="仿宋" w:hAnsi="仿宋" w:eastAsia="仿宋" w:cs="仿宋"/>
          <w:sz w:val="28"/>
          <w:szCs w:val="28"/>
        </w:rPr>
        <w:t>消息推送服务，在用户上下线时，或运营需要向用户推送营销活动类信息时，需要及时向APP推送消息提醒用户，故需要专业的消息推送服务公司提供及时和稳定性高的消息通道。拟选中选人，为</w:t>
      </w:r>
      <w:r>
        <w:rPr>
          <w:rFonts w:hint="eastAsia" w:ascii="仿宋" w:hAnsi="仿宋" w:eastAsia="仿宋" w:cs="仿宋"/>
          <w:sz w:val="28"/>
          <w:szCs w:val="28"/>
          <w:lang w:eastAsia="zh-CN"/>
        </w:rPr>
        <w:t>赫兹商旅</w:t>
      </w:r>
      <w:r>
        <w:rPr>
          <w:rFonts w:hint="eastAsia" w:ascii="仿宋" w:hAnsi="仿宋" w:eastAsia="仿宋" w:cs="仿宋"/>
          <w:sz w:val="28"/>
          <w:szCs w:val="28"/>
        </w:rPr>
        <w:t>APP客户端提供消息VIP推送服务。</w:t>
      </w:r>
    </w:p>
    <w:p>
      <w:pPr>
        <w:pStyle w:val="2"/>
        <w:rPr>
          <w:rFonts w:hint="default" w:ascii="Times New Roman" w:hAnsi="Times New Roman" w:eastAsia="宋体" w:cs="Times New Roman"/>
          <w:sz w:val="21"/>
          <w:szCs w:val="24"/>
        </w:rPr>
      </w:pPr>
    </w:p>
    <w:p>
      <w:pPr>
        <w:pStyle w:val="3"/>
        <w:pageBreakBefore w:val="0"/>
        <w:numPr>
          <w:ilvl w:val="0"/>
          <w:numId w:val="1"/>
        </w:numPr>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r>
        <w:rPr>
          <w:rFonts w:hint="eastAsia" w:ascii="仿宋" w:hAnsi="仿宋" w:eastAsia="仿宋" w:cs="仿宋"/>
          <w:sz w:val="28"/>
          <w:szCs w:val="28"/>
        </w:rPr>
        <w:t>总体技术要求</w:t>
      </w:r>
    </w:p>
    <w:p>
      <w:pPr>
        <w:pStyle w:val="4"/>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r>
        <w:rPr>
          <w:rFonts w:hint="eastAsia" w:ascii="仿宋" w:hAnsi="仿宋" w:eastAsia="仿宋" w:cs="仿宋"/>
          <w:sz w:val="28"/>
          <w:szCs w:val="28"/>
        </w:rPr>
        <w:t>系统设计要求</w:t>
      </w:r>
    </w:p>
    <w:p>
      <w:pPr>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为了保证本期项目顺利实施，要求系统设计在技术实现上应坚持以下原则：</w:t>
      </w:r>
    </w:p>
    <w:p>
      <w:pPr>
        <w:pStyle w:val="2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r>
        <w:rPr>
          <w:rFonts w:hint="eastAsia" w:ascii="仿宋" w:hAnsi="仿宋" w:eastAsia="仿宋" w:cs="仿宋"/>
          <w:sz w:val="28"/>
          <w:szCs w:val="28"/>
        </w:rPr>
        <w:t>应满足国际标准化、开放性、一致性、完备性、正确性、健壮性、灵活性、可扩展性、可监控/可跟踪性、安全性、可运营性和可维护性等要求；</w:t>
      </w:r>
    </w:p>
    <w:p>
      <w:pPr>
        <w:pStyle w:val="2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r>
        <w:rPr>
          <w:rFonts w:hint="eastAsia" w:ascii="仿宋" w:hAnsi="仿宋" w:eastAsia="仿宋" w:cs="仿宋"/>
          <w:sz w:val="28"/>
          <w:szCs w:val="28"/>
        </w:rPr>
        <w:t>应采用国际、国内的标准技术，采用规范的接口和协议，保证系统各组成部分的协同一致，构成可兼容、易移植的系统平台；</w:t>
      </w:r>
    </w:p>
    <w:p>
      <w:pPr>
        <w:pStyle w:val="2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r>
        <w:rPr>
          <w:rFonts w:hint="eastAsia" w:ascii="仿宋" w:hAnsi="仿宋" w:eastAsia="仿宋" w:cs="仿宋"/>
          <w:sz w:val="28"/>
          <w:szCs w:val="28"/>
        </w:rPr>
        <w:t>保证对外接口的开放性，支持与不同厂商设备间的互连。</w:t>
      </w:r>
    </w:p>
    <w:p>
      <w:pPr>
        <w:pStyle w:val="2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r>
        <w:rPr>
          <w:rFonts w:hint="eastAsia" w:ascii="仿宋" w:hAnsi="仿宋" w:eastAsia="仿宋" w:cs="仿宋"/>
          <w:sz w:val="28"/>
          <w:szCs w:val="28"/>
        </w:rPr>
        <w:t>高可靠性/稳定性：采用故障检查、告警和处理机制，保证数据不因意外情况丢失或损坏；采用灵活的任务调度机制实现负载均衡，系统为</w:t>
      </w:r>
      <w:r>
        <w:rPr>
          <w:rFonts w:hint="eastAsia" w:ascii="仿宋" w:hAnsi="仿宋" w:eastAsia="仿宋" w:cs="仿宋"/>
          <w:sz w:val="28"/>
          <w:szCs w:val="28"/>
          <w:lang w:eastAsia="zh-CN"/>
        </w:rPr>
        <w:t>赫兹商旅</w:t>
      </w:r>
      <w:r>
        <w:rPr>
          <w:rFonts w:hint="eastAsia" w:ascii="仿宋" w:hAnsi="仿宋" w:eastAsia="仿宋" w:cs="仿宋"/>
          <w:sz w:val="28"/>
          <w:szCs w:val="28"/>
        </w:rPr>
        <w:t>APP提供每天不低于20亿条消息成功推送的服务能力。防止“瓶颈”产生。</w:t>
      </w:r>
    </w:p>
    <w:p>
      <w:pPr>
        <w:pStyle w:val="2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r>
        <w:rPr>
          <w:rFonts w:hint="eastAsia" w:ascii="仿宋" w:hAnsi="仿宋" w:eastAsia="仿宋" w:cs="仿宋"/>
          <w:sz w:val="28"/>
          <w:szCs w:val="28"/>
        </w:rPr>
        <w:t>本系统要求长时间不间断运行，因此可靠性保证应作为系统设计的出发点。除了数据传输要可靠外，系统必须具备良好的文件和数据库备份机制，定期对系统进行备份，并在系统数据丢失的情况下提供数据恢复。</w:t>
      </w:r>
    </w:p>
    <w:p>
      <w:pPr>
        <w:pStyle w:val="2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r>
        <w:rPr>
          <w:rFonts w:hint="eastAsia" w:ascii="仿宋" w:hAnsi="仿宋" w:eastAsia="仿宋" w:cs="仿宋"/>
          <w:sz w:val="28"/>
          <w:szCs w:val="28"/>
        </w:rPr>
        <w:t>系统应提供一定的分级分权管理机制。</w:t>
      </w:r>
    </w:p>
    <w:p>
      <w:pPr>
        <w:pStyle w:val="4"/>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r>
        <w:rPr>
          <w:rFonts w:hint="eastAsia" w:ascii="仿宋" w:hAnsi="仿宋" w:eastAsia="仿宋" w:cs="仿宋"/>
          <w:sz w:val="28"/>
          <w:szCs w:val="28"/>
        </w:rPr>
        <w:t>系统质量要求</w:t>
      </w:r>
    </w:p>
    <w:p>
      <w:pPr>
        <w:pStyle w:val="5"/>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r>
        <w:rPr>
          <w:rFonts w:hint="eastAsia" w:ascii="仿宋" w:hAnsi="仿宋" w:eastAsia="仿宋" w:cs="仿宋"/>
          <w:sz w:val="28"/>
          <w:szCs w:val="28"/>
        </w:rPr>
        <w:t>安全性</w:t>
      </w:r>
    </w:p>
    <w:p>
      <w:pPr>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消息推送平台应支持透传及各种加密方案，保障信息传递安全。推送方案的ID系统应该独立于已有的网站或服务的ID系统，保障用户在不同手机上登录后的信息投递准确性，避免因为取消绑定事件失败因网络传输而造成的信息误投送。</w:t>
      </w:r>
    </w:p>
    <w:p>
      <w:pPr>
        <w:pStyle w:val="5"/>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r>
        <w:rPr>
          <w:rFonts w:hint="eastAsia" w:ascii="仿宋" w:hAnsi="仿宋" w:eastAsia="仿宋" w:cs="仿宋"/>
          <w:sz w:val="28"/>
          <w:szCs w:val="28"/>
        </w:rPr>
        <w:t>稳定性</w:t>
      </w:r>
    </w:p>
    <w:p>
      <w:pPr>
        <w:pStyle w:val="20"/>
        <w:pageBreakBefore w:val="0"/>
        <w:numPr>
          <w:ilvl w:val="0"/>
          <w:numId w:val="3"/>
        </w:numPr>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r>
        <w:rPr>
          <w:rFonts w:hint="eastAsia" w:ascii="仿宋" w:hAnsi="仿宋" w:eastAsia="仿宋" w:cs="仿宋"/>
          <w:sz w:val="28"/>
          <w:szCs w:val="28"/>
        </w:rPr>
        <w:t>服务器端应保持千万级并发连接的稳定性，高并发时消息接口响应平均延迟时间应不超过1分钟，全年正常稳定服务时间要保持99.9%以上。应具有完善的自身监视和管理功能，要求具有故障诊断和故障定位功能。</w:t>
      </w:r>
    </w:p>
    <w:p>
      <w:pPr>
        <w:pStyle w:val="20"/>
        <w:pageBreakBefore w:val="0"/>
        <w:numPr>
          <w:ilvl w:val="0"/>
          <w:numId w:val="3"/>
        </w:numPr>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r>
        <w:rPr>
          <w:rFonts w:hint="eastAsia" w:ascii="仿宋" w:hAnsi="仿宋" w:eastAsia="仿宋" w:cs="仿宋"/>
          <w:sz w:val="28"/>
          <w:szCs w:val="28"/>
        </w:rPr>
        <w:t>手机端消息应保持在线到达率在99%以上，支持分机型适配（支持IOS&amp;Android不同厂家机型）。</w:t>
      </w:r>
    </w:p>
    <w:p>
      <w:pPr>
        <w:pStyle w:val="5"/>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r>
        <w:rPr>
          <w:rFonts w:hint="eastAsia" w:ascii="仿宋" w:hAnsi="仿宋" w:eastAsia="仿宋" w:cs="仿宋"/>
          <w:sz w:val="28"/>
          <w:szCs w:val="28"/>
        </w:rPr>
        <w:t>易使用性</w:t>
      </w:r>
    </w:p>
    <w:p>
      <w:pPr>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rPr>
      </w:pPr>
      <w:bookmarkStart w:id="0" w:name="_GoBack"/>
      <w:r>
        <w:rPr>
          <w:rFonts w:hint="eastAsia" w:ascii="仿宋" w:hAnsi="仿宋" w:eastAsia="仿宋" w:cs="仿宋"/>
          <w:sz w:val="28"/>
          <w:szCs w:val="28"/>
          <w:highlight w:val="none"/>
          <w:lang w:val="en-US" w:eastAsia="zh-CN"/>
        </w:rPr>
        <w:t>可在不超过10个工作日</w:t>
      </w:r>
      <w:r>
        <w:rPr>
          <w:rFonts w:hint="eastAsia" w:ascii="仿宋" w:hAnsi="仿宋" w:eastAsia="仿宋" w:cs="仿宋"/>
          <w:sz w:val="28"/>
          <w:szCs w:val="28"/>
          <w:highlight w:val="none"/>
        </w:rPr>
        <w:t>内接入完成SDK并正常使用。</w:t>
      </w:r>
    </w:p>
    <w:bookmarkEnd w:id="0"/>
    <w:p>
      <w:pPr>
        <w:pStyle w:val="2"/>
        <w:rPr>
          <w:rFonts w:hint="default" w:ascii="Times New Roman" w:hAnsi="Times New Roman" w:eastAsia="宋体" w:cs="Times New Roman"/>
          <w:sz w:val="21"/>
          <w:szCs w:val="24"/>
        </w:rPr>
      </w:pPr>
    </w:p>
    <w:p>
      <w:pPr>
        <w:pStyle w:val="3"/>
        <w:pageBreakBefore w:val="0"/>
        <w:numPr>
          <w:ilvl w:val="0"/>
          <w:numId w:val="1"/>
        </w:numPr>
        <w:kinsoku/>
        <w:wordWrap/>
        <w:overflowPunct/>
        <w:topLinePunct w:val="0"/>
        <w:autoSpaceDE/>
        <w:autoSpaceDN/>
        <w:bidi w:val="0"/>
        <w:adjustRightInd/>
        <w:snapToGrid/>
        <w:spacing w:line="560" w:lineRule="exact"/>
        <w:textAlignment w:val="auto"/>
        <w:rPr>
          <w:rFonts w:hint="eastAsia" w:ascii="仿宋" w:hAnsi="仿宋" w:eastAsia="仿宋" w:cs="仿宋"/>
          <w:b/>
          <w:bCs w:val="0"/>
          <w:sz w:val="28"/>
          <w:szCs w:val="28"/>
        </w:rPr>
      </w:pPr>
      <w:r>
        <w:rPr>
          <w:rFonts w:hint="eastAsia" w:ascii="仿宋" w:hAnsi="仿宋" w:eastAsia="仿宋" w:cs="仿宋"/>
          <w:b/>
          <w:bCs w:val="0"/>
          <w:sz w:val="28"/>
          <w:szCs w:val="28"/>
        </w:rPr>
        <w:t>工作内容和支撑范围</w:t>
      </w:r>
    </w:p>
    <w:p>
      <w:pPr>
        <w:pStyle w:val="4"/>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r>
        <w:rPr>
          <w:rFonts w:hint="eastAsia" w:ascii="仿宋" w:hAnsi="仿宋" w:eastAsia="仿宋" w:cs="仿宋"/>
          <w:sz w:val="28"/>
          <w:szCs w:val="28"/>
        </w:rPr>
        <w:t>工作内容</w:t>
      </w:r>
    </w:p>
    <w:p>
      <w:pPr>
        <w:pageBreakBefore w:val="0"/>
        <w:kinsoku/>
        <w:wordWrap/>
        <w:overflowPunct/>
        <w:topLinePunct w:val="0"/>
        <w:autoSpaceDE/>
        <w:autoSpaceDN/>
        <w:bidi w:val="0"/>
        <w:adjustRightInd/>
        <w:snapToGrid/>
        <w:spacing w:line="560" w:lineRule="exact"/>
        <w:ind w:firstLine="425"/>
        <w:textAlignment w:val="auto"/>
        <w:rPr>
          <w:rFonts w:hint="eastAsia" w:ascii="仿宋" w:hAnsi="仿宋" w:eastAsia="仿宋" w:cs="仿宋"/>
          <w:sz w:val="28"/>
          <w:szCs w:val="28"/>
        </w:rPr>
      </w:pPr>
      <w:r>
        <w:rPr>
          <w:rFonts w:hint="eastAsia" w:ascii="仿宋" w:hAnsi="仿宋" w:eastAsia="仿宋" w:cs="仿宋"/>
          <w:sz w:val="28"/>
          <w:szCs w:val="28"/>
        </w:rPr>
        <w:t>为满足公司客户端用户急速增长速度，提供不同方式的手机APP消息推送功能，提升应用软件的留存率，包含基本功能和高级功能。</w:t>
      </w:r>
    </w:p>
    <w:p>
      <w:pPr>
        <w:pageBreakBefore w:val="0"/>
        <w:kinsoku/>
        <w:wordWrap/>
        <w:overflowPunct/>
        <w:topLinePunct w:val="0"/>
        <w:autoSpaceDE/>
        <w:autoSpaceDN/>
        <w:bidi w:val="0"/>
        <w:adjustRightInd/>
        <w:snapToGrid/>
        <w:spacing w:line="560" w:lineRule="exact"/>
        <w:ind w:firstLine="425"/>
        <w:textAlignment w:val="auto"/>
        <w:rPr>
          <w:rFonts w:hint="eastAsia" w:ascii="仿宋" w:hAnsi="仿宋" w:eastAsia="仿宋" w:cs="仿宋"/>
          <w:sz w:val="28"/>
          <w:szCs w:val="28"/>
        </w:rPr>
      </w:pPr>
      <w:r>
        <w:rPr>
          <w:rFonts w:hint="eastAsia" w:ascii="仿宋" w:hAnsi="仿宋" w:eastAsia="仿宋" w:cs="仿宋"/>
          <w:sz w:val="28"/>
          <w:szCs w:val="28"/>
        </w:rPr>
        <w:t>基本功能及高级功能为中选人必须满足功能，供比选人于服务期内使用，比选人不另外付费。</w:t>
      </w:r>
    </w:p>
    <w:tbl>
      <w:tblPr>
        <w:tblStyle w:val="11"/>
        <w:tblW w:w="83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1"/>
        <w:gridCol w:w="2077"/>
        <w:gridCol w:w="52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03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bCs/>
                <w:kern w:val="0"/>
                <w:sz w:val="24"/>
                <w:szCs w:val="24"/>
              </w:rPr>
            </w:pPr>
            <w:r>
              <w:rPr>
                <w:rFonts w:hint="eastAsia" w:ascii="仿宋" w:hAnsi="仿宋" w:eastAsia="仿宋" w:cs="仿宋"/>
                <w:bCs/>
                <w:kern w:val="0"/>
                <w:sz w:val="24"/>
                <w:szCs w:val="24"/>
              </w:rPr>
              <w:t>功能</w:t>
            </w: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bCs/>
                <w:kern w:val="0"/>
                <w:sz w:val="24"/>
                <w:szCs w:val="24"/>
              </w:rPr>
            </w:pPr>
            <w:r>
              <w:rPr>
                <w:rFonts w:hint="eastAsia" w:ascii="仿宋" w:hAnsi="仿宋" w:eastAsia="仿宋" w:cs="仿宋"/>
                <w:bCs/>
                <w:kern w:val="0"/>
                <w:sz w:val="24"/>
                <w:szCs w:val="24"/>
              </w:rPr>
              <w:t>需求</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bCs/>
                <w:kern w:val="0"/>
                <w:sz w:val="24"/>
                <w:szCs w:val="24"/>
              </w:rPr>
            </w:pPr>
            <w:r>
              <w:rPr>
                <w:rFonts w:hint="eastAsia" w:ascii="仿宋" w:hAnsi="仿宋" w:eastAsia="仿宋" w:cs="仿宋"/>
                <w:bCs/>
                <w:kern w:val="0"/>
                <w:sz w:val="24"/>
                <w:szCs w:val="24"/>
              </w:rPr>
              <w:t>需求描述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031" w:type="dxa"/>
            <w:vMerge w:val="restart"/>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sz w:val="24"/>
                <w:szCs w:val="24"/>
              </w:rPr>
              <w:t>★</w:t>
            </w:r>
            <w:r>
              <w:rPr>
                <w:rFonts w:hint="eastAsia" w:ascii="仿宋" w:hAnsi="仿宋" w:eastAsia="仿宋" w:cs="仿宋"/>
                <w:kern w:val="0"/>
                <w:sz w:val="24"/>
                <w:szCs w:val="24"/>
              </w:rPr>
              <w:t>基本功能</w:t>
            </w: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文本消息推送</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多种终端呈现样式，至少包括纯文字、文字+图片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iOS、</w:t>
            </w:r>
            <w:r>
              <w:rPr>
                <w:rFonts w:hint="eastAsia" w:ascii="仿宋" w:hAnsi="仿宋" w:eastAsia="仿宋" w:cs="仿宋"/>
                <w:kern w:val="0"/>
                <w:sz w:val="24"/>
                <w:szCs w:val="24"/>
              </w:rPr>
              <w:t>鸿蒙</w:t>
            </w:r>
            <w:r>
              <w:rPr>
                <w:rFonts w:hint="eastAsia" w:ascii="仿宋" w:hAnsi="仿宋" w:eastAsia="仿宋" w:cs="仿宋"/>
                <w:kern w:val="0"/>
                <w:sz w:val="24"/>
                <w:szCs w:val="24"/>
              </w:rPr>
              <w:t>Android设备推送</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支持在安卓</w:t>
            </w:r>
            <w:r>
              <w:rPr>
                <w:rFonts w:hint="eastAsia" w:ascii="仿宋" w:hAnsi="仿宋" w:eastAsia="仿宋" w:cs="仿宋"/>
                <w:kern w:val="0"/>
                <w:sz w:val="24"/>
                <w:szCs w:val="24"/>
                <w:lang w:eastAsia="zh-CN"/>
              </w:rPr>
              <w:t>、</w:t>
            </w:r>
            <w:r>
              <w:rPr>
                <w:rFonts w:hint="eastAsia" w:ascii="仿宋" w:hAnsi="仿宋" w:eastAsia="仿宋" w:cs="仿宋"/>
                <w:kern w:val="0"/>
                <w:sz w:val="24"/>
                <w:szCs w:val="24"/>
                <w:lang w:val="en-US" w:eastAsia="zh-CN"/>
              </w:rPr>
              <w:t>鸿蒙</w:t>
            </w:r>
            <w:r>
              <w:rPr>
                <w:rFonts w:hint="eastAsia" w:ascii="仿宋" w:hAnsi="仿宋" w:eastAsia="仿宋" w:cs="仿宋"/>
                <w:kern w:val="0"/>
                <w:sz w:val="24"/>
                <w:szCs w:val="24"/>
              </w:rPr>
              <w:t>和IOS设备进行推送，包含iOS实时活动等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操作后台推送</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提供操作平台手动编辑消息发送能力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API推送</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支持直接后台调用API接口进行消息推送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用户分群</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支持用户分群，提供多条件组合进行用户群组划分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标签推送</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支持标签绑定、解绑、以及按标签推送消息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文件上传推送</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支持以文件方式提交推送目标用户信息，实现规模推送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推送历史查询</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支持推送历史记录中按时间段查询，历史记录保留时间不小于30天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Android厂商通道推送</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至少支持华为、小米、vivo、OPPO、荣耀厂商通道推送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电量、流量要求</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日常维持客户端推送服务的电量不超过35mA/日 流量25Kb/日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通知点击跳转</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支持用户点击通知栏消息后跳转至指定页面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数据回流 </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提供消息送达送达、点击等回执数据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富媒体消息推送</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支持大文本、大图、自定义铃声、自定义表情、角标等形式展示在通知栏。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在线用户统计</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支持在线用户统计，提供查询后台，支持选择日期进行查询和导出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新增用户统计</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支持新增用户统计，提供查询后台，支持选择日期进行查询和导出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活跃用户统计</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支持活跃用户统计，提供查询后台，支持选择日期进行查询和导出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7"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多种通道策略</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消息发送策略支持配置优先走服务商通道或者厂商通道下发消息，从而减少厂商限额规则对业务的限制，提高消息触达率。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后台群发</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支持在后台根据标签、别名群发及全量发送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031" w:type="dxa"/>
            <w:vMerge w:val="restart"/>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高级功能</w:t>
            </w: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排障工具</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提供全链路故障排查工具，可追踪消息发送链路异常点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031" w:type="dxa"/>
            <w:vMerge w:val="continue"/>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APP版本统计</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支持APP版本查询统计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用户标签</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支持单个用户支持绑定多个标签，支持绑定的标签个数不少于500个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用户画像 </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提供用户画像标签，支持直接选取画像标签发送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7"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地理围栏</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支持自定义地理围栏，在目标用户触发地理围栏时推送通知消息，当用户进入、离开或者在围栏内区域时，手机可以接收通知消息。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子账号管理</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支持提供配套的消息推送管理后台，并支持配置子帐号功能，提供多级权限管理。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消息回撤</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对于已下发的消息，可以进行撤回处理。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7"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IP白名单</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可配置推送请求的IP白名单，支持推送白名单，只认可指定的服务器IP请求消息推送，其它IP请求都丢弃功能，以保障推送安全性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折损分析</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支持消息推送折损原因分析，以便优化送达率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7"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应用内增强提醒</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对于通知权限关闭的用户，支持当用户前台运行 APP时，通过应用内消息的方式展示通知栏消息内容，以提高消息展示率和点击率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短信补发</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支持短信自动补发，能在APP推送消息没有送达时进行短信补发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消息模板</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支持推送管理后台配置消息模板，并支持通过管理后台和api推送模板消息。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敏感词过滤</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支持敏感词管理，防止推送内容出现测试、Test或其它违规、敏感词汇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手机端查看</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支持手机端查看消息推送的推送数据，提升运营人员工作效率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定时推送</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支持设置系统定时推送消息给指定用户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定速推送</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支持定速推送，定速推送即在给定的N分钟内，均匀地向该次推送目标用户推送，减小服务器压力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批量单推</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支持单次调用实现多人多文案的推送，实现千人前面的个性化推送，提升点击率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防止重发</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支持防止因为误操作导致消息重复发送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消息审核</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支持设置审批流，实现消息推送的安全审核，避免运营事故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消息覆盖</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支持消息更新覆盖功能，客户端收到的推送消息，可通过下发新消息来进行二次编辑覆盖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ABtest</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支持ABtest功能 方便进行对照推送测试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设备在线状态查询</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支持提供设备在线状态查询API接口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消息送达统计</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支持消息发送、送达、点击和折损分析等统计功能，帮助开发者实现精细化推送和业务优化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客户端集成插件</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除了原生的 Android SDK 与 iOS SDK 之外，能提供主流的开发工具集成插件如flutter等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9"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消息透传</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支持应用内提醒消息及消息透传能力，消息体格式可以自己定义，如纯文本、json串等。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卸载统计</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支持每日卸载用户数统计查询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031" w:type="dxa"/>
            <w:vMerge w:val="continue"/>
            <w:tcBorders>
              <w:tl2br w:val="nil"/>
              <w:tr2bl w:val="nil"/>
            </w:tcBorders>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p>
        </w:tc>
        <w:tc>
          <w:tcPr>
            <w:tcW w:w="2077" w:type="dxa"/>
            <w:tcBorders>
              <w:tl2br w:val="nil"/>
              <w:tr2bl w:val="nil"/>
            </w:tcBorders>
            <w:shd w:val="clear" w:color="auto" w:fill="auto"/>
            <w:noWrap/>
            <w:vAlign w:val="center"/>
          </w:tcPr>
          <w:p>
            <w:pPr>
              <w:pageBreakBefore w:val="0"/>
              <w:widowControl/>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厂商消息配额</w:t>
            </w:r>
          </w:p>
        </w:tc>
        <w:tc>
          <w:tcPr>
            <w:tcW w:w="5291" w:type="dxa"/>
            <w:tcBorders>
              <w:tl2br w:val="nil"/>
              <w:tr2bl w:val="nil"/>
            </w:tcBorders>
            <w:shd w:val="clear" w:color="auto" w:fill="auto"/>
            <w:vAlign w:val="center"/>
          </w:tcPr>
          <w:p>
            <w:pPr>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支持厂商消息配额余量查询</w:t>
            </w:r>
          </w:p>
        </w:tc>
      </w:tr>
    </w:tbl>
    <w:p>
      <w:pPr>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p>
    <w:p>
      <w:pPr>
        <w:pStyle w:val="4"/>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r>
        <w:rPr>
          <w:rFonts w:hint="eastAsia" w:ascii="仿宋" w:hAnsi="仿宋" w:eastAsia="仿宋" w:cs="仿宋"/>
          <w:sz w:val="28"/>
          <w:szCs w:val="28"/>
        </w:rPr>
        <w:t>支撑范围</w:t>
      </w:r>
    </w:p>
    <w:p>
      <w:pPr>
        <w:pageBreakBefore w:val="0"/>
        <w:kinsoku/>
        <w:wordWrap/>
        <w:overflowPunct/>
        <w:topLinePunct w:val="0"/>
        <w:autoSpaceDE/>
        <w:autoSpaceDN/>
        <w:bidi w:val="0"/>
        <w:adjustRightInd/>
        <w:snapToGrid/>
        <w:spacing w:line="560" w:lineRule="exact"/>
        <w:ind w:firstLine="482"/>
        <w:textAlignment w:val="auto"/>
        <w:rPr>
          <w:rFonts w:hint="eastAsia" w:ascii="仿宋" w:hAnsi="仿宋" w:eastAsia="仿宋" w:cs="仿宋"/>
          <w:sz w:val="28"/>
          <w:szCs w:val="28"/>
        </w:rPr>
      </w:pPr>
      <w:r>
        <w:rPr>
          <w:rFonts w:hint="eastAsia" w:ascii="仿宋" w:hAnsi="仿宋" w:eastAsia="仿宋" w:cs="仿宋"/>
          <w:sz w:val="28"/>
          <w:szCs w:val="28"/>
        </w:rPr>
        <w:t>中选人需满足功能优化与用户体验优化、运营开发、运营分析、集成开发支撑、技术维护与客户投诉处理。支撑服务要求：</w:t>
      </w:r>
    </w:p>
    <w:p>
      <w:pPr>
        <w:pStyle w:val="20"/>
        <w:pageBreakBefore w:val="0"/>
        <w:numPr>
          <w:ilvl w:val="0"/>
          <w:numId w:val="4"/>
        </w:numPr>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r>
        <w:rPr>
          <w:rFonts w:hint="eastAsia" w:ascii="仿宋" w:hAnsi="仿宋" w:eastAsia="仿宋" w:cs="仿宋"/>
          <w:sz w:val="28"/>
          <w:szCs w:val="28"/>
        </w:rPr>
        <w:t>提供消息推送平台软件开发SDK及技术支持，并指导比选人完成集成测试工作，并协助配合比选人完成软件开发包在比选人产品“</w:t>
      </w:r>
      <w:r>
        <w:rPr>
          <w:rFonts w:hint="eastAsia" w:ascii="仿宋" w:hAnsi="仿宋" w:eastAsia="仿宋" w:cs="仿宋"/>
          <w:sz w:val="28"/>
          <w:szCs w:val="28"/>
          <w:lang w:eastAsia="zh-CN"/>
        </w:rPr>
        <w:t>赫兹商旅</w:t>
      </w:r>
      <w:r>
        <w:rPr>
          <w:rFonts w:hint="eastAsia" w:ascii="仿宋" w:hAnsi="仿宋" w:eastAsia="仿宋" w:cs="仿宋"/>
          <w:sz w:val="28"/>
          <w:szCs w:val="28"/>
        </w:rPr>
        <w:t>”中的集成。服务期内免费提供VIP的SDK服务。服务期内免费提供软件版本升级、系统补丁管理服务。</w:t>
      </w:r>
      <w:r>
        <w:rPr>
          <w:rFonts w:hint="eastAsia" w:ascii="仿宋" w:hAnsi="仿宋" w:eastAsia="仿宋" w:cs="仿宋"/>
          <w:sz w:val="28"/>
          <w:szCs w:val="28"/>
          <w:lang w:val="en-US" w:eastAsia="zh-CN"/>
        </w:rPr>
        <w:t>承诺提供7*24小时的运维支持服务，确保对任何运维问题进行即时响应和处理。</w:t>
      </w:r>
    </w:p>
    <w:p>
      <w:pPr>
        <w:pStyle w:val="20"/>
        <w:pageBreakBefore w:val="0"/>
        <w:numPr>
          <w:ilvl w:val="0"/>
          <w:numId w:val="4"/>
        </w:numPr>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r>
        <w:rPr>
          <w:rFonts w:hint="eastAsia" w:ascii="仿宋" w:hAnsi="仿宋" w:eastAsia="仿宋" w:cs="仿宋"/>
          <w:sz w:val="28"/>
          <w:szCs w:val="28"/>
        </w:rPr>
        <w:t>配合比选人协同对推送平台进行所有技术和内容的联调及测试，保证相关服务的正确性和完整性。</w:t>
      </w:r>
      <w:r>
        <w:rPr>
          <w:rFonts w:hint="eastAsia" w:ascii="仿宋" w:hAnsi="仿宋" w:eastAsia="仿宋" w:cs="仿宋"/>
          <w:sz w:val="28"/>
          <w:szCs w:val="28"/>
          <w:lang w:val="en-US" w:eastAsia="zh-CN"/>
        </w:rPr>
        <w:t>在任何接口变更前，确保变更的兼容性，并在实施前提前通知变更的详细内容、实施时间及可能对甲方平台产生的影响，以便甲方有足够时间进行必要的适配性改造。</w:t>
      </w:r>
    </w:p>
    <w:p>
      <w:pPr>
        <w:pStyle w:val="20"/>
        <w:pageBreakBefore w:val="0"/>
        <w:numPr>
          <w:ilvl w:val="0"/>
          <w:numId w:val="4"/>
        </w:numPr>
        <w:kinsoku/>
        <w:wordWrap/>
        <w:overflowPunct/>
        <w:topLinePunct w:val="0"/>
        <w:autoSpaceDE/>
        <w:autoSpaceDN/>
        <w:bidi w:val="0"/>
        <w:adjustRightInd/>
        <w:snapToGrid/>
        <w:spacing w:line="560" w:lineRule="exact"/>
        <w:ind w:leftChars="0" w:firstLine="0"/>
        <w:textAlignment w:val="auto"/>
        <w:rPr>
          <w:rFonts w:hint="eastAsia" w:ascii="仿宋" w:hAnsi="仿宋" w:eastAsia="仿宋" w:cs="仿宋"/>
          <w:sz w:val="28"/>
          <w:szCs w:val="28"/>
        </w:rPr>
      </w:pPr>
      <w:r>
        <w:rPr>
          <w:rFonts w:hint="eastAsia" w:ascii="仿宋" w:hAnsi="仿宋" w:eastAsia="仿宋" w:cs="仿宋"/>
          <w:sz w:val="28"/>
          <w:szCs w:val="28"/>
        </w:rPr>
        <w:t>确保平台的稳定运行。用户安装了包含中选人消息推送平台软件开发包的比选人的应用或服务，并开启了网络服务，中选人确保比选人向比选人客户端用户推送信息的在线到达率能达到99%以上。支持分机型适配（支持IOS&amp;Android不同厂家机型）。</w:t>
      </w:r>
    </w:p>
    <w:p>
      <w:pPr>
        <w:pStyle w:val="20"/>
        <w:pageBreakBefore w:val="0"/>
        <w:numPr>
          <w:ilvl w:val="-1"/>
          <w:numId w:val="0"/>
        </w:numPr>
        <w:kinsoku/>
        <w:wordWrap/>
        <w:overflowPunct/>
        <w:topLinePunct w:val="0"/>
        <w:autoSpaceDE/>
        <w:autoSpaceDN/>
        <w:bidi w:val="0"/>
        <w:adjustRightInd/>
        <w:snapToGrid/>
        <w:spacing w:line="560" w:lineRule="exact"/>
        <w:ind w:leftChars="0" w:firstLine="0"/>
        <w:textAlignment w:val="auto"/>
        <w:rPr>
          <w:rFonts w:hint="eastAsia" w:ascii="仿宋" w:hAnsi="仿宋" w:eastAsia="仿宋" w:cs="仿宋"/>
          <w:sz w:val="28"/>
          <w:szCs w:val="28"/>
        </w:rPr>
      </w:pPr>
    </w:p>
    <w:p>
      <w:pPr>
        <w:pStyle w:val="3"/>
        <w:pageBreakBefore w:val="0"/>
        <w:numPr>
          <w:ilvl w:val="0"/>
          <w:numId w:val="1"/>
        </w:numPr>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r>
        <w:rPr>
          <w:rFonts w:hint="eastAsia" w:ascii="仿宋" w:hAnsi="仿宋" w:eastAsia="仿宋" w:cs="仿宋"/>
          <w:sz w:val="28"/>
          <w:szCs w:val="28"/>
        </w:rPr>
        <w:t>中选人资质要求</w:t>
      </w:r>
      <w:r>
        <w:rPr>
          <w:rFonts w:hint="eastAsia" w:ascii="仿宋" w:hAnsi="仿宋" w:eastAsia="仿宋" w:cs="仿宋"/>
          <w:sz w:val="28"/>
          <w:szCs w:val="28"/>
          <w:lang w:eastAsia="zh-CN"/>
        </w:rPr>
        <w:t>：</w:t>
      </w:r>
    </w:p>
    <w:p>
      <w:pPr>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b w:val="0"/>
          <w:bCs w:val="0"/>
          <w:sz w:val="28"/>
          <w:szCs w:val="28"/>
          <w:lang w:val="en-US" w:eastAsia="zh-CN"/>
        </w:rPr>
        <w:t>具备不少于10项的相关行业资质或专项资质，在</w:t>
      </w:r>
      <w:r>
        <w:rPr>
          <w:rFonts w:hint="eastAsia" w:ascii="仿宋" w:hAnsi="仿宋" w:eastAsia="仿宋" w:cs="仿宋"/>
          <w:b w:val="0"/>
          <w:bCs w:val="0"/>
          <w:sz w:val="28"/>
          <w:szCs w:val="28"/>
        </w:rPr>
        <w:t>推送</w:t>
      </w:r>
      <w:r>
        <w:rPr>
          <w:rFonts w:hint="eastAsia" w:ascii="仿宋" w:hAnsi="仿宋" w:eastAsia="仿宋" w:cs="仿宋"/>
          <w:b w:val="0"/>
          <w:bCs w:val="0"/>
          <w:sz w:val="28"/>
          <w:szCs w:val="28"/>
          <w:lang w:val="en-US" w:eastAsia="zh-CN"/>
        </w:rPr>
        <w:t>服务方面有相关专利或软著。需提供证明材料。</w:t>
      </w:r>
    </w:p>
    <w:p>
      <w:pPr>
        <w:pStyle w:val="2"/>
        <w:rPr>
          <w:rFonts w:hint="eastAsia"/>
          <w:sz w:val="22"/>
          <w:szCs w:val="28"/>
        </w:rPr>
      </w:pPr>
    </w:p>
    <w:p>
      <w:pPr>
        <w:pStyle w:val="3"/>
        <w:pageBreakBefore w:val="0"/>
        <w:numPr>
          <w:ilvl w:val="0"/>
          <w:numId w:val="1"/>
        </w:numPr>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r>
        <w:rPr>
          <w:rFonts w:hint="eastAsia" w:ascii="仿宋" w:hAnsi="仿宋" w:eastAsia="仿宋" w:cs="仿宋"/>
          <w:sz w:val="28"/>
          <w:szCs w:val="28"/>
        </w:rPr>
        <w:t>其他</w:t>
      </w:r>
    </w:p>
    <w:p>
      <w:pPr>
        <w:pageBreakBefore w:val="0"/>
        <w:kinsoku/>
        <w:wordWrap/>
        <w:overflowPunct/>
        <w:topLinePunct w:val="0"/>
        <w:autoSpaceDE/>
        <w:autoSpaceDN/>
        <w:bidi w:val="0"/>
        <w:adjustRightInd/>
        <w:snapToGrid/>
        <w:spacing w:line="560" w:lineRule="exact"/>
        <w:ind w:firstLine="480"/>
        <w:textAlignment w:val="auto"/>
        <w:rPr>
          <w:rFonts w:hint="eastAsia" w:ascii="仿宋" w:hAnsi="仿宋" w:eastAsia="仿宋" w:cs="仿宋"/>
          <w:sz w:val="28"/>
          <w:szCs w:val="28"/>
        </w:rPr>
      </w:pPr>
      <w:r>
        <w:rPr>
          <w:rFonts w:hint="eastAsia" w:ascii="仿宋" w:hAnsi="仿宋" w:eastAsia="仿宋" w:cs="仿宋"/>
          <w:sz w:val="28"/>
          <w:szCs w:val="28"/>
        </w:rPr>
        <w:t>（1）在提供实时推送、数据报表查询、进程看护等服务过程中，比选人用到或可能用到的中选人消息推送SDK、客流感知设备平台、数据分析系统及其相关技术等，请中选人提供相应的许可使用文件，作为合同附件，比选人具有在本合同期限及目的范围内、为正常使用服务成果所必需的使用权。</w:t>
      </w:r>
    </w:p>
    <w:p>
      <w:pPr>
        <w:pageBreakBefore w:val="0"/>
        <w:kinsoku/>
        <w:wordWrap/>
        <w:overflowPunct/>
        <w:topLinePunct w:val="0"/>
        <w:autoSpaceDE/>
        <w:autoSpaceDN/>
        <w:bidi w:val="0"/>
        <w:adjustRightInd/>
        <w:snapToGrid/>
        <w:spacing w:line="560" w:lineRule="exact"/>
        <w:ind w:firstLine="480"/>
        <w:textAlignment w:val="auto"/>
        <w:rPr>
          <w:rFonts w:hint="eastAsia" w:ascii="仿宋" w:hAnsi="仿宋" w:eastAsia="仿宋" w:cs="仿宋"/>
          <w:sz w:val="28"/>
          <w:szCs w:val="28"/>
        </w:rPr>
      </w:pPr>
      <w:r>
        <w:rPr>
          <w:rFonts w:hint="eastAsia" w:ascii="仿宋" w:hAnsi="仿宋" w:eastAsia="仿宋" w:cs="仿宋"/>
          <w:sz w:val="28"/>
          <w:szCs w:val="28"/>
        </w:rPr>
        <w:t>（2）如因中选人原因导致比选人用户信息泄露，及其相关不良后果，由中选人承担相应责任。</w:t>
      </w:r>
    </w:p>
    <w:p>
      <w:pPr>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Kaiti SC">
    <w:altName w:val="宋体"/>
    <w:panose1 w:val="02010600040101010101"/>
    <w:charset w:val="86"/>
    <w:family w:val="auto"/>
    <w:pitch w:val="default"/>
    <w:sig w:usb0="00000000" w:usb1="00000000" w:usb2="00000016" w:usb3="00000000" w:csb0="0004001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D3638D"/>
    <w:multiLevelType w:val="multilevel"/>
    <w:tmpl w:val="07D3638D"/>
    <w:lvl w:ilvl="0" w:tentative="0">
      <w:start w:val="1"/>
      <w:numFmt w:val="decimal"/>
      <w:suff w:val="space"/>
      <w:lvlText w:val="（%1）"/>
      <w:lvlJc w:val="left"/>
      <w:pPr>
        <w:ind w:left="0" w:firstLine="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192A0BD7"/>
    <w:multiLevelType w:val="multilevel"/>
    <w:tmpl w:val="192A0BD7"/>
    <w:lvl w:ilvl="0" w:tentative="0">
      <w:start w:val="1"/>
      <w:numFmt w:val="decimal"/>
      <w:suff w:val="space"/>
      <w:lvlText w:val="（%1）"/>
      <w:lvlJc w:val="left"/>
      <w:pPr>
        <w:ind w:left="0" w:firstLine="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4358448D"/>
    <w:multiLevelType w:val="multilevel"/>
    <w:tmpl w:val="4358448D"/>
    <w:lvl w:ilvl="0" w:tentative="0">
      <w:start w:val="1"/>
      <w:numFmt w:val="decimal"/>
      <w:pStyle w:val="20"/>
      <w:suff w:val="space"/>
      <w:lvlText w:val="（%1）"/>
      <w:lvlJc w:val="left"/>
      <w:pPr>
        <w:ind w:left="0" w:firstLine="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43ED1CE1"/>
    <w:multiLevelType w:val="multilevel"/>
    <w:tmpl w:val="43ED1CE1"/>
    <w:lvl w:ilvl="0" w:tentative="0">
      <w:start w:val="1"/>
      <w:numFmt w:val="decimal"/>
      <w:suff w:val="space"/>
      <w:lvlText w:val="%1"/>
      <w:lvlJc w:val="left"/>
      <w:pPr>
        <w:ind w:left="0" w:firstLine="0"/>
      </w:pPr>
      <w:rPr>
        <w:rFonts w:hint="eastAsia"/>
      </w:rPr>
    </w:lvl>
    <w:lvl w:ilvl="1" w:tentative="0">
      <w:start w:val="1"/>
      <w:numFmt w:val="decimal"/>
      <w:pStyle w:val="4"/>
      <w:lvlText w:val="%1.%2"/>
      <w:lvlJc w:val="left"/>
      <w:pPr>
        <w:ind w:left="0" w:firstLine="0"/>
      </w:pPr>
      <w:rPr>
        <w:rFonts w:hint="eastAsia"/>
      </w:rPr>
    </w:lvl>
    <w:lvl w:ilvl="2" w:tentative="0">
      <w:start w:val="1"/>
      <w:numFmt w:val="decimal"/>
      <w:pStyle w:val="5"/>
      <w:suff w:val="space"/>
      <w:lvlText w:val="%1.%2.%3"/>
      <w:lvlJc w:val="left"/>
      <w:pPr>
        <w:ind w:left="0" w:firstLine="0"/>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I1NGQ4MDY4NjMxYWVlMzc3ODM2NDE0MmU1ODUxYzYifQ=="/>
  </w:docVars>
  <w:rsids>
    <w:rsidRoot w:val="006953D9"/>
    <w:rsid w:val="00004E7D"/>
    <w:rsid w:val="00050757"/>
    <w:rsid w:val="000651AA"/>
    <w:rsid w:val="000857C6"/>
    <w:rsid w:val="000858DB"/>
    <w:rsid w:val="001043D6"/>
    <w:rsid w:val="00185F4A"/>
    <w:rsid w:val="002032B9"/>
    <w:rsid w:val="002D62C4"/>
    <w:rsid w:val="00314FAB"/>
    <w:rsid w:val="003D561B"/>
    <w:rsid w:val="004601BF"/>
    <w:rsid w:val="004B177D"/>
    <w:rsid w:val="005022F4"/>
    <w:rsid w:val="00594CE6"/>
    <w:rsid w:val="00680547"/>
    <w:rsid w:val="006953D9"/>
    <w:rsid w:val="00762A0A"/>
    <w:rsid w:val="007836D6"/>
    <w:rsid w:val="0079361D"/>
    <w:rsid w:val="00833A73"/>
    <w:rsid w:val="008800FF"/>
    <w:rsid w:val="008D01D4"/>
    <w:rsid w:val="00914DEA"/>
    <w:rsid w:val="00920AD7"/>
    <w:rsid w:val="00977C65"/>
    <w:rsid w:val="00A1078B"/>
    <w:rsid w:val="00AD4B99"/>
    <w:rsid w:val="00B11473"/>
    <w:rsid w:val="00B874C7"/>
    <w:rsid w:val="00C01707"/>
    <w:rsid w:val="00CB3D85"/>
    <w:rsid w:val="00CB548E"/>
    <w:rsid w:val="00D039F7"/>
    <w:rsid w:val="00D36339"/>
    <w:rsid w:val="00E73EAD"/>
    <w:rsid w:val="00E80918"/>
    <w:rsid w:val="00E81593"/>
    <w:rsid w:val="00E85FB0"/>
    <w:rsid w:val="00F81495"/>
    <w:rsid w:val="00FF6D9B"/>
    <w:rsid w:val="01A80054"/>
    <w:rsid w:val="036D2D59"/>
    <w:rsid w:val="051F17A3"/>
    <w:rsid w:val="08905215"/>
    <w:rsid w:val="09C31DD9"/>
    <w:rsid w:val="0D8B6C53"/>
    <w:rsid w:val="0ED155D5"/>
    <w:rsid w:val="105940BC"/>
    <w:rsid w:val="12D2386F"/>
    <w:rsid w:val="133C35CF"/>
    <w:rsid w:val="16442FF6"/>
    <w:rsid w:val="1E4A2212"/>
    <w:rsid w:val="206875BC"/>
    <w:rsid w:val="211B4164"/>
    <w:rsid w:val="21452D7F"/>
    <w:rsid w:val="22F27B5F"/>
    <w:rsid w:val="270A02B7"/>
    <w:rsid w:val="29730CAE"/>
    <w:rsid w:val="2C974FEB"/>
    <w:rsid w:val="353D0F67"/>
    <w:rsid w:val="37AC4507"/>
    <w:rsid w:val="38BF253F"/>
    <w:rsid w:val="3AE55070"/>
    <w:rsid w:val="3BB07158"/>
    <w:rsid w:val="3D032185"/>
    <w:rsid w:val="3D0E129D"/>
    <w:rsid w:val="3D632DA1"/>
    <w:rsid w:val="3F8060CA"/>
    <w:rsid w:val="42BA44B6"/>
    <w:rsid w:val="446C56DE"/>
    <w:rsid w:val="47644DAE"/>
    <w:rsid w:val="47EB3F6D"/>
    <w:rsid w:val="4A907E4F"/>
    <w:rsid w:val="4B481704"/>
    <w:rsid w:val="52F91536"/>
    <w:rsid w:val="54876533"/>
    <w:rsid w:val="58EF545E"/>
    <w:rsid w:val="5B75221C"/>
    <w:rsid w:val="5CDC39FD"/>
    <w:rsid w:val="611F6997"/>
    <w:rsid w:val="63A34684"/>
    <w:rsid w:val="6E625FD4"/>
    <w:rsid w:val="70F80FC6"/>
    <w:rsid w:val="770F275D"/>
    <w:rsid w:val="7B1E510C"/>
    <w:rsid w:val="7C7575D0"/>
    <w:rsid w:val="F7FBBE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link w:val="17"/>
    <w:unhideWhenUsed/>
    <w:qFormat/>
    <w:uiPriority w:val="9"/>
    <w:pPr>
      <w:keepNext/>
      <w:keepLines/>
      <w:outlineLvl w:val="1"/>
    </w:pPr>
    <w:rPr>
      <w:rFonts w:asciiTheme="majorHAnsi" w:hAnsiTheme="majorHAnsi" w:eastAsiaTheme="majorEastAsia" w:cstheme="majorBidi"/>
      <w:b/>
      <w:bCs/>
      <w:sz w:val="24"/>
      <w:szCs w:val="32"/>
    </w:rPr>
  </w:style>
  <w:style w:type="paragraph" w:styleId="4">
    <w:name w:val="heading 3"/>
    <w:basedOn w:val="1"/>
    <w:next w:val="1"/>
    <w:link w:val="18"/>
    <w:unhideWhenUsed/>
    <w:qFormat/>
    <w:uiPriority w:val="9"/>
    <w:pPr>
      <w:keepNext/>
      <w:keepLines/>
      <w:numPr>
        <w:ilvl w:val="1"/>
        <w:numId w:val="1"/>
      </w:numPr>
      <w:spacing w:line="360" w:lineRule="auto"/>
      <w:outlineLvl w:val="2"/>
    </w:pPr>
    <w:rPr>
      <w:rFonts w:ascii="Kaiti SC" w:hAnsi="Kaiti SC" w:eastAsia="Kaiti SC" w:cs="仿宋"/>
      <w:b/>
      <w:bCs/>
      <w:sz w:val="24"/>
    </w:rPr>
  </w:style>
  <w:style w:type="paragraph" w:styleId="5">
    <w:name w:val="heading 4"/>
    <w:basedOn w:val="1"/>
    <w:next w:val="1"/>
    <w:link w:val="19"/>
    <w:unhideWhenUsed/>
    <w:qFormat/>
    <w:uiPriority w:val="9"/>
    <w:pPr>
      <w:keepNext/>
      <w:keepLines/>
      <w:numPr>
        <w:ilvl w:val="2"/>
        <w:numId w:val="1"/>
      </w:numPr>
      <w:spacing w:line="360" w:lineRule="auto"/>
      <w:outlineLvl w:val="3"/>
    </w:pPr>
    <w:rPr>
      <w:rFonts w:ascii="Kaiti SC" w:hAnsi="Kaiti SC" w:eastAsia="Kaiti SC" w:cs="仿宋"/>
      <w:b/>
      <w:bCs/>
      <w:szCs w:val="21"/>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21"/>
    <w:semiHidden/>
    <w:unhideWhenUsed/>
    <w:qFormat/>
    <w:uiPriority w:val="99"/>
    <w:pPr>
      <w:spacing w:after="120"/>
    </w:pPr>
  </w:style>
  <w:style w:type="paragraph" w:styleId="6">
    <w:name w:val="annotation text"/>
    <w:basedOn w:val="1"/>
    <w:link w:val="25"/>
    <w:semiHidden/>
    <w:unhideWhenUsed/>
    <w:qFormat/>
    <w:uiPriority w:val="99"/>
    <w:pPr>
      <w:jc w:val="left"/>
    </w:pPr>
  </w:style>
  <w:style w:type="paragraph" w:styleId="7">
    <w:name w:val="Balloon Text"/>
    <w:basedOn w:val="1"/>
    <w:link w:val="22"/>
    <w:semiHidden/>
    <w:unhideWhenUsed/>
    <w:qFormat/>
    <w:uiPriority w:val="99"/>
    <w:rPr>
      <w:sz w:val="18"/>
      <w:szCs w:val="18"/>
    </w:rPr>
  </w:style>
  <w:style w:type="paragraph" w:styleId="8">
    <w:name w:val="footer"/>
    <w:basedOn w:val="1"/>
    <w:link w:val="16"/>
    <w:unhideWhenUsed/>
    <w:qFormat/>
    <w:uiPriority w:val="99"/>
    <w:pPr>
      <w:tabs>
        <w:tab w:val="center" w:pos="4153"/>
        <w:tab w:val="right" w:pos="8306"/>
      </w:tabs>
      <w:snapToGrid w:val="0"/>
      <w:jc w:val="left"/>
    </w:pPr>
    <w:rPr>
      <w:sz w:val="18"/>
      <w:szCs w:val="18"/>
    </w:rPr>
  </w:style>
  <w:style w:type="paragraph" w:styleId="9">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annotation subject"/>
    <w:basedOn w:val="6"/>
    <w:next w:val="6"/>
    <w:link w:val="26"/>
    <w:semiHidden/>
    <w:unhideWhenUsed/>
    <w:qFormat/>
    <w:uiPriority w:val="99"/>
    <w:rPr>
      <w:b/>
      <w:bCs/>
    </w:rPr>
  </w:style>
  <w:style w:type="table" w:styleId="12">
    <w:name w:val="Table Grid"/>
    <w:basedOn w:val="11"/>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annotation reference"/>
    <w:basedOn w:val="13"/>
    <w:semiHidden/>
    <w:unhideWhenUsed/>
    <w:qFormat/>
    <w:uiPriority w:val="99"/>
    <w:rPr>
      <w:sz w:val="21"/>
      <w:szCs w:val="21"/>
    </w:rPr>
  </w:style>
  <w:style w:type="character" w:customStyle="1" w:styleId="15">
    <w:name w:val="页眉 字符"/>
    <w:basedOn w:val="13"/>
    <w:link w:val="9"/>
    <w:qFormat/>
    <w:uiPriority w:val="99"/>
    <w:rPr>
      <w:sz w:val="18"/>
      <w:szCs w:val="18"/>
    </w:rPr>
  </w:style>
  <w:style w:type="character" w:customStyle="1" w:styleId="16">
    <w:name w:val="页脚 字符"/>
    <w:basedOn w:val="13"/>
    <w:link w:val="8"/>
    <w:qFormat/>
    <w:uiPriority w:val="99"/>
    <w:rPr>
      <w:sz w:val="18"/>
      <w:szCs w:val="18"/>
    </w:rPr>
  </w:style>
  <w:style w:type="character" w:customStyle="1" w:styleId="17">
    <w:name w:val="标题 2 字符"/>
    <w:basedOn w:val="13"/>
    <w:link w:val="3"/>
    <w:qFormat/>
    <w:uiPriority w:val="9"/>
    <w:rPr>
      <w:rFonts w:asciiTheme="majorHAnsi" w:hAnsiTheme="majorHAnsi" w:eastAsiaTheme="majorEastAsia" w:cstheme="majorBidi"/>
      <w:b/>
      <w:bCs/>
      <w:sz w:val="24"/>
      <w:szCs w:val="32"/>
    </w:rPr>
  </w:style>
  <w:style w:type="character" w:customStyle="1" w:styleId="18">
    <w:name w:val="标题 3 字符"/>
    <w:basedOn w:val="13"/>
    <w:link w:val="4"/>
    <w:qFormat/>
    <w:uiPriority w:val="9"/>
    <w:rPr>
      <w:rFonts w:ascii="Kaiti SC" w:hAnsi="Kaiti SC" w:eastAsia="Kaiti SC" w:cs="仿宋"/>
      <w:b/>
      <w:bCs/>
      <w:kern w:val="2"/>
      <w:sz w:val="24"/>
      <w:szCs w:val="24"/>
    </w:rPr>
  </w:style>
  <w:style w:type="character" w:customStyle="1" w:styleId="19">
    <w:name w:val="标题 4 字符"/>
    <w:basedOn w:val="13"/>
    <w:link w:val="5"/>
    <w:qFormat/>
    <w:uiPriority w:val="9"/>
    <w:rPr>
      <w:rFonts w:ascii="Kaiti SC" w:hAnsi="Kaiti SC" w:eastAsia="Kaiti SC" w:cs="仿宋"/>
      <w:b/>
      <w:bCs/>
      <w:kern w:val="2"/>
      <w:sz w:val="21"/>
      <w:szCs w:val="21"/>
    </w:rPr>
  </w:style>
  <w:style w:type="paragraph" w:styleId="20">
    <w:name w:val="List Paragraph"/>
    <w:basedOn w:val="1"/>
    <w:qFormat/>
    <w:uiPriority w:val="34"/>
    <w:pPr>
      <w:numPr>
        <w:ilvl w:val="0"/>
        <w:numId w:val="2"/>
      </w:numPr>
      <w:spacing w:line="360" w:lineRule="auto"/>
      <w:ind w:firstLine="480"/>
    </w:pPr>
    <w:rPr>
      <w:rFonts w:ascii="Calibri" w:hAnsi="Calibri"/>
      <w:szCs w:val="22"/>
    </w:rPr>
  </w:style>
  <w:style w:type="character" w:customStyle="1" w:styleId="21">
    <w:name w:val="正文文本 字符"/>
    <w:basedOn w:val="13"/>
    <w:link w:val="2"/>
    <w:semiHidden/>
    <w:qFormat/>
    <w:uiPriority w:val="99"/>
    <w:rPr>
      <w:rFonts w:ascii="Times New Roman" w:hAnsi="Times New Roman" w:eastAsia="宋体" w:cs="Times New Roman"/>
      <w:szCs w:val="24"/>
    </w:rPr>
  </w:style>
  <w:style w:type="character" w:customStyle="1" w:styleId="22">
    <w:name w:val="批注框文本 字符"/>
    <w:basedOn w:val="13"/>
    <w:link w:val="7"/>
    <w:semiHidden/>
    <w:qFormat/>
    <w:uiPriority w:val="99"/>
    <w:rPr>
      <w:rFonts w:ascii="Times New Roman" w:hAnsi="Times New Roman" w:eastAsia="宋体" w:cs="Times New Roman"/>
      <w:kern w:val="2"/>
      <w:sz w:val="18"/>
      <w:szCs w:val="18"/>
    </w:rPr>
  </w:style>
  <w:style w:type="paragraph" w:customStyle="1" w:styleId="23">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24">
    <w:name w:val="修订2"/>
    <w:hidden/>
    <w:semiHidden/>
    <w:qFormat/>
    <w:uiPriority w:val="99"/>
    <w:rPr>
      <w:rFonts w:ascii="Times New Roman" w:hAnsi="Times New Roman" w:eastAsia="宋体" w:cs="Times New Roman"/>
      <w:kern w:val="2"/>
      <w:sz w:val="21"/>
      <w:szCs w:val="24"/>
      <w:lang w:val="en-US" w:eastAsia="zh-CN" w:bidi="ar-SA"/>
    </w:rPr>
  </w:style>
  <w:style w:type="character" w:customStyle="1" w:styleId="25">
    <w:name w:val="批注文字 字符"/>
    <w:basedOn w:val="13"/>
    <w:link w:val="6"/>
    <w:semiHidden/>
    <w:qFormat/>
    <w:uiPriority w:val="99"/>
    <w:rPr>
      <w:kern w:val="2"/>
      <w:sz w:val="21"/>
      <w:szCs w:val="24"/>
    </w:rPr>
  </w:style>
  <w:style w:type="character" w:customStyle="1" w:styleId="26">
    <w:name w:val="批注主题 字符"/>
    <w:basedOn w:val="25"/>
    <w:link w:val="10"/>
    <w:semiHidden/>
    <w:qFormat/>
    <w:uiPriority w:val="99"/>
    <w:rPr>
      <w:b/>
      <w:bCs/>
      <w:kern w:val="2"/>
      <w:sz w:val="21"/>
      <w:szCs w:val="24"/>
    </w:rPr>
  </w:style>
  <w:style w:type="paragraph" w:customStyle="1" w:styleId="27">
    <w:name w:val="修订3"/>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3376</Words>
  <Characters>3658</Characters>
  <Lines>26</Lines>
  <Paragraphs>7</Paragraphs>
  <TotalTime>85</TotalTime>
  <ScaleCrop>false</ScaleCrop>
  <LinksUpToDate>false</LinksUpToDate>
  <CharactersWithSpaces>3676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2024-08-15T10:21:00Z</dcterms:created>
  <dc:creator>Microsoft 帐户</dc:creator>
  <cp:lastModifiedBy>未知</cp:lastModifiedBy>
  <dcterms:modified xsi:type="dcterms:W3CDTF">2024-08-22T02:53:48Z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0E2699C19BDC40BEB60633FCE592A8AB_13</vt:lpwstr>
  </property>
</Properties>
</file>