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5715</wp:posOffset>
            </wp:positionH>
            <wp:positionV relativeFrom="paragraph">
              <wp:posOffset>-907415</wp:posOffset>
            </wp:positionV>
            <wp:extent cx="7569835" cy="7791450"/>
            <wp:effectExtent l="0" t="0" r="12065" b="0"/>
            <wp:wrapNone/>
            <wp:docPr id="1" name="图片 2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说明: 未命名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jc w:val="center"/>
      </w:pP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spacing w:line="360" w:lineRule="auto"/>
        <w:jc w:val="center"/>
        <w:rPr>
          <w:rFonts w:ascii="黑体" w:hAnsi="黑体" w:eastAsia="黑体" w:cs="黑体"/>
          <w:b/>
          <w:sz w:val="44"/>
          <w:szCs w:val="44"/>
        </w:rPr>
      </w:pPr>
      <w:r>
        <w:rPr>
          <w:rFonts w:hint="eastAsia" w:ascii="黑体" w:hAnsi="黑体" w:eastAsia="黑体" w:cs="黑体"/>
          <w:b/>
          <w:sz w:val="44"/>
          <w:szCs w:val="44"/>
          <w:lang w:val="en-US" w:eastAsia="zh-CN"/>
        </w:rPr>
        <w:t>文山供电局2024年淘汰车辆拍卖代理服务机构</w:t>
      </w:r>
      <w:r>
        <w:rPr>
          <w:rFonts w:hint="eastAsia" w:ascii="黑体" w:hAnsi="黑体" w:eastAsia="黑体" w:cs="黑体"/>
          <w:b/>
          <w:sz w:val="44"/>
          <w:szCs w:val="44"/>
        </w:rPr>
        <w:t>零星采购</w:t>
      </w: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ind w:firstLine="442" w:firstLineChars="100"/>
        <w:jc w:val="center"/>
        <w:rPr>
          <w:rFonts w:ascii="黑体" w:hAnsi="黑体" w:eastAsia="黑体" w:cs="黑体"/>
          <w:b/>
          <w:sz w:val="44"/>
          <w:szCs w:val="44"/>
        </w:rPr>
      </w:pPr>
    </w:p>
    <w:p>
      <w:pPr>
        <w:ind w:firstLine="3975" w:firstLineChars="900"/>
        <w:jc w:val="both"/>
        <w:rPr>
          <w:rFonts w:hint="eastAsia" w:ascii="黑体" w:hAnsi="黑体" w:eastAsia="黑体" w:cs="黑体"/>
          <w:b/>
          <w:sz w:val="44"/>
          <w:szCs w:val="44"/>
        </w:rPr>
      </w:pPr>
    </w:p>
    <w:p>
      <w:pPr>
        <w:ind w:firstLine="3092" w:firstLineChars="700"/>
        <w:jc w:val="both"/>
        <w:rPr>
          <w:rFonts w:hint="default" w:ascii="黑体" w:hAnsi="黑体" w:eastAsia="黑体" w:cs="黑体"/>
          <w:b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b/>
          <w:sz w:val="44"/>
          <w:szCs w:val="44"/>
        </w:rPr>
        <w:t>技术规范书</w:t>
      </w: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1548" w:firstLineChars="645"/>
        <w:jc w:val="center"/>
        <w:rPr>
          <w:rFonts w:ascii="宋体" w:hAnsi="宋体" w:cs="宋体"/>
          <w:bCs/>
          <w:color w:val="0D0D0D" w:themeColor="text1" w:themeTint="F2"/>
          <w:sz w:val="24"/>
          <w:szCs w:val="24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</w:p>
    <w:p>
      <w:pPr>
        <w:spacing w:before="156" w:beforeLines="50" w:after="156" w:afterLines="50"/>
        <w:ind w:firstLine="2331" w:firstLineChars="645"/>
        <w:jc w:val="left"/>
        <w:rPr>
          <w:rFonts w:eastAsia="黑体"/>
          <w:b/>
          <w:sz w:val="36"/>
        </w:rPr>
      </w:pPr>
    </w:p>
    <w:p>
      <w:pPr>
        <w:spacing w:before="156" w:beforeLines="50" w:after="156" w:afterLines="50"/>
        <w:jc w:val="center"/>
        <w:rPr>
          <w:rFonts w:hint="eastAsia" w:ascii="黑体" w:hAnsi="黑体" w:eastAsia="黑体" w:cs="黑体"/>
          <w:bCs/>
          <w:color w:val="0D0D0D" w:themeColor="text1" w:themeTint="F2"/>
          <w:sz w:val="30"/>
          <w:szCs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 w:cs="黑体"/>
          <w:bCs/>
          <w:color w:val="0D0D0D" w:themeColor="text1" w:themeTint="F2"/>
          <w:sz w:val="30"/>
          <w:szCs w:val="30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云南电网有限责任公司文山供电局</w:t>
      </w:r>
    </w:p>
    <w:p>
      <w:pPr>
        <w:spacing w:before="156" w:beforeLines="50" w:after="156" w:afterLines="50"/>
        <w:jc w:val="center"/>
        <w:rPr>
          <w:rFonts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202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4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年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8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月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20</w:t>
      </w:r>
      <w:r>
        <w:rPr>
          <w:rFonts w:hint="eastAsia" w:ascii="黑体" w:hAnsi="黑体" w:eastAsia="黑体" w:cs="黑体"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日</w:t>
      </w:r>
    </w:p>
    <w:p>
      <w:pPr>
        <w:spacing w:before="624" w:beforeLines="200"/>
        <w:ind w:firstLine="1530" w:firstLineChars="343"/>
        <w:jc w:val="left"/>
        <w:rPr>
          <w:rFonts w:ascii="黑体" w:eastAsia="黑体"/>
          <w:b/>
          <w:spacing w:val="20"/>
          <w:w w:val="135"/>
          <w:sz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一、采购项目背景</w:t>
      </w:r>
    </w:p>
    <w:p>
      <w:pPr>
        <w:spacing w:line="360" w:lineRule="auto"/>
        <w:ind w:firstLine="480" w:firstLineChars="200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文山供电局76辆车辆已淘汰，按要求须进行拍卖处理。</w:t>
      </w:r>
    </w:p>
    <w:p>
      <w:pPr>
        <w:numPr>
          <w:ilvl w:val="0"/>
          <w:numId w:val="0"/>
        </w:numPr>
        <w:rPr>
          <w:rFonts w:hint="default" w:ascii="黑体" w:hAnsi="宋体" w:eastAsia="黑体" w:cs="Times New Roman"/>
          <w:kern w:val="0"/>
          <w:szCs w:val="21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二、采购内容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文山供电局2024年淘汰的76辆车拍卖代理服务机构采购，代理机构接受委托，对文山供电局2024年淘汰车辆进行公开拍卖，具体包含但不限于负责组织公告、组织报名、审核资质、发放拍卖须知、组织竞买人查看标的现状、举行拍卖会、签订拍卖成交确认书和提供相关资料等工作，车辆评估价值约60万元。</w:t>
      </w:r>
    </w:p>
    <w:p>
      <w:pPr>
        <w:numPr>
          <w:ilvl w:val="0"/>
          <w:numId w:val="0"/>
        </w:numPr>
        <w:rPr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三、</w:t>
      </w:r>
      <w:r>
        <w:rPr>
          <w:rFonts w:hint="eastAsia"/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资质要求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color w:val="auto"/>
          <w:sz w:val="24"/>
          <w:szCs w:val="24"/>
        </w:rPr>
      </w:pPr>
      <w:r>
        <w:rPr>
          <w:rFonts w:hint="eastAsia" w:ascii="宋体" w:hAnsi="宋体" w:cs="宋体"/>
          <w:color w:val="auto"/>
          <w:sz w:val="24"/>
          <w:szCs w:val="24"/>
        </w:rPr>
        <w:t>本次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拍卖服务需具备物品或财产权利的拍卖资质</w:t>
      </w:r>
      <w:r>
        <w:rPr>
          <w:rFonts w:hint="eastAsia" w:ascii="宋体" w:hAnsi="宋体" w:cs="宋体"/>
          <w:color w:val="auto"/>
          <w:sz w:val="24"/>
          <w:szCs w:val="24"/>
        </w:rPr>
        <w:t>，</w:t>
      </w:r>
      <w:bookmarkStart w:id="0" w:name="OLE_LINK3"/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有国有资产处置经历的优先</w:t>
      </w:r>
      <w:r>
        <w:rPr>
          <w:rFonts w:hint="eastAsia" w:ascii="宋体" w:hAnsi="宋体" w:cs="宋体"/>
          <w:color w:val="auto"/>
          <w:sz w:val="24"/>
          <w:szCs w:val="24"/>
        </w:rPr>
        <w:t>。</w:t>
      </w:r>
      <w:bookmarkEnd w:id="0"/>
    </w:p>
    <w:p>
      <w:pPr>
        <w:numPr>
          <w:ilvl w:val="0"/>
          <w:numId w:val="0"/>
        </w:numPr>
        <w:rPr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</w:pPr>
      <w:r>
        <w:rPr>
          <w:rFonts w:hint="eastAsia"/>
          <w:b/>
          <w:bCs/>
          <w:color w:val="0D0D0D" w:themeColor="text1" w:themeTint="F2"/>
          <w:sz w:val="28"/>
          <w:szCs w:val="28"/>
          <w:lang w:val="en-US" w:eastAsia="zh-CN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四、</w:t>
      </w:r>
      <w:r>
        <w:rPr>
          <w:rFonts w:hint="eastAsia"/>
          <w:b/>
          <w:bCs/>
          <w:color w:val="0D0D0D" w:themeColor="text1" w:themeTint="F2"/>
          <w:sz w:val="28"/>
          <w:szCs w:val="28"/>
          <w14:textFill>
            <w14:solidFill>
              <w14:schemeClr w14:val="tx1">
                <w14:lumMod w14:val="95000"/>
                <w14:lumOff w14:val="5000"/>
              </w14:schemeClr>
            </w14:solidFill>
          </w14:textFill>
        </w:rPr>
        <w:t>通用要求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1、乙方提供的</w:t>
      </w:r>
      <w:bookmarkStart w:id="1" w:name="OLE_LINK1"/>
      <w:r>
        <w:rPr>
          <w:rFonts w:hint="eastAsia" w:ascii="宋体" w:hAnsi="宋体" w:cs="宋体"/>
          <w:sz w:val="24"/>
          <w:szCs w:val="24"/>
          <w:lang w:val="en-US" w:eastAsia="zh-CN"/>
        </w:rPr>
        <w:t>拍卖服务</w:t>
      </w:r>
      <w:r>
        <w:rPr>
          <w:rFonts w:hint="eastAsia" w:ascii="宋体" w:hAnsi="宋体" w:cs="宋体"/>
          <w:sz w:val="24"/>
          <w:szCs w:val="24"/>
        </w:rPr>
        <w:t>应符合</w:t>
      </w:r>
      <w:r>
        <w:rPr>
          <w:rFonts w:hint="eastAsia" w:ascii="宋体" w:hAnsi="宋体" w:cs="宋体"/>
          <w:sz w:val="24"/>
          <w:szCs w:val="24"/>
          <w:lang w:eastAsia="zh-CN"/>
        </w:rPr>
        <w:t>《</w:t>
      </w:r>
      <w:r>
        <w:rPr>
          <w:rFonts w:hint="eastAsia" w:ascii="宋体" w:hAnsi="宋体" w:cs="宋体"/>
          <w:sz w:val="24"/>
          <w:szCs w:val="24"/>
          <w:lang w:val="en-US" w:eastAsia="zh-CN"/>
        </w:rPr>
        <w:t>中华人民共和国拍卖法</w:t>
      </w:r>
      <w:r>
        <w:rPr>
          <w:rFonts w:hint="eastAsia" w:ascii="宋体" w:hAnsi="宋体" w:cs="宋体"/>
          <w:sz w:val="24"/>
          <w:szCs w:val="24"/>
          <w:lang w:eastAsia="zh-CN"/>
        </w:rPr>
        <w:t>》</w:t>
      </w:r>
      <w:r>
        <w:rPr>
          <w:rFonts w:hint="eastAsia" w:ascii="宋体" w:hAnsi="宋体" w:cs="宋体"/>
          <w:sz w:val="24"/>
          <w:szCs w:val="24"/>
        </w:rPr>
        <w:t>，</w:t>
      </w:r>
      <w:bookmarkEnd w:id="1"/>
      <w:r>
        <w:rPr>
          <w:rFonts w:hint="eastAsia" w:ascii="宋体" w:hAnsi="宋体" w:cs="宋体"/>
          <w:sz w:val="24"/>
          <w:szCs w:val="24"/>
        </w:rPr>
        <w:t>否则甲方有权利要求</w:t>
      </w:r>
      <w:r>
        <w:rPr>
          <w:rFonts w:hint="eastAsia" w:ascii="宋体" w:hAnsi="宋体" w:cs="宋体"/>
          <w:sz w:val="24"/>
          <w:szCs w:val="24"/>
          <w:lang w:val="en-US" w:eastAsia="zh-CN"/>
        </w:rPr>
        <w:t>终止服务</w:t>
      </w:r>
      <w:r>
        <w:rPr>
          <w:rFonts w:hint="eastAsia" w:ascii="宋体" w:hAnsi="宋体" w:cs="宋体"/>
          <w:sz w:val="24"/>
          <w:szCs w:val="24"/>
        </w:rPr>
        <w:t>，并追究投标人违约责任；</w:t>
      </w:r>
    </w:p>
    <w:p>
      <w:pPr>
        <w:spacing w:line="360" w:lineRule="auto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</w:rPr>
        <w:t>、未尽事宜、相关差异和疑问, 由甲、乙方双方协商确定。</w:t>
      </w:r>
    </w:p>
    <w:p>
      <w:pPr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五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  <w:lang w:val="en-US" w:eastAsia="zh-CN"/>
        </w:rPr>
        <w:t>服务时间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时间： 20</w:t>
      </w:r>
      <w:r>
        <w:rPr>
          <w:rFonts w:hint="eastAsia" w:ascii="宋体" w:hAnsi="宋体" w:cs="宋体"/>
          <w:sz w:val="24"/>
          <w:szCs w:val="24"/>
          <w:lang w:val="en-US" w:eastAsia="zh-CN"/>
        </w:rPr>
        <w:t>24</w:t>
      </w:r>
      <w:r>
        <w:rPr>
          <w:rFonts w:hint="eastAsia" w:ascii="宋体" w:hAnsi="宋体" w:cs="宋体"/>
          <w:sz w:val="24"/>
          <w:szCs w:val="24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>9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</w:rPr>
        <w:t>日</w:t>
      </w:r>
      <w:r>
        <w:rPr>
          <w:rFonts w:hint="eastAsia" w:ascii="宋体" w:hAnsi="宋体" w:cs="宋体"/>
          <w:sz w:val="24"/>
          <w:szCs w:val="24"/>
          <w:lang w:val="en-US" w:eastAsia="zh-CN"/>
        </w:rPr>
        <w:t>-2024年10月30日止</w:t>
      </w:r>
      <w:r>
        <w:rPr>
          <w:rFonts w:hint="eastAsia" w:ascii="宋体" w:hAnsi="宋体" w:cs="宋体"/>
          <w:sz w:val="24"/>
          <w:szCs w:val="24"/>
        </w:rPr>
        <w:t>。</w:t>
      </w:r>
    </w:p>
    <w:p>
      <w:pPr>
        <w:spacing w:line="360" w:lineRule="auto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六、</w:t>
      </w:r>
      <w:r>
        <w:rPr>
          <w:rFonts w:hint="eastAsia"/>
          <w:b/>
          <w:bCs/>
          <w:sz w:val="28"/>
          <w:szCs w:val="28"/>
          <w:lang w:val="en-US" w:eastAsia="zh-CN"/>
        </w:rPr>
        <w:t>报价及结算方式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报价方式：本项目采用下浮点报价，根据《中华人民共和国拍卖法》的规定，拍卖代理机构收取不超过拍卖成交价5%的佣金，本次报价在拍卖佣金系数最高限价5%的基础上进行下浮报价，但本项目最终结算价格不能高于4.5万元的概算金额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2.结算方式:拍卖佣金由买受人承担，结算金额为拍卖成交价*5%*报价下浮率。</w:t>
      </w:r>
      <w:bookmarkStart w:id="2" w:name="_GoBack"/>
      <w:bookmarkEnd w:id="2"/>
    </w:p>
    <w:p>
      <w:pPr>
        <w:rPr>
          <w:rFonts w:hint="default" w:eastAsia="宋体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七</w:t>
      </w:r>
      <w:r>
        <w:rPr>
          <w:rFonts w:hint="eastAsia"/>
          <w:b/>
          <w:bCs/>
          <w:sz w:val="28"/>
          <w:szCs w:val="28"/>
        </w:rPr>
        <w:t>、</w:t>
      </w:r>
      <w:r>
        <w:rPr>
          <w:rFonts w:hint="eastAsia"/>
          <w:b/>
          <w:bCs/>
          <w:sz w:val="28"/>
          <w:szCs w:val="28"/>
          <w:lang w:val="en-US" w:eastAsia="zh-CN"/>
        </w:rPr>
        <w:t>其他要求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1.拍卖方式为公开拍卖。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2.一拍按账面净值为起拍价格；一拍流拍，二拍起拍价格在一拍起拍价格基础降幅10%起拍；二拍流拍，三拍起步价格按二拍起拍价格起拍。三次拍卖均流拍终止拍卖。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3.完成成交车辆过户后，乙方应在15个工作日内将成交价款转入甲方指定账户内。</w:t>
      </w:r>
    </w:p>
    <w:p>
      <w:pPr>
        <w:spacing w:line="360" w:lineRule="auto"/>
        <w:rPr>
          <w:rFonts w:hint="eastAsia" w:ascii="宋体" w:hAnsi="宋体" w:cs="宋体"/>
          <w:sz w:val="24"/>
          <w:szCs w:val="24"/>
          <w:lang w:val="en-US" w:eastAsia="zh-CN"/>
        </w:rPr>
      </w:pPr>
    </w:p>
    <w:p>
      <w:pPr>
        <w:spacing w:line="360" w:lineRule="auto"/>
        <w:ind w:firstLine="480" w:firstLineChars="200"/>
        <w:rPr>
          <w:rFonts w:hint="eastAsia" w:ascii="宋体" w:hAnsi="宋体" w:cs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5MTA2YjllN2EyZTc3NDJiYmVkZWRmNTc2OTRhY2IifQ=="/>
  </w:docVars>
  <w:rsids>
    <w:rsidRoot w:val="00375149"/>
    <w:rsid w:val="00375149"/>
    <w:rsid w:val="00B8598D"/>
    <w:rsid w:val="00EC19FD"/>
    <w:rsid w:val="032E1F22"/>
    <w:rsid w:val="03481AE3"/>
    <w:rsid w:val="062A4AB7"/>
    <w:rsid w:val="0734102E"/>
    <w:rsid w:val="08D339BC"/>
    <w:rsid w:val="092E7F8E"/>
    <w:rsid w:val="0A971ACA"/>
    <w:rsid w:val="0ADD0890"/>
    <w:rsid w:val="0D603465"/>
    <w:rsid w:val="0D772769"/>
    <w:rsid w:val="0E642E9C"/>
    <w:rsid w:val="0FEF4D06"/>
    <w:rsid w:val="11514BD3"/>
    <w:rsid w:val="13A83096"/>
    <w:rsid w:val="144E7286"/>
    <w:rsid w:val="163F4523"/>
    <w:rsid w:val="16832CCA"/>
    <w:rsid w:val="16AE3929"/>
    <w:rsid w:val="17571987"/>
    <w:rsid w:val="181A1EFE"/>
    <w:rsid w:val="1CA35F18"/>
    <w:rsid w:val="1F3548EE"/>
    <w:rsid w:val="2014595D"/>
    <w:rsid w:val="20CE0C0E"/>
    <w:rsid w:val="23965983"/>
    <w:rsid w:val="27164F3D"/>
    <w:rsid w:val="27DE4F7A"/>
    <w:rsid w:val="285706B1"/>
    <w:rsid w:val="2AB476AB"/>
    <w:rsid w:val="2B797B16"/>
    <w:rsid w:val="2D3E3DC9"/>
    <w:rsid w:val="2F9927DA"/>
    <w:rsid w:val="33245990"/>
    <w:rsid w:val="34E11439"/>
    <w:rsid w:val="35414607"/>
    <w:rsid w:val="35BE106C"/>
    <w:rsid w:val="39F12448"/>
    <w:rsid w:val="3B25189E"/>
    <w:rsid w:val="3B375770"/>
    <w:rsid w:val="3B5F0905"/>
    <w:rsid w:val="3C024028"/>
    <w:rsid w:val="3C315E46"/>
    <w:rsid w:val="3C9C4DD1"/>
    <w:rsid w:val="3D0E3A80"/>
    <w:rsid w:val="3FF57D55"/>
    <w:rsid w:val="40FF2D45"/>
    <w:rsid w:val="41EC06E7"/>
    <w:rsid w:val="47045F76"/>
    <w:rsid w:val="487B636B"/>
    <w:rsid w:val="4977373E"/>
    <w:rsid w:val="4DD93B07"/>
    <w:rsid w:val="4EF67093"/>
    <w:rsid w:val="54244767"/>
    <w:rsid w:val="58812485"/>
    <w:rsid w:val="598E4F5F"/>
    <w:rsid w:val="5A631E63"/>
    <w:rsid w:val="5D796343"/>
    <w:rsid w:val="5E4915C3"/>
    <w:rsid w:val="60320CD4"/>
    <w:rsid w:val="60FB0F6F"/>
    <w:rsid w:val="65721CAA"/>
    <w:rsid w:val="66E53607"/>
    <w:rsid w:val="67E72EA2"/>
    <w:rsid w:val="6ACF56C9"/>
    <w:rsid w:val="6B4B2D70"/>
    <w:rsid w:val="6D0415D1"/>
    <w:rsid w:val="6F81480F"/>
    <w:rsid w:val="71A96DF4"/>
    <w:rsid w:val="71FA0254"/>
    <w:rsid w:val="75705965"/>
    <w:rsid w:val="75C368B9"/>
    <w:rsid w:val="7A156510"/>
    <w:rsid w:val="7B0E34A9"/>
    <w:rsid w:val="7D861E5F"/>
    <w:rsid w:val="7EDD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 w:firstLineChars="200"/>
    </w:pPr>
  </w:style>
  <w:style w:type="paragraph" w:styleId="3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正文（缩进）"/>
    <w:basedOn w:val="1"/>
    <w:qFormat/>
    <w:uiPriority w:val="0"/>
    <w:pPr>
      <w:spacing w:before="156" w:after="156"/>
      <w:ind w:firstLine="480" w:firstLineChars="200"/>
    </w:pPr>
  </w:style>
  <w:style w:type="paragraph" w:customStyle="1" w:styleId="8">
    <w:name w:val="Body text|1"/>
    <w:basedOn w:val="1"/>
    <w:qFormat/>
    <w:uiPriority w:val="0"/>
    <w:pPr>
      <w:shd w:val="clear" w:color="auto" w:fill="FFFFFF"/>
      <w:spacing w:line="437" w:lineRule="auto"/>
      <w:ind w:firstLine="400"/>
    </w:pPr>
    <w:rPr>
      <w:rFonts w:ascii="宋体" w:hAnsi="宋体" w:cs="宋体"/>
      <w:sz w:val="22"/>
      <w:szCs w:val="22"/>
      <w:lang w:val="zh-CN" w:bidi="zh-CN"/>
    </w:rPr>
  </w:style>
  <w:style w:type="paragraph" w:customStyle="1" w:styleId="9">
    <w:name w:val="Table caption|1"/>
    <w:basedOn w:val="1"/>
    <w:qFormat/>
    <w:uiPriority w:val="0"/>
    <w:pPr>
      <w:shd w:val="clear" w:color="auto" w:fill="FFFFFF"/>
      <w:spacing w:after="200"/>
      <w:ind w:left="440" w:firstLine="10"/>
    </w:pPr>
    <w:rPr>
      <w:rFonts w:ascii="宋体" w:hAnsi="宋体" w:cs="宋体"/>
      <w:sz w:val="22"/>
      <w:szCs w:val="22"/>
      <w:lang w:val="zh-CN" w:bidi="zh-CN"/>
    </w:rPr>
  </w:style>
  <w:style w:type="paragraph" w:customStyle="1" w:styleId="10">
    <w:name w:val="Other|1"/>
    <w:basedOn w:val="1"/>
    <w:qFormat/>
    <w:uiPriority w:val="0"/>
    <w:pPr>
      <w:shd w:val="clear" w:color="auto" w:fill="FFFFFF"/>
      <w:spacing w:line="437" w:lineRule="auto"/>
      <w:ind w:firstLine="400"/>
    </w:pPr>
    <w:rPr>
      <w:rFonts w:ascii="宋体" w:hAnsi="宋体" w:cs="宋体"/>
      <w:sz w:val="22"/>
      <w:szCs w:val="22"/>
      <w:lang w:val="zh-CN" w:bidi="zh-CN"/>
    </w:rPr>
  </w:style>
  <w:style w:type="character" w:customStyle="1" w:styleId="11">
    <w:name w:val="font11"/>
    <w:basedOn w:val="6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">
    <w:name w:val="font41"/>
    <w:basedOn w:val="6"/>
    <w:qFormat/>
    <w:uiPriority w:val="0"/>
    <w:rPr>
      <w:rFonts w:hint="default" w:ascii="Consolas" w:hAnsi="Consolas" w:eastAsia="Consolas" w:cs="Consolas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121</Words>
  <Characters>693</Characters>
  <Lines>5</Lines>
  <Paragraphs>1</Paragraphs>
  <TotalTime>17</TotalTime>
  <ScaleCrop>false</ScaleCrop>
  <LinksUpToDate>false</LinksUpToDate>
  <CharactersWithSpaces>813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2022-05-27T13:38:00Z</dcterms:created>
  <dc:creator>55494</dc:creator>
  <cp:lastModifiedBy>陈列</cp:lastModifiedBy>
  <cp:lastPrinted>2022-06-02T03:04:00Z</cp:lastPrinted>
  <dcterms:modified xsi:type="dcterms:W3CDTF">2024-08-23T02:40:36Z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6BCABDD020DB4623BC739392A244BBD0</vt:lpwstr>
  </property>
</Properties>
</file>