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广州研发办公场所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rPr>
        <w:t>2024</w:t>
      </w:r>
      <w:r>
        <w:rPr>
          <w:rFonts w:hint="eastAsia" w:ascii="方正小标宋_GBK" w:hAnsi="方正小标宋_GBK" w:eastAsia="方正小标宋_GBK" w:cs="方正小标宋_GBK"/>
          <w:sz w:val="44"/>
          <w:szCs w:val="44"/>
          <w:lang w:val="en-US" w:eastAsia="zh-CN"/>
        </w:rPr>
        <w:t>-2025</w:t>
      </w:r>
      <w:r>
        <w:rPr>
          <w:rFonts w:hint="eastAsia" w:ascii="方正小标宋_GBK" w:hAnsi="方正小标宋_GBK" w:eastAsia="方正小标宋_GBK" w:cs="方正小标宋_GBK"/>
          <w:sz w:val="44"/>
          <w:szCs w:val="44"/>
        </w:rPr>
        <w:t>年</w:t>
      </w:r>
      <w:r>
        <w:rPr>
          <w:rFonts w:hint="eastAsia" w:ascii="方正小标宋_GBK" w:hAnsi="方正小标宋_GBK" w:eastAsia="方正小标宋_GBK" w:cs="方正小标宋_GBK"/>
          <w:sz w:val="44"/>
          <w:szCs w:val="44"/>
          <w:lang w:val="en-US" w:eastAsia="zh-CN"/>
        </w:rPr>
        <w:t>直饮水机租赁</w:t>
      </w:r>
      <w:r>
        <w:rPr>
          <w:rFonts w:hint="eastAsia" w:ascii="方正小标宋_GBK" w:hAnsi="方正小标宋_GBK" w:eastAsia="方正小标宋_GBK" w:cs="方正小标宋_GBK"/>
          <w:sz w:val="44"/>
          <w:szCs w:val="44"/>
        </w:rPr>
        <w:t>项目</w:t>
      </w:r>
      <w:r>
        <w:rPr>
          <w:rFonts w:hint="eastAsia" w:ascii="方正小标宋_GBK" w:hAnsi="方正小标宋_GBK" w:eastAsia="方正小标宋_GBK" w:cs="方正小标宋_GBK"/>
          <w:sz w:val="44"/>
          <w:szCs w:val="44"/>
          <w:lang w:eastAsia="zh-CN"/>
        </w:rPr>
        <w:t>技术条件书</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firstLine="420" w:firstLineChars="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项目概况</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为持续提供优质的饮水服务，满足员工的饮水需求，减少桶装水等一次性用品的使用，降低管理成本，同时提升公司形象和员工满意度，计划租赁3台直饮水机满足约400名员工冷热水饮用需求。</w:t>
      </w: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firstLine="420" w:firstLine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项目地点</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广州市天河区黄埔大道中</w:t>
      </w:r>
      <w:r>
        <w:rPr>
          <w:rFonts w:hint="eastAsia" w:ascii="仿宋_GB2312" w:hAnsi="仿宋_GB2312" w:eastAsia="仿宋_GB2312" w:cs="仿宋_GB2312"/>
          <w:sz w:val="32"/>
          <w:szCs w:val="32"/>
          <w:lang w:val="en-US" w:eastAsia="zh-CN"/>
        </w:rPr>
        <w:t>羊城创意园1-16栋三楼</w:t>
      </w: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firstLine="420" w:firstLine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资质要求</w:t>
      </w:r>
    </w:p>
    <w:p>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0" w:leftChars="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具有合法经营资格的相应专业资质：营业执照</w:t>
      </w:r>
    </w:p>
    <w:p>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0" w:leftChars="0"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产品具备：饮用水卫生安全产品卫生许可证和具有CCC认证证书。（提供盖章证明，原件备查）</w:t>
      </w:r>
    </w:p>
    <w:p>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0" w:leftChars="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租赁货物均需满足国家“三包”要求或行业质保标准。</w:t>
      </w: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firstLine="420" w:firstLine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项目内容</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服务内容包括：公司三楼办公区需安装3台直饮水机，租赁期2年（包租赁设备、包安装施工（</w:t>
      </w:r>
      <w:r>
        <w:rPr>
          <w:rFonts w:hint="eastAsia" w:ascii="仿宋_GB2312" w:hAnsi="仿宋_GB2312" w:eastAsia="仿宋_GB2312" w:cs="仿宋_GB2312"/>
          <w:color w:val="auto"/>
          <w:sz w:val="32"/>
          <w:szCs w:val="32"/>
          <w:lang w:val="en-US" w:eastAsia="zh-CN"/>
        </w:rPr>
        <w:t>含301单元及305单元公区共2间茶水间改造、</w:t>
      </w:r>
      <w:r>
        <w:rPr>
          <w:rFonts w:hint="eastAsia" w:ascii="仿宋_GB2312" w:hAnsi="仿宋_GB2312" w:eastAsia="仿宋_GB2312" w:cs="仿宋_GB2312"/>
          <w:sz w:val="32"/>
          <w:szCs w:val="32"/>
          <w:lang w:val="en-US" w:eastAsia="zh-CN"/>
        </w:rPr>
        <w:t>水电接入）、包保养维修、每半年更换一次滤芯）。</w:t>
      </w:r>
    </w:p>
    <w:tbl>
      <w:tblPr>
        <w:tblStyle w:val="7"/>
        <w:tblpPr w:leftFromText="180" w:rightFromText="180" w:vertAnchor="text" w:horzAnchor="page" w:tblpX="1477" w:tblpY="280"/>
        <w:tblOverlap w:val="never"/>
        <w:tblW w:w="91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3"/>
        <w:gridCol w:w="1230"/>
        <w:gridCol w:w="825"/>
        <w:gridCol w:w="6180"/>
      </w:tblGrid>
      <w:tr>
        <w:tblPrEx>
          <w:tblCellMar>
            <w:top w:w="0" w:type="dxa"/>
            <w:left w:w="108" w:type="dxa"/>
            <w:bottom w:w="0" w:type="dxa"/>
            <w:right w:w="108" w:type="dxa"/>
          </w:tblCellMar>
        </w:tblPrEx>
        <w:trPr>
          <w:trHeight w:val="1081" w:hRule="atLeast"/>
        </w:trPr>
        <w:tc>
          <w:tcPr>
            <w:tcW w:w="93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序号</w:t>
            </w:r>
          </w:p>
        </w:tc>
        <w:tc>
          <w:tcPr>
            <w:tcW w:w="123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租赁期限</w:t>
            </w:r>
          </w:p>
        </w:tc>
        <w:tc>
          <w:tcPr>
            <w:tcW w:w="82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数量</w:t>
            </w:r>
          </w:p>
        </w:tc>
        <w:tc>
          <w:tcPr>
            <w:tcW w:w="618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93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230" w:type="dxa"/>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2年</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3台</w:t>
            </w:r>
          </w:p>
        </w:tc>
        <w:tc>
          <w:tcPr>
            <w:tcW w:w="6180" w:type="dxa"/>
            <w:vAlign w:val="center"/>
          </w:tcPr>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包租赁设备、包安装施工（</w:t>
            </w:r>
            <w:r>
              <w:rPr>
                <w:rFonts w:hint="eastAsia" w:ascii="仿宋_GB2312" w:hAnsi="仿宋_GB2312" w:eastAsia="仿宋_GB2312" w:cs="仿宋_GB2312"/>
                <w:color w:val="auto"/>
                <w:sz w:val="32"/>
                <w:szCs w:val="32"/>
                <w:lang w:val="en-US" w:eastAsia="zh-CN"/>
              </w:rPr>
              <w:t>含301单元及305单元公区共2间</w:t>
            </w:r>
            <w:bookmarkStart w:id="0" w:name="_GoBack"/>
            <w:r>
              <w:rPr>
                <w:rFonts w:hint="eastAsia" w:ascii="仿宋_GB2312" w:hAnsi="仿宋_GB2312" w:eastAsia="仿宋_GB2312" w:cs="仿宋_GB2312"/>
                <w:color w:val="auto"/>
                <w:sz w:val="32"/>
                <w:szCs w:val="32"/>
                <w:lang w:val="en-US" w:eastAsia="zh-CN"/>
              </w:rPr>
              <w:t>茶水间</w:t>
            </w:r>
            <w:bookmarkEnd w:id="0"/>
            <w:r>
              <w:rPr>
                <w:rFonts w:hint="eastAsia" w:ascii="仿宋_GB2312" w:hAnsi="仿宋_GB2312" w:eastAsia="仿宋_GB2312" w:cs="仿宋_GB2312"/>
                <w:color w:val="auto"/>
                <w:sz w:val="32"/>
                <w:szCs w:val="32"/>
                <w:lang w:val="en-US" w:eastAsia="zh-CN"/>
              </w:rPr>
              <w:t>改造、水电接入</w:t>
            </w:r>
            <w:r>
              <w:rPr>
                <w:rFonts w:hint="eastAsia" w:ascii="仿宋_GB2312" w:hAnsi="仿宋_GB2312" w:eastAsia="仿宋_GB2312" w:cs="仿宋_GB2312"/>
                <w:color w:val="auto"/>
                <w:sz w:val="32"/>
                <w:szCs w:val="32"/>
                <w:highlight w:val="none"/>
                <w:lang w:val="en-US" w:eastAsia="zh-CN"/>
              </w:rPr>
              <w:t>）、包保养维修、每半年更换一次滤芯。</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4"/>
                <w:szCs w:val="24"/>
                <w:highlight w:val="none"/>
                <w:vertAlign w:val="baseline"/>
                <w:lang w:val="en-US" w:eastAsia="zh-CN"/>
              </w:rPr>
            </w:pPr>
            <w:r>
              <w:rPr>
                <w:rFonts w:hint="eastAsia" w:ascii="仿宋_GB2312" w:hAnsi="仿宋_GB2312" w:eastAsia="仿宋_GB2312" w:cs="仿宋_GB2312"/>
                <w:color w:val="auto"/>
                <w:sz w:val="24"/>
                <w:szCs w:val="24"/>
                <w:highlight w:val="none"/>
                <w:lang w:val="en-US" w:eastAsia="zh-CN"/>
              </w:rPr>
              <w:t>注：301单元及305单元公区共2间茶水间施工改造，进场施工时大楼物业需分别收取5000元茶水间复原费，合计10000元。</w:t>
            </w:r>
          </w:p>
        </w:tc>
      </w:tr>
    </w:tbl>
    <w:p>
      <w:pPr>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黑体" w:hAnsi="黑体" w:eastAsia="黑体" w:cs="黑体"/>
          <w:sz w:val="32"/>
          <w:szCs w:val="32"/>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firstLine="420" w:firstLine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施工范围</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公区茶水间施工改造：</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301单元及305单元公区共2间茶水间需施工改造（详见茶水间区间图样），301单元公区茶水间预施工安装1台直饮水机，305单元公区茶水间预施工安装2台直饮水机。以上2个单元的公区茶水间施工改造需包含水电施工安装（接水接电施工安装，需持有电工证的专业技术人员实施，并提供三通、水阀、管线、电线、漏保开关等相关配件。接电施工安装：需专业技术人员分别从301单元（西区）及305单元（东区）办公场地内的电表箱接入，涉及天花布线，线路合计长约100米；本次施工改造所涉及的安装技术及配件均以现场实际需求为准）。</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jc w:val="center"/>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茶水间区间图样</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drawing>
          <wp:anchor distT="0" distB="0" distL="114300" distR="114300" simplePos="0" relativeHeight="251659264" behindDoc="0" locked="0" layoutInCell="1" allowOverlap="1">
            <wp:simplePos x="0" y="0"/>
            <wp:positionH relativeFrom="column">
              <wp:posOffset>1047115</wp:posOffset>
            </wp:positionH>
            <wp:positionV relativeFrom="paragraph">
              <wp:posOffset>236220</wp:posOffset>
            </wp:positionV>
            <wp:extent cx="4361815" cy="3322320"/>
            <wp:effectExtent l="0" t="0" r="635" b="11430"/>
            <wp:wrapSquare wrapText="bothSides"/>
            <wp:docPr id="1" name="图片 1" descr="mmexport1724206054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mmexport1724206054863"/>
                    <pic:cNvPicPr>
                      <a:picLocks noChangeAspect="1"/>
                    </pic:cNvPicPr>
                  </pic:nvPicPr>
                  <pic:blipFill>
                    <a:blip r:embed="rId4"/>
                    <a:stretch>
                      <a:fillRect/>
                    </a:stretch>
                  </pic:blipFill>
                  <pic:spPr>
                    <a:xfrm>
                      <a:off x="0" y="0"/>
                      <a:ext cx="4361815" cy="3322320"/>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2560" w:firstLineChars="8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宽x深x高（240cmx55cmx200cm）</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firstLine="420" w:firstLine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租赁需求</w:t>
      </w:r>
    </w:p>
    <w:p>
      <w:pPr>
        <w:pStyle w:val="2"/>
        <w:spacing w:before="0" w:after="0"/>
        <w:jc w:val="center"/>
        <w:rPr>
          <w:sz w:val="32"/>
          <w:szCs w:val="28"/>
        </w:rPr>
      </w:pPr>
      <w:r>
        <w:rPr>
          <w:rFonts w:hint="eastAsia"/>
          <w:sz w:val="32"/>
          <w:szCs w:val="28"/>
        </w:rPr>
        <w:t>参数要求</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4"/>
        <w:gridCol w:w="1064"/>
        <w:gridCol w:w="7304"/>
        <w:gridCol w:w="1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0" w:hRule="atLeast"/>
        </w:trPr>
        <w:tc>
          <w:tcPr>
            <w:tcW w:w="288"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序号</w:t>
            </w:r>
          </w:p>
        </w:tc>
        <w:tc>
          <w:tcPr>
            <w:tcW w:w="534"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货物名称</w:t>
            </w:r>
          </w:p>
        </w:tc>
        <w:tc>
          <w:tcPr>
            <w:tcW w:w="3666"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招标技术要求</w:t>
            </w:r>
          </w:p>
        </w:tc>
        <w:tc>
          <w:tcPr>
            <w:tcW w:w="510"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88" w:type="pct"/>
            <w:vMerge w:val="restart"/>
            <w:vAlign w:val="center"/>
          </w:tcPr>
          <w:p>
            <w:pPr>
              <w:spacing w:line="276" w:lineRule="auto"/>
              <w:jc w:val="center"/>
              <w:rPr>
                <w:rFonts w:hint="eastAsia" w:ascii="宋体" w:hAnsi="宋体" w:eastAsia="宋体"/>
                <w:b/>
                <w:szCs w:val="21"/>
                <w:lang w:val="en-US" w:eastAsia="zh-CN"/>
              </w:rPr>
            </w:pPr>
            <w:r>
              <w:rPr>
                <w:rFonts w:hint="eastAsia" w:ascii="宋体" w:hAnsi="宋体"/>
                <w:b/>
                <w:szCs w:val="21"/>
                <w:lang w:val="en-US" w:eastAsia="zh-CN"/>
              </w:rPr>
              <w:t>1</w:t>
            </w:r>
          </w:p>
        </w:tc>
        <w:tc>
          <w:tcPr>
            <w:tcW w:w="534" w:type="pct"/>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直饮水机</w:t>
            </w:r>
          </w:p>
        </w:tc>
        <w:tc>
          <w:tcPr>
            <w:tcW w:w="3666"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1、出水口：2个，两出水口均可提供热水与常温水；</w:t>
            </w:r>
          </w:p>
        </w:tc>
        <w:tc>
          <w:tcPr>
            <w:tcW w:w="510" w:type="pct"/>
            <w:vMerge w:val="restart"/>
            <w:vAlign w:val="center"/>
          </w:tcPr>
          <w:p>
            <w:pPr>
              <w:spacing w:line="276" w:lineRule="auto"/>
              <w:jc w:val="center"/>
              <w:rPr>
                <w:rFonts w:hint="default" w:ascii="宋体" w:hAnsi="宋体" w:eastAsia="宋体"/>
                <w:szCs w:val="21"/>
                <w:lang w:val="en-US" w:eastAsia="zh-CN"/>
              </w:rPr>
            </w:pPr>
            <w:r>
              <w:rPr>
                <w:rFonts w:hint="eastAsia" w:ascii="仿宋_GB2312" w:hAnsi="仿宋_GB2312" w:eastAsia="仿宋_GB2312" w:cs="仿宋_GB2312"/>
                <w:sz w:val="32"/>
                <w:szCs w:val="32"/>
                <w:lang w:val="en-US" w:eastAsia="zh-CN"/>
              </w:rPr>
              <w:t>3台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88" w:type="pct"/>
            <w:vMerge w:val="continue"/>
            <w:vAlign w:val="center"/>
          </w:tcPr>
          <w:p>
            <w:pPr>
              <w:spacing w:line="276" w:lineRule="auto"/>
              <w:jc w:val="center"/>
              <w:rPr>
                <w:rFonts w:ascii="宋体" w:hAnsi="宋体"/>
                <w:b/>
                <w:szCs w:val="21"/>
              </w:rPr>
            </w:pPr>
          </w:p>
        </w:tc>
        <w:tc>
          <w:tcPr>
            <w:tcW w:w="534"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sz w:val="32"/>
                <w:szCs w:val="32"/>
                <w:lang w:val="en-US" w:eastAsia="zh-CN"/>
              </w:rPr>
            </w:pPr>
          </w:p>
        </w:tc>
        <w:tc>
          <w:tcPr>
            <w:tcW w:w="3666"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2、电源：220V、3100W；</w:t>
            </w:r>
          </w:p>
        </w:tc>
        <w:tc>
          <w:tcPr>
            <w:tcW w:w="510" w:type="pct"/>
            <w:vMerge w:val="continue"/>
          </w:tcPr>
          <w:p>
            <w:pPr>
              <w:spacing w:line="276"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88" w:type="pct"/>
            <w:vMerge w:val="continue"/>
            <w:vAlign w:val="center"/>
          </w:tcPr>
          <w:p>
            <w:pPr>
              <w:spacing w:line="276" w:lineRule="auto"/>
              <w:jc w:val="center"/>
              <w:rPr>
                <w:rFonts w:ascii="宋体" w:hAnsi="宋体"/>
                <w:b/>
                <w:szCs w:val="21"/>
              </w:rPr>
            </w:pPr>
          </w:p>
        </w:tc>
        <w:tc>
          <w:tcPr>
            <w:tcW w:w="534"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sz w:val="32"/>
                <w:szCs w:val="32"/>
                <w:lang w:val="en-US" w:eastAsia="zh-CN"/>
              </w:rPr>
            </w:pPr>
          </w:p>
        </w:tc>
        <w:tc>
          <w:tcPr>
            <w:tcW w:w="3666"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3、净水流量：≥2.0L/min，额定总净水量≥6000L(提供卫生许可批件复印件佐证，原件备查)；</w:t>
            </w:r>
          </w:p>
        </w:tc>
        <w:tc>
          <w:tcPr>
            <w:tcW w:w="510" w:type="pct"/>
            <w:vMerge w:val="continue"/>
          </w:tcPr>
          <w:p>
            <w:pPr>
              <w:spacing w:line="276"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88" w:type="pct"/>
            <w:vMerge w:val="continue"/>
            <w:vAlign w:val="center"/>
          </w:tcPr>
          <w:p>
            <w:pPr>
              <w:spacing w:line="276" w:lineRule="auto"/>
              <w:jc w:val="center"/>
              <w:rPr>
                <w:rFonts w:ascii="宋体" w:hAnsi="宋体"/>
                <w:b/>
                <w:szCs w:val="21"/>
              </w:rPr>
            </w:pPr>
          </w:p>
        </w:tc>
        <w:tc>
          <w:tcPr>
            <w:tcW w:w="534"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sz w:val="32"/>
                <w:szCs w:val="32"/>
                <w:lang w:val="en-US" w:eastAsia="zh-CN"/>
              </w:rPr>
            </w:pPr>
          </w:p>
        </w:tc>
        <w:tc>
          <w:tcPr>
            <w:tcW w:w="3666"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4、过滤系统：前置复合滤芯+反渗透滤芯+后置活性炭滤芯；</w:t>
            </w:r>
          </w:p>
        </w:tc>
        <w:tc>
          <w:tcPr>
            <w:tcW w:w="510" w:type="pct"/>
            <w:vMerge w:val="continue"/>
          </w:tcPr>
          <w:p>
            <w:pPr>
              <w:spacing w:line="276"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88" w:type="pct"/>
            <w:vMerge w:val="continue"/>
            <w:vAlign w:val="center"/>
          </w:tcPr>
          <w:p>
            <w:pPr>
              <w:spacing w:line="276" w:lineRule="auto"/>
              <w:jc w:val="center"/>
              <w:rPr>
                <w:rFonts w:ascii="宋体" w:hAnsi="宋体"/>
                <w:b/>
                <w:szCs w:val="21"/>
              </w:rPr>
            </w:pPr>
          </w:p>
        </w:tc>
        <w:tc>
          <w:tcPr>
            <w:tcW w:w="534"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sz w:val="32"/>
                <w:szCs w:val="32"/>
                <w:lang w:val="en-US" w:eastAsia="zh-CN"/>
              </w:rPr>
            </w:pPr>
          </w:p>
        </w:tc>
        <w:tc>
          <w:tcPr>
            <w:tcW w:w="3666"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5、净水产水率：≥60%；</w:t>
            </w:r>
          </w:p>
        </w:tc>
        <w:tc>
          <w:tcPr>
            <w:tcW w:w="510" w:type="pct"/>
            <w:vMerge w:val="continue"/>
          </w:tcPr>
          <w:p>
            <w:pPr>
              <w:spacing w:line="276"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88" w:type="pct"/>
            <w:vMerge w:val="continue"/>
            <w:vAlign w:val="center"/>
          </w:tcPr>
          <w:p>
            <w:pPr>
              <w:spacing w:line="276" w:lineRule="auto"/>
              <w:jc w:val="center"/>
              <w:rPr>
                <w:rFonts w:ascii="宋体" w:hAnsi="宋体"/>
                <w:b/>
                <w:szCs w:val="21"/>
              </w:rPr>
            </w:pPr>
          </w:p>
        </w:tc>
        <w:tc>
          <w:tcPr>
            <w:tcW w:w="534"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sz w:val="32"/>
                <w:szCs w:val="32"/>
                <w:lang w:val="en-US" w:eastAsia="zh-CN"/>
              </w:rPr>
            </w:pPr>
          </w:p>
        </w:tc>
        <w:tc>
          <w:tcPr>
            <w:tcW w:w="3666"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6、额定总净水量：≥6000L；</w:t>
            </w:r>
          </w:p>
        </w:tc>
        <w:tc>
          <w:tcPr>
            <w:tcW w:w="510" w:type="pct"/>
            <w:vMerge w:val="continue"/>
          </w:tcPr>
          <w:p>
            <w:pPr>
              <w:spacing w:line="276"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88" w:type="pct"/>
            <w:vMerge w:val="continue"/>
            <w:vAlign w:val="center"/>
          </w:tcPr>
          <w:p>
            <w:pPr>
              <w:spacing w:line="276" w:lineRule="auto"/>
              <w:jc w:val="center"/>
              <w:rPr>
                <w:rFonts w:ascii="宋体" w:hAnsi="宋体"/>
                <w:b/>
                <w:szCs w:val="21"/>
              </w:rPr>
            </w:pPr>
          </w:p>
        </w:tc>
        <w:tc>
          <w:tcPr>
            <w:tcW w:w="534"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sz w:val="32"/>
                <w:szCs w:val="32"/>
                <w:lang w:val="en-US" w:eastAsia="zh-CN"/>
              </w:rPr>
            </w:pPr>
          </w:p>
        </w:tc>
        <w:tc>
          <w:tcPr>
            <w:tcW w:w="3666"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7、热水箱容量：≥40L；</w:t>
            </w:r>
          </w:p>
        </w:tc>
        <w:tc>
          <w:tcPr>
            <w:tcW w:w="510" w:type="pct"/>
            <w:vMerge w:val="continue"/>
          </w:tcPr>
          <w:p>
            <w:pPr>
              <w:spacing w:line="276"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88" w:type="pct"/>
            <w:vMerge w:val="continue"/>
            <w:vAlign w:val="center"/>
          </w:tcPr>
          <w:p>
            <w:pPr>
              <w:spacing w:line="276" w:lineRule="auto"/>
              <w:jc w:val="center"/>
              <w:rPr>
                <w:rFonts w:ascii="宋体" w:hAnsi="宋体"/>
                <w:b/>
                <w:szCs w:val="21"/>
              </w:rPr>
            </w:pPr>
          </w:p>
        </w:tc>
        <w:tc>
          <w:tcPr>
            <w:tcW w:w="534"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sz w:val="32"/>
                <w:szCs w:val="32"/>
                <w:lang w:val="en-US" w:eastAsia="zh-CN"/>
              </w:rPr>
            </w:pPr>
          </w:p>
        </w:tc>
        <w:tc>
          <w:tcPr>
            <w:tcW w:w="3666"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8、杀菌方式：管路UV-LED+出水嘴UV-LED；</w:t>
            </w:r>
          </w:p>
        </w:tc>
        <w:tc>
          <w:tcPr>
            <w:tcW w:w="510" w:type="pct"/>
            <w:vMerge w:val="continue"/>
          </w:tcPr>
          <w:p>
            <w:pPr>
              <w:spacing w:line="276"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88" w:type="pct"/>
            <w:vMerge w:val="continue"/>
            <w:vAlign w:val="center"/>
          </w:tcPr>
          <w:p>
            <w:pPr>
              <w:spacing w:line="276" w:lineRule="auto"/>
              <w:jc w:val="center"/>
              <w:rPr>
                <w:rFonts w:ascii="宋体" w:hAnsi="宋体"/>
                <w:b/>
                <w:szCs w:val="21"/>
              </w:rPr>
            </w:pPr>
          </w:p>
        </w:tc>
        <w:tc>
          <w:tcPr>
            <w:tcW w:w="534"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sz w:val="32"/>
                <w:szCs w:val="32"/>
                <w:lang w:val="en-US" w:eastAsia="zh-CN"/>
              </w:rPr>
            </w:pPr>
          </w:p>
        </w:tc>
        <w:tc>
          <w:tcPr>
            <w:tcW w:w="3666"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9、单次最大热水产量：＞60L；</w:t>
            </w:r>
          </w:p>
        </w:tc>
        <w:tc>
          <w:tcPr>
            <w:tcW w:w="510" w:type="pct"/>
            <w:vMerge w:val="continue"/>
          </w:tcPr>
          <w:p>
            <w:pPr>
              <w:spacing w:line="276"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88" w:type="pct"/>
            <w:vMerge w:val="continue"/>
            <w:vAlign w:val="center"/>
          </w:tcPr>
          <w:p>
            <w:pPr>
              <w:spacing w:line="276" w:lineRule="auto"/>
              <w:jc w:val="center"/>
              <w:rPr>
                <w:rFonts w:ascii="宋体" w:hAnsi="宋体"/>
                <w:b/>
                <w:szCs w:val="21"/>
              </w:rPr>
            </w:pPr>
          </w:p>
        </w:tc>
        <w:tc>
          <w:tcPr>
            <w:tcW w:w="534"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sz w:val="32"/>
                <w:szCs w:val="32"/>
                <w:lang w:val="en-US" w:eastAsia="zh-CN"/>
              </w:rPr>
            </w:pPr>
          </w:p>
        </w:tc>
        <w:tc>
          <w:tcPr>
            <w:tcW w:w="3666"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10、面板显示：具备温度、水质TDS、节能状态、滤芯状态、杀菌指示、物联网状态显示；</w:t>
            </w:r>
          </w:p>
        </w:tc>
        <w:tc>
          <w:tcPr>
            <w:tcW w:w="510" w:type="pct"/>
            <w:vMerge w:val="continue"/>
          </w:tcPr>
          <w:p>
            <w:pPr>
              <w:spacing w:line="276"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88" w:type="pct"/>
            <w:vMerge w:val="continue"/>
            <w:vAlign w:val="center"/>
          </w:tcPr>
          <w:p>
            <w:pPr>
              <w:spacing w:line="276" w:lineRule="auto"/>
              <w:jc w:val="center"/>
              <w:rPr>
                <w:rFonts w:ascii="宋体" w:hAnsi="宋体"/>
                <w:b/>
                <w:szCs w:val="21"/>
              </w:rPr>
            </w:pPr>
          </w:p>
        </w:tc>
        <w:tc>
          <w:tcPr>
            <w:tcW w:w="534" w:type="pct"/>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sz w:val="32"/>
                <w:szCs w:val="32"/>
                <w:lang w:val="en-US" w:eastAsia="zh-CN"/>
              </w:rPr>
            </w:pPr>
          </w:p>
        </w:tc>
        <w:tc>
          <w:tcPr>
            <w:tcW w:w="3666"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11、物联网功能：可在手机端查看设备用水量、用电量、取水次数等。</w:t>
            </w:r>
          </w:p>
        </w:tc>
        <w:tc>
          <w:tcPr>
            <w:tcW w:w="510" w:type="pct"/>
            <w:vMerge w:val="continue"/>
          </w:tcPr>
          <w:p>
            <w:pPr>
              <w:spacing w:line="276"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gridSpan w:val="4"/>
            <w:vAlign w:val="center"/>
          </w:tcPr>
          <w:p>
            <w:pPr>
              <w:spacing w:line="276" w:lineRule="auto"/>
              <w:rPr>
                <w:rFonts w:hint="default" w:ascii="宋体" w:hAnsi="宋体" w:eastAsia="宋体"/>
                <w:szCs w:val="21"/>
                <w:lang w:val="en-US" w:eastAsia="zh-CN"/>
              </w:rPr>
            </w:pPr>
            <w:r>
              <w:rPr>
                <w:rFonts w:hint="eastAsia" w:ascii="仿宋_GB2312" w:hAnsi="仿宋_GB2312" w:eastAsia="仿宋_GB2312" w:cs="仿宋_GB2312"/>
                <w:sz w:val="30"/>
                <w:szCs w:val="30"/>
                <w:lang w:val="en-US" w:eastAsia="zh-CN"/>
              </w:rPr>
              <w:t>注：以上参数需跟产品说明书一致。（提供说明书复印件证明，原件备查）</w:t>
            </w:r>
          </w:p>
        </w:tc>
      </w:tr>
    </w:tbl>
    <w:p>
      <w:pPr>
        <w:widowControl/>
        <w:jc w:val="left"/>
        <w:rPr>
          <w:rFonts w:ascii="宋体" w:hAnsi="宋体"/>
          <w:b/>
          <w:sz w:val="24"/>
        </w:rPr>
      </w:pP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firstLine="420" w:firstLineChars="0"/>
        <w:textAlignment w:val="auto"/>
        <w:rPr>
          <w:rFonts w:hint="eastAsia" w:ascii="黑体" w:hAnsi="黑体" w:eastAsia="黑体" w:cs="黑体"/>
          <w:sz w:val="32"/>
          <w:szCs w:val="32"/>
          <w:lang w:val="zh-CN" w:eastAsia="zh-CN"/>
        </w:rPr>
      </w:pPr>
      <w:r>
        <w:rPr>
          <w:rFonts w:hint="eastAsia" w:ascii="黑体" w:hAnsi="黑体" w:eastAsia="黑体" w:cs="黑体"/>
          <w:sz w:val="32"/>
          <w:szCs w:val="32"/>
          <w:lang w:val="zh-CN" w:eastAsia="zh-CN"/>
        </w:rPr>
        <w:t>报价及验收要求</w:t>
      </w:r>
    </w:p>
    <w:p>
      <w:pPr>
        <w:keepNext w:val="0"/>
        <w:keepLines w:val="0"/>
        <w:pageBreakBefore w:val="0"/>
        <w:widowControl w:val="0"/>
        <w:numPr>
          <w:ilvl w:val="0"/>
          <w:numId w:val="4"/>
        </w:numPr>
        <w:kinsoku/>
        <w:wordWrap/>
        <w:overflowPunct/>
        <w:topLinePunct w:val="0"/>
        <w:autoSpaceDE/>
        <w:autoSpaceDN/>
        <w:bidi w:val="0"/>
        <w:adjustRightInd/>
        <w:snapToGrid/>
        <w:spacing w:line="520" w:lineRule="exact"/>
        <w:ind w:leftChars="20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报价要求：</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投标总报价必须包含货物及零配件的购置和施工安装（含301单元及305单元公区共2间茶水间施工改造、水电接入）、运输保险、装卸、培训辅导、质保期售后服务、全额含税发票、雇员费用、合同实施过程中应预见和不可预见费用等。所有价格均应以人民币报价，金额单位为元。</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2、验收办法：由采购人组织内部相关人员和成交单位共同验收。</w:t>
      </w:r>
    </w:p>
    <w:p>
      <w:pPr>
        <w:spacing w:line="360" w:lineRule="auto"/>
        <w:ind w:firstLine="720" w:firstLineChars="300"/>
        <w:rPr>
          <w:rFonts w:ascii="宋体" w:hAnsi="宋体"/>
          <w:sz w:val="24"/>
        </w:rPr>
      </w:pPr>
    </w:p>
    <w:p>
      <w:pPr>
        <w:spacing w:line="360" w:lineRule="auto"/>
        <w:ind w:firstLine="720" w:firstLineChars="300"/>
        <w:rPr>
          <w:rFonts w:ascii="宋体" w:hAnsi="宋体"/>
          <w:sz w:val="24"/>
        </w:rPr>
      </w:pP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firstLine="420" w:firstLineChars="0"/>
        <w:textAlignment w:val="auto"/>
        <w:rPr>
          <w:rFonts w:hint="eastAsia" w:ascii="黑体" w:hAnsi="黑体" w:eastAsia="黑体" w:cs="黑体"/>
          <w:sz w:val="32"/>
          <w:szCs w:val="32"/>
          <w:lang w:val="zh-CN" w:eastAsia="zh-CN"/>
        </w:rPr>
      </w:pPr>
      <w:r>
        <w:rPr>
          <w:rFonts w:hint="eastAsia" w:ascii="黑体" w:hAnsi="黑体" w:eastAsia="黑体" w:cs="黑体"/>
          <w:sz w:val="32"/>
          <w:szCs w:val="32"/>
          <w:lang w:val="zh-CN" w:eastAsia="zh-CN"/>
        </w:rPr>
        <w:t>售后服务要求</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1、要求施工方对本项目所租赁的各项设备和设备集成提供配件耗材免费更换。</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2、滤芯每半年免费更换1次，每个季度定期上门巡检并做好记录，确保水质饮水安全。</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3、设备故障报修响应服务，应2小时内到达现场处理。</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3、维修须由投标方工程师和用户代表进行一次全面检查，任何缺陷必须由投标方负责修理或更换。在修复之后，投标方应将缺陷原因、修理内容、完成修理及恢复正常的时间和日期等报告用户。</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4、在系统运行之后为用户管理人员提供培训、技术支持和维护服务。</w:t>
      </w: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firstLine="420" w:firstLineChars="0"/>
        <w:textAlignment w:val="auto"/>
        <w:rPr>
          <w:rFonts w:hint="eastAsia" w:ascii="黑体" w:hAnsi="黑体" w:eastAsia="黑体" w:cs="黑体"/>
          <w:sz w:val="32"/>
          <w:szCs w:val="32"/>
          <w:lang w:val="zh-CN" w:eastAsia="zh-CN"/>
        </w:rPr>
      </w:pPr>
      <w:r>
        <w:rPr>
          <w:rFonts w:hint="eastAsia" w:ascii="黑体" w:hAnsi="黑体" w:eastAsia="黑体" w:cs="黑体"/>
          <w:sz w:val="32"/>
          <w:szCs w:val="32"/>
          <w:lang w:val="zh-CN" w:eastAsia="zh-CN"/>
        </w:rPr>
        <w:t>工程要求</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1、本次租赁的设备和材料必须是全新的，运输到达施工场地时的包装必须是原厂完整的；</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2、所用的设备及材料需满足国家相关质量标准及安全标准；</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3、线路布设科学合理，无安全隐患；</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4、工期：本项目要求在进场施工日起7个日历日内完工，进场施工时间由建设单位确定。</w:t>
      </w: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firstLine="420" w:firstLineChars="0"/>
        <w:textAlignment w:val="auto"/>
        <w:rPr>
          <w:rFonts w:hint="eastAsia" w:ascii="黑体" w:hAnsi="黑体" w:eastAsia="黑体" w:cs="黑体"/>
          <w:sz w:val="32"/>
          <w:szCs w:val="32"/>
          <w:lang w:val="zh-CN" w:eastAsia="zh-CN"/>
        </w:rPr>
      </w:pPr>
      <w:r>
        <w:rPr>
          <w:rFonts w:hint="eastAsia" w:ascii="黑体" w:hAnsi="黑体" w:eastAsia="黑体" w:cs="黑体"/>
          <w:sz w:val="32"/>
          <w:szCs w:val="32"/>
          <w:lang w:val="en-US" w:eastAsia="zh-CN"/>
        </w:rPr>
        <w:t>中标推荐原则</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投标报价产品品牌型号和参数均符合招标需求为有效供应商，有效供应商中报价低者为拟定成交供应商。</w:t>
      </w:r>
    </w:p>
    <w:sectPr>
      <w:pgSz w:w="11906" w:h="16838"/>
      <w:pgMar w:top="1270" w:right="1080" w:bottom="127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E23A40"/>
    <w:multiLevelType w:val="singleLevel"/>
    <w:tmpl w:val="CEE23A40"/>
    <w:lvl w:ilvl="0" w:tentative="0">
      <w:start w:val="1"/>
      <w:numFmt w:val="decimal"/>
      <w:suff w:val="nothing"/>
      <w:lvlText w:val="%1、"/>
      <w:lvlJc w:val="left"/>
    </w:lvl>
  </w:abstractNum>
  <w:abstractNum w:abstractNumId="1">
    <w:nsid w:val="00000000"/>
    <w:multiLevelType w:val="multilevel"/>
    <w:tmpl w:val="00000000"/>
    <w:lvl w:ilvl="0" w:tentative="0">
      <w:start w:val="1"/>
      <w:numFmt w:val="japaneseCounting"/>
      <w:lvlText w:val="%1、"/>
      <w:lvlJc w:val="left"/>
      <w:pPr>
        <w:tabs>
          <w:tab w:val="left" w:pos="1260"/>
        </w:tabs>
        <w:ind w:left="1260" w:hanging="720"/>
      </w:pPr>
      <w:rPr>
        <w:rFonts w:hint="eastAsia"/>
      </w:rPr>
    </w:lvl>
    <w:lvl w:ilvl="1" w:tentative="0">
      <w:start w:val="1"/>
      <w:numFmt w:val="lowerLetter"/>
      <w:pStyle w:val="3"/>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abstractNum w:abstractNumId="2">
    <w:nsid w:val="00000001"/>
    <w:multiLevelType w:val="singleLevel"/>
    <w:tmpl w:val="00000001"/>
    <w:lvl w:ilvl="0" w:tentative="0">
      <w:start w:val="1"/>
      <w:numFmt w:val="chineseCounting"/>
      <w:suff w:val="nothing"/>
      <w:lvlText w:val="%1、"/>
      <w:lvlJc w:val="left"/>
      <w:pPr>
        <w:ind w:left="0" w:firstLine="420"/>
      </w:pPr>
      <w:rPr>
        <w:rFonts w:hint="eastAsia"/>
      </w:rPr>
    </w:lvl>
  </w:abstractNum>
  <w:abstractNum w:abstractNumId="3">
    <w:nsid w:val="00000002"/>
    <w:multiLevelType w:val="singleLevel"/>
    <w:tmpl w:val="00000002"/>
    <w:lvl w:ilvl="0" w:tentative="0">
      <w:start w:val="1"/>
      <w:numFmt w:val="decimal"/>
      <w:suff w:val="nothing"/>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xYWUwYmQzNGI1MGQ4ZTA2ZWMwMjc5MzRjNTQxY2QifQ=="/>
  </w:docVars>
  <w:rsids>
    <w:rsidRoot w:val="00000000"/>
    <w:rsid w:val="006D7742"/>
    <w:rsid w:val="00BF3CC9"/>
    <w:rsid w:val="01245BEB"/>
    <w:rsid w:val="024F56D9"/>
    <w:rsid w:val="0389415C"/>
    <w:rsid w:val="040D6D41"/>
    <w:rsid w:val="058F57AB"/>
    <w:rsid w:val="05CE0B13"/>
    <w:rsid w:val="06DE41D3"/>
    <w:rsid w:val="07C74150"/>
    <w:rsid w:val="08610ACC"/>
    <w:rsid w:val="08E9552D"/>
    <w:rsid w:val="0A0422A1"/>
    <w:rsid w:val="0B291CB1"/>
    <w:rsid w:val="0D6F3717"/>
    <w:rsid w:val="0DEE7869"/>
    <w:rsid w:val="0E18121A"/>
    <w:rsid w:val="0E475979"/>
    <w:rsid w:val="0F0415AF"/>
    <w:rsid w:val="0FC00082"/>
    <w:rsid w:val="0FDB5D8F"/>
    <w:rsid w:val="11673155"/>
    <w:rsid w:val="12CD2621"/>
    <w:rsid w:val="13D46914"/>
    <w:rsid w:val="141241FB"/>
    <w:rsid w:val="14467430"/>
    <w:rsid w:val="144B565A"/>
    <w:rsid w:val="15090F10"/>
    <w:rsid w:val="15F70B98"/>
    <w:rsid w:val="16953F1A"/>
    <w:rsid w:val="16A27B48"/>
    <w:rsid w:val="180C2158"/>
    <w:rsid w:val="183710C7"/>
    <w:rsid w:val="18A516FB"/>
    <w:rsid w:val="18F845CE"/>
    <w:rsid w:val="18FB42DA"/>
    <w:rsid w:val="1A314705"/>
    <w:rsid w:val="1ABB4669"/>
    <w:rsid w:val="1B1262BE"/>
    <w:rsid w:val="1B267FBB"/>
    <w:rsid w:val="1BCF3EC0"/>
    <w:rsid w:val="1C1A2CD5"/>
    <w:rsid w:val="1D444093"/>
    <w:rsid w:val="201D05F4"/>
    <w:rsid w:val="20A670ED"/>
    <w:rsid w:val="2100305C"/>
    <w:rsid w:val="217527F4"/>
    <w:rsid w:val="225047E7"/>
    <w:rsid w:val="234B6EF7"/>
    <w:rsid w:val="23D41365"/>
    <w:rsid w:val="240834CF"/>
    <w:rsid w:val="258011E8"/>
    <w:rsid w:val="2599737A"/>
    <w:rsid w:val="25A073CB"/>
    <w:rsid w:val="26720558"/>
    <w:rsid w:val="27B02A0E"/>
    <w:rsid w:val="27C512CF"/>
    <w:rsid w:val="2AAB5DE7"/>
    <w:rsid w:val="2AC16374"/>
    <w:rsid w:val="2B2B6F28"/>
    <w:rsid w:val="2B5D30B4"/>
    <w:rsid w:val="2BBC6951"/>
    <w:rsid w:val="2C8F5E63"/>
    <w:rsid w:val="2CE8063C"/>
    <w:rsid w:val="3086432B"/>
    <w:rsid w:val="321A6940"/>
    <w:rsid w:val="32552F95"/>
    <w:rsid w:val="338C0DA0"/>
    <w:rsid w:val="33C87900"/>
    <w:rsid w:val="33CF6FEA"/>
    <w:rsid w:val="33DB43A2"/>
    <w:rsid w:val="348F7F1E"/>
    <w:rsid w:val="34ED7013"/>
    <w:rsid w:val="36514DAB"/>
    <w:rsid w:val="375241BA"/>
    <w:rsid w:val="38000B91"/>
    <w:rsid w:val="383A69FC"/>
    <w:rsid w:val="3A904DA0"/>
    <w:rsid w:val="3B3B4D6E"/>
    <w:rsid w:val="3C1A48A7"/>
    <w:rsid w:val="3CDB4965"/>
    <w:rsid w:val="3D790ED4"/>
    <w:rsid w:val="3DAC5CA6"/>
    <w:rsid w:val="3E1A786F"/>
    <w:rsid w:val="3E322DFA"/>
    <w:rsid w:val="3EEF4053"/>
    <w:rsid w:val="3F4D6968"/>
    <w:rsid w:val="3F616F07"/>
    <w:rsid w:val="3FAD5A88"/>
    <w:rsid w:val="40E747E2"/>
    <w:rsid w:val="416937DF"/>
    <w:rsid w:val="416E6F82"/>
    <w:rsid w:val="41A970CC"/>
    <w:rsid w:val="42741713"/>
    <w:rsid w:val="42DD1142"/>
    <w:rsid w:val="42E5100F"/>
    <w:rsid w:val="43972851"/>
    <w:rsid w:val="448501F9"/>
    <w:rsid w:val="44BF6C07"/>
    <w:rsid w:val="46266A8D"/>
    <w:rsid w:val="46596E7B"/>
    <w:rsid w:val="47AB13D9"/>
    <w:rsid w:val="47AF44AD"/>
    <w:rsid w:val="48326701"/>
    <w:rsid w:val="486C2C02"/>
    <w:rsid w:val="48870389"/>
    <w:rsid w:val="48E07B1E"/>
    <w:rsid w:val="496941FF"/>
    <w:rsid w:val="49EB12D5"/>
    <w:rsid w:val="4A0B3E41"/>
    <w:rsid w:val="4A9D448C"/>
    <w:rsid w:val="4AFF7B18"/>
    <w:rsid w:val="4BD92268"/>
    <w:rsid w:val="4C771B75"/>
    <w:rsid w:val="4CF51418"/>
    <w:rsid w:val="4D210A97"/>
    <w:rsid w:val="4DFF39C4"/>
    <w:rsid w:val="4E803ED7"/>
    <w:rsid w:val="4E9179F4"/>
    <w:rsid w:val="4EEF5810"/>
    <w:rsid w:val="4F0A0EE8"/>
    <w:rsid w:val="51AD6837"/>
    <w:rsid w:val="53C77F81"/>
    <w:rsid w:val="54E645F3"/>
    <w:rsid w:val="559A36FF"/>
    <w:rsid w:val="578C3B2F"/>
    <w:rsid w:val="59E81790"/>
    <w:rsid w:val="5AAD49D1"/>
    <w:rsid w:val="5ABB1768"/>
    <w:rsid w:val="5B52515F"/>
    <w:rsid w:val="5B5D7C55"/>
    <w:rsid w:val="5B897C2D"/>
    <w:rsid w:val="5BE825E0"/>
    <w:rsid w:val="5C013FFE"/>
    <w:rsid w:val="5CFF3502"/>
    <w:rsid w:val="5EC35112"/>
    <w:rsid w:val="5F860448"/>
    <w:rsid w:val="5FCC24AC"/>
    <w:rsid w:val="60E96A0A"/>
    <w:rsid w:val="631E2D6C"/>
    <w:rsid w:val="634642EB"/>
    <w:rsid w:val="63D8165B"/>
    <w:rsid w:val="63F35708"/>
    <w:rsid w:val="646F444D"/>
    <w:rsid w:val="65242442"/>
    <w:rsid w:val="65472E61"/>
    <w:rsid w:val="659F0078"/>
    <w:rsid w:val="660D053B"/>
    <w:rsid w:val="671E0191"/>
    <w:rsid w:val="67BC11AD"/>
    <w:rsid w:val="68370C8B"/>
    <w:rsid w:val="699E3A55"/>
    <w:rsid w:val="6AC769BB"/>
    <w:rsid w:val="6B225676"/>
    <w:rsid w:val="6C186A79"/>
    <w:rsid w:val="6C483634"/>
    <w:rsid w:val="6C741EF9"/>
    <w:rsid w:val="6E8A28E9"/>
    <w:rsid w:val="6EA136DF"/>
    <w:rsid w:val="6F050034"/>
    <w:rsid w:val="702C2015"/>
    <w:rsid w:val="70710FAF"/>
    <w:rsid w:val="70EB4AB4"/>
    <w:rsid w:val="711C739F"/>
    <w:rsid w:val="71DB64D8"/>
    <w:rsid w:val="720751EB"/>
    <w:rsid w:val="734112A3"/>
    <w:rsid w:val="74B54A08"/>
    <w:rsid w:val="74EB70E0"/>
    <w:rsid w:val="76542A9B"/>
    <w:rsid w:val="770045CD"/>
    <w:rsid w:val="77935205"/>
    <w:rsid w:val="77A55779"/>
    <w:rsid w:val="782347DB"/>
    <w:rsid w:val="78925C5D"/>
    <w:rsid w:val="7AFC2853"/>
    <w:rsid w:val="7BED3721"/>
    <w:rsid w:val="7C26103C"/>
    <w:rsid w:val="7C941670"/>
    <w:rsid w:val="7D610DC4"/>
    <w:rsid w:val="7DD148FB"/>
    <w:rsid w:val="7EDD0896"/>
    <w:rsid w:val="7EE60BBF"/>
    <w:rsid w:val="7EF202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numPr>
        <w:ilvl w:val="1"/>
        <w:numId w:val="1"/>
      </w:numPr>
      <w:tabs>
        <w:tab w:val="left" w:pos="1260"/>
      </w:tabs>
      <w:suppressAutoHyphens/>
      <w:spacing w:before="260" w:after="260" w:line="415" w:lineRule="auto"/>
      <w:jc w:val="left"/>
      <w:textAlignment w:val="baseline"/>
      <w:outlineLvl w:val="1"/>
    </w:pPr>
    <w:rPr>
      <w:rFonts w:ascii="Arial" w:hAnsi="Arial" w:eastAsia="黑体"/>
      <w:b/>
      <w:bCs/>
      <w:w w:val="80"/>
      <w:kern w:val="1"/>
      <w:sz w:val="32"/>
      <w:szCs w:val="32"/>
    </w:rPr>
  </w:style>
  <w:style w:type="character" w:default="1" w:styleId="8">
    <w:name w:val="Default Paragraph Font"/>
    <w:qFormat/>
    <w:uiPriority w:val="0"/>
  </w:style>
  <w:style w:type="table" w:default="1" w:styleId="6">
    <w:name w:val="Normal Table"/>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qFormat/>
    <w:uiPriority w:val="0"/>
    <w:rPr>
      <w:color w:val="000000"/>
      <w:sz w:val="28"/>
      <w:szCs w:val="20"/>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No Spacing"/>
    <w:qFormat/>
    <w:uiPriority w:val="1"/>
    <w:rPr>
      <w:rFonts w:ascii="宋体" w:hAnsi="宋体" w:eastAsia="宋体" w:cs="Times New Roman"/>
      <w:sz w:val="22"/>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1305</Words>
  <Characters>1381</Characters>
  <Paragraphs>263</Paragraphs>
  <TotalTime>1</TotalTime>
  <ScaleCrop>false</ScaleCrop>
  <LinksUpToDate>false</LinksUpToDate>
  <CharactersWithSpaces>1381</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2022-08-03T06:35:00Z</dcterms:created>
  <dc:creator>pengjy</dc:creator>
  <cp:lastModifiedBy>FDBA25AD448C4B2E85F15B4C15FB430A</cp:lastModifiedBy>
  <dcterms:modified xsi:type="dcterms:W3CDTF">2024-08-23T05:13:05Z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F919FB63ED684D4980BD99E3CAAFE49B</vt:lpwstr>
  </property>
</Properties>
</file>