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790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center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供应商技术（服务）要求</w:t>
      </w:r>
    </w:p>
    <w:p w14:paraId="78F08D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left"/>
        <w:textAlignment w:val="auto"/>
        <w:rPr>
          <w:rFonts w:hint="default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一．课件制作需要现场进行沟通和制作，中标单位必须为安顺境内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注册登记的机构，并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根据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"/>
        </w:rPr>
        <w:t>具有南网特色的党的理论教育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、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"/>
        </w:rPr>
        <w:t>具有南网特色的党性教育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、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"/>
        </w:rPr>
        <w:t>党建专业管理教育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等三个类别中选择一个进行课件文稿的制作，需提供课件制作的思路和相关文稿。</w:t>
      </w:r>
    </w:p>
    <w:p w14:paraId="5BC636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二．视频制作需要高时效高标准完成，中标单位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必须成立五年以上（根据注册日期核定），并具备相关制作经验并提供类似课件制作的项目经历。</w:t>
      </w:r>
    </w:p>
    <w:p w14:paraId="008C2B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left"/>
        <w:textAlignment w:val="auto"/>
        <w:rPr>
          <w:rFonts w:hint="default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三．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视频制作要求规范。</w:t>
      </w:r>
    </w:p>
    <w:p w14:paraId="7EAC7D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3.1微视频应能够同时支持在电脑上单机播放浏览、网络播放浏览及在移动平台上播放浏览。</w:t>
      </w:r>
    </w:p>
    <w:p w14:paraId="655FCA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3.2视频比例为16:9，分辨率采用1080P。</w:t>
      </w:r>
    </w:p>
    <w:p w14:paraId="372F6E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3.3视频动态码流最高码率不高于2048Kbps。</w:t>
      </w:r>
      <w:bookmarkStart w:id="0" w:name="_GoBack"/>
      <w:bookmarkEnd w:id="0"/>
    </w:p>
    <w:p w14:paraId="309593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3.4文字字号不小于24号，页面字体及字幕使用无版权争议字体。</w:t>
      </w:r>
    </w:p>
    <w:p w14:paraId="4A91ED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3.5配音应使用标准普通话配音，要求语音清晰，无明显杂音，音量适中，采样频率不低于22.05kHz、16bits。解说声与背景音乐无明显比例失调，语速为200-240字/分钟。</w:t>
      </w:r>
    </w:p>
    <w:p w14:paraId="198FEB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3.6最终成品建议采用H.264编码，视频格式为MP4，微课大小不超过100M。</w:t>
      </w:r>
    </w:p>
    <w:p w14:paraId="1CF781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00" w:firstLineChars="200"/>
        <w:jc w:val="left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四．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服务</w:t>
      </w:r>
      <w:r>
        <w:rPr>
          <w:rFonts w:hint="eastAsia" w:ascii="仿宋" w:hAnsi="仿宋" w:eastAsia="仿宋" w:cs="仿宋"/>
          <w:sz w:val="30"/>
          <w:szCs w:val="30"/>
        </w:rPr>
        <w:t>费用与支付</w:t>
      </w:r>
    </w:p>
    <w:p w14:paraId="4E49FA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00" w:firstLineChars="200"/>
        <w:jc w:val="left"/>
        <w:textAlignment w:val="auto"/>
        <w:rPr>
          <w:rFonts w:hint="eastAsia" w:ascii="仿宋" w:hAnsi="仿宋" w:eastAsia="仿宋" w:cs="仿宋"/>
          <w:sz w:val="30"/>
          <w:szCs w:val="30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 w:cs="仿宋"/>
          <w:sz w:val="30"/>
          <w:szCs w:val="30"/>
        </w:rPr>
        <w:t>.1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课件制作的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所有费用，投标企业应提供详细的明细和合理报价，不得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隐形费用。</w:t>
      </w:r>
    </w:p>
    <w:p w14:paraId="142E22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00" w:firstLineChars="200"/>
        <w:jc w:val="left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 w:cs="仿宋"/>
          <w:sz w:val="30"/>
          <w:szCs w:val="30"/>
        </w:rPr>
        <w:t>.2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费用按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课件制作时长进行</w:t>
      </w:r>
      <w:r>
        <w:rPr>
          <w:rFonts w:hint="eastAsia" w:ascii="仿宋" w:hAnsi="仿宋" w:eastAsia="仿宋" w:cs="仿宋"/>
          <w:sz w:val="30"/>
          <w:szCs w:val="30"/>
        </w:rPr>
        <w:t>一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次性结算，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并</w:t>
      </w:r>
      <w:r>
        <w:rPr>
          <w:rFonts w:hint="eastAsia" w:ascii="仿宋" w:hAnsi="仿宋" w:eastAsia="仿宋" w:cs="仿宋"/>
          <w:sz w:val="30"/>
          <w:szCs w:val="30"/>
        </w:rPr>
        <w:t>开具等额的增值税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普通</w:t>
      </w:r>
      <w:r>
        <w:rPr>
          <w:rFonts w:hint="eastAsia" w:ascii="仿宋" w:hAnsi="仿宋" w:eastAsia="仿宋" w:cs="仿宋"/>
          <w:sz w:val="30"/>
          <w:szCs w:val="30"/>
        </w:rPr>
        <w:t>发票。</w:t>
      </w:r>
    </w:p>
    <w:p w14:paraId="54ECFB46">
      <w:pPr>
        <w:ind w:firstLine="640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Q5ZmMyMGEwZDRiZDk0ZGQwZDdkOGFhN2ZhOTkxYTIifQ=="/>
  </w:docVars>
  <w:rsids>
    <w:rsidRoot w:val="60527441"/>
    <w:rsid w:val="6052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2024-08-23T00:01:00Z</dcterms:created>
  <dc:creator>呆</dc:creator>
  <cp:lastModifiedBy>呆</cp:lastModifiedBy>
  <dcterms:modified xsi:type="dcterms:W3CDTF">2024-08-23T00:27:27Z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B533A91C1907441A9557FED6929B1AC6_11</vt:lpwstr>
  </property>
</Properties>
</file>