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方正小标宋简体" w:hAnsi="方正小标宋简体" w:eastAsia="方正小标宋简体" w:cs="方正小标宋简体"/>
          <w:b w:val="0"/>
          <w:bCs w:val="0"/>
          <w:sz w:val="44"/>
          <w:szCs w:val="44"/>
          <w:lang w:val="en-US" w:eastAsia="zh-CN" w:bidi="ar-SA"/>
        </w:rPr>
      </w:pPr>
      <w:r>
        <w:rPr>
          <w:rFonts w:hint="eastAsia" w:ascii="方正小标宋简体" w:hAnsi="方正小标宋简体" w:eastAsia="方正小标宋简体" w:cs="方正小标宋简体"/>
          <w:b w:val="0"/>
          <w:bCs w:val="0"/>
          <w:sz w:val="44"/>
          <w:szCs w:val="44"/>
          <w:lang w:val="en-US" w:eastAsia="zh-CN" w:bidi="ar-SA"/>
        </w:rPr>
        <w:t>2024年中共云南电网有限责任公司党校羊仙坡校区机柜零星采购采购技术规范书</w:t>
      </w:r>
    </w:p>
    <w:p>
      <w:pPr>
        <w:pStyle w:val="2"/>
        <w:rPr>
          <w:rFonts w:hint="eastAsia"/>
          <w:lang w:val="en-US" w:eastAsia="zh-CN"/>
        </w:rPr>
      </w:pPr>
    </w:p>
    <w:p>
      <w:pPr>
        <w:pStyle w:val="2"/>
        <w:rPr>
          <w:rFonts w:hint="eastAsia" w:ascii="黑体" w:hAnsi="黑体" w:eastAsia="黑体" w:cs="黑体"/>
          <w:kern w:val="2"/>
          <w:sz w:val="32"/>
          <w:lang w:val="en-US" w:eastAsia="zh-CN"/>
        </w:rPr>
      </w:pPr>
      <w:r>
        <w:rPr>
          <w:rFonts w:hint="eastAsia" w:ascii="黑体" w:hAnsi="黑体" w:eastAsia="黑体" w:cs="黑体"/>
          <w:kern w:val="2"/>
          <w:sz w:val="32"/>
          <w:lang w:val="en-US" w:eastAsia="zh-CN"/>
        </w:rPr>
        <w:t>一、采购内容</w:t>
      </w:r>
    </w:p>
    <w:p>
      <w:pPr>
        <w:pStyle w:val="2"/>
        <w:rPr>
          <w:rFonts w:hint="default"/>
          <w:lang w:val="en-US" w:eastAsia="zh-CN"/>
        </w:rPr>
      </w:pPr>
      <w:r>
        <w:rPr>
          <w:rFonts w:hint="eastAsia"/>
          <w:lang w:val="en-US" w:eastAsia="zh-CN"/>
        </w:rPr>
        <w:t>1.采购设备：22u机柜20台。</w:t>
      </w:r>
    </w:p>
    <w:p>
      <w:pPr>
        <w:pStyle w:val="2"/>
        <w:rPr>
          <w:rFonts w:hint="default"/>
          <w:lang w:val="en-US" w:eastAsia="zh-CN"/>
        </w:rPr>
      </w:pPr>
      <w:r>
        <w:rPr>
          <w:rFonts w:hint="default"/>
          <w:lang w:val="en-US" w:eastAsia="zh-CN"/>
        </w:rPr>
        <w:t>2.交货地点：云南省昆明市</w:t>
      </w:r>
      <w:r>
        <w:rPr>
          <w:rFonts w:hint="eastAsia"/>
          <w:lang w:val="en-US" w:eastAsia="zh-CN"/>
        </w:rPr>
        <w:t>五华区羊仙坡28号</w:t>
      </w:r>
      <w:r>
        <w:rPr>
          <w:rFonts w:hint="default"/>
          <w:lang w:val="en-US" w:eastAsia="zh-CN"/>
        </w:rPr>
        <w:t>。</w:t>
      </w:r>
    </w:p>
    <w:p>
      <w:pPr>
        <w:pStyle w:val="2"/>
        <w:rPr>
          <w:rFonts w:hint="default"/>
          <w:lang w:val="en-US" w:eastAsia="zh-CN"/>
        </w:rPr>
      </w:pPr>
      <w:r>
        <w:rPr>
          <w:rFonts w:hint="default"/>
          <w:lang w:val="en-US" w:eastAsia="zh-CN"/>
        </w:rPr>
        <w:t>3.交货时间：供应商须在中标结果公示结束后24小时内发货，确保发货后现场到货时间不超过72小时。</w:t>
      </w:r>
    </w:p>
    <w:p>
      <w:pPr>
        <w:pStyle w:val="2"/>
        <w:rPr>
          <w:rFonts w:hint="eastAsia" w:ascii="黑体" w:hAnsi="黑体" w:eastAsia="黑体" w:cs="黑体"/>
          <w:kern w:val="2"/>
          <w:sz w:val="32"/>
          <w:lang w:val="en-US" w:eastAsia="zh-CN"/>
        </w:rPr>
      </w:pPr>
      <w:r>
        <w:rPr>
          <w:rFonts w:hint="eastAsia" w:ascii="黑体" w:hAnsi="黑体" w:eastAsia="黑体" w:cs="黑体"/>
          <w:kern w:val="2"/>
          <w:sz w:val="32"/>
          <w:lang w:val="en-US" w:eastAsia="zh-CN"/>
        </w:rPr>
        <w:t>二、产品技术参数</w:t>
      </w:r>
    </w:p>
    <w:tbl>
      <w:tblPr>
        <w:tblStyle w:val="6"/>
        <w:tblW w:w="4517" w:type="pct"/>
        <w:jc w:val="center"/>
        <w:tblLayout w:type="autofit"/>
        <w:tblCellMar>
          <w:top w:w="0" w:type="dxa"/>
          <w:left w:w="108" w:type="dxa"/>
          <w:bottom w:w="0" w:type="dxa"/>
          <w:right w:w="108" w:type="dxa"/>
        </w:tblCellMar>
      </w:tblPr>
      <w:tblGrid>
        <w:gridCol w:w="457"/>
        <w:gridCol w:w="1219"/>
        <w:gridCol w:w="4333"/>
        <w:gridCol w:w="935"/>
        <w:gridCol w:w="755"/>
      </w:tblGrid>
      <w:tr>
        <w:tblPrEx>
          <w:tblCellMar>
            <w:top w:w="0" w:type="dxa"/>
            <w:left w:w="108" w:type="dxa"/>
            <w:bottom w:w="0" w:type="dxa"/>
            <w:right w:w="108" w:type="dxa"/>
          </w:tblCellMar>
        </w:tblPrEx>
        <w:trPr>
          <w:trHeight w:val="496" w:hRule="atLeast"/>
          <w:jc w:val="center"/>
        </w:trPr>
        <w:tc>
          <w:tcPr>
            <w:tcW w:w="296"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序号</w:t>
            </w:r>
          </w:p>
        </w:tc>
        <w:tc>
          <w:tcPr>
            <w:tcW w:w="792"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rPr>
                <w:rFonts w:hint="default" w:cs="仿宋" w:asciiTheme="minorEastAsia" w:hAnsiTheme="minorEastAsia" w:eastAsiaTheme="minorEastAsia"/>
                <w:b/>
                <w:bCs/>
                <w:sz w:val="24"/>
                <w:szCs w:val="24"/>
                <w:lang w:val="en-US" w:eastAsia="zh-CN"/>
              </w:rPr>
            </w:pPr>
            <w:r>
              <w:rPr>
                <w:rFonts w:hint="eastAsia" w:cs="仿宋" w:asciiTheme="minorEastAsia" w:hAnsiTheme="minorEastAsia" w:eastAsiaTheme="minorEastAsia"/>
                <w:b/>
                <w:bCs/>
                <w:sz w:val="24"/>
                <w:szCs w:val="24"/>
                <w:lang w:val="en-US" w:eastAsia="zh-CN"/>
              </w:rPr>
              <w:t>设备名称</w:t>
            </w:r>
          </w:p>
        </w:tc>
        <w:tc>
          <w:tcPr>
            <w:tcW w:w="2812"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产品参数要求</w:t>
            </w:r>
          </w:p>
        </w:tc>
        <w:tc>
          <w:tcPr>
            <w:tcW w:w="607"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rPr>
                <w:rFonts w:hint="eastAsia" w:cs="仿宋" w:asciiTheme="minorEastAsia" w:hAnsiTheme="minorEastAsia" w:eastAsiaTheme="minorEastAsia"/>
                <w:b/>
                <w:bCs/>
                <w:sz w:val="24"/>
                <w:szCs w:val="24"/>
                <w:lang w:val="en-US" w:eastAsia="zh-CN"/>
              </w:rPr>
            </w:pPr>
            <w:r>
              <w:rPr>
                <w:rFonts w:hint="eastAsia" w:cs="仿宋" w:asciiTheme="minorEastAsia" w:hAnsiTheme="minorEastAsia" w:eastAsiaTheme="minorEastAsia"/>
                <w:b/>
                <w:bCs/>
                <w:sz w:val="24"/>
                <w:szCs w:val="24"/>
                <w:lang w:val="en-US" w:eastAsia="zh-CN"/>
              </w:rPr>
              <w:t>单位</w:t>
            </w:r>
          </w:p>
        </w:tc>
        <w:tc>
          <w:tcPr>
            <w:tcW w:w="490"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rPr>
                <w:rFonts w:hint="default" w:cs="仿宋" w:asciiTheme="minorEastAsia" w:hAnsiTheme="minorEastAsia" w:eastAsiaTheme="minorEastAsia"/>
                <w:b/>
                <w:bCs/>
                <w:sz w:val="24"/>
                <w:szCs w:val="24"/>
                <w:lang w:val="en-US" w:eastAsia="zh-CN"/>
              </w:rPr>
            </w:pPr>
            <w:r>
              <w:rPr>
                <w:rFonts w:hint="eastAsia" w:cs="仿宋" w:asciiTheme="minorEastAsia" w:hAnsiTheme="minorEastAsia" w:eastAsiaTheme="minorEastAsia"/>
                <w:b/>
                <w:bCs/>
                <w:sz w:val="24"/>
                <w:szCs w:val="24"/>
                <w:lang w:val="en-US" w:eastAsia="zh-CN"/>
              </w:rPr>
              <w:t>数量</w:t>
            </w:r>
          </w:p>
        </w:tc>
      </w:tr>
      <w:tr>
        <w:tblPrEx>
          <w:tblCellMar>
            <w:top w:w="0" w:type="dxa"/>
            <w:left w:w="108" w:type="dxa"/>
            <w:bottom w:w="0" w:type="dxa"/>
            <w:right w:w="108" w:type="dxa"/>
          </w:tblCellMar>
        </w:tblPrEx>
        <w:trPr>
          <w:trHeight w:val="496" w:hRule="atLeast"/>
          <w:jc w:val="center"/>
        </w:trPr>
        <w:tc>
          <w:tcPr>
            <w:tcW w:w="296"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cs="宋体" w:asciiTheme="minorEastAsia" w:hAnsiTheme="minorEastAsia" w:eastAsiaTheme="minorEastAsia"/>
                <w:color w:val="000000"/>
                <w:kern w:val="0"/>
                <w:sz w:val="20"/>
                <w:szCs w:val="20"/>
              </w:rPr>
            </w:pPr>
            <w:r>
              <w:rPr>
                <w:rFonts w:hint="eastAsia" w:cs="宋体" w:asciiTheme="minorEastAsia" w:hAnsiTheme="minorEastAsia" w:eastAsiaTheme="minorEastAsia"/>
                <w:bCs/>
                <w:color w:val="000000"/>
                <w:kern w:val="0"/>
                <w:sz w:val="20"/>
                <w:szCs w:val="20"/>
              </w:rPr>
              <w:t>1</w:t>
            </w:r>
          </w:p>
        </w:tc>
        <w:tc>
          <w:tcPr>
            <w:tcW w:w="792"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val="en-US" w:eastAsia="zh-CN"/>
              </w:rPr>
              <w:t>机柜</w:t>
            </w:r>
          </w:p>
        </w:tc>
        <w:tc>
          <w:tcPr>
            <w:tcW w:w="2812"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default" w:cs="宋体" w:asciiTheme="minorEastAsia" w:hAnsiTheme="minorEastAsia" w:eastAsiaTheme="minorEastAsia"/>
                <w:color w:val="000000"/>
                <w:kern w:val="0"/>
                <w:sz w:val="20"/>
                <w:szCs w:val="20"/>
                <w:lang w:val="en-US" w:eastAsia="zh-CN"/>
              </w:rPr>
            </w:pPr>
            <w:r>
              <w:rPr>
                <w:rFonts w:hint="eastAsia" w:cs="宋体" w:asciiTheme="minorEastAsia" w:hAnsiTheme="minorEastAsia" w:eastAsiaTheme="minorEastAsia"/>
                <w:color w:val="000000"/>
                <w:kern w:val="0"/>
                <w:sz w:val="20"/>
                <w:szCs w:val="20"/>
              </w:rPr>
              <w:t>容量：22U</w:t>
            </w:r>
            <w:r>
              <w:rPr>
                <w:rFonts w:hint="eastAsia" w:cs="宋体" w:asciiTheme="minorEastAsia" w:hAnsiTheme="minorEastAsia" w:eastAsiaTheme="minorEastAsia"/>
                <w:color w:val="000000"/>
                <w:kern w:val="0"/>
                <w:sz w:val="20"/>
                <w:szCs w:val="20"/>
                <w:lang w:val="en-US" w:eastAsia="zh-CN"/>
              </w:rPr>
              <w:t>(标准机柜1.2*0.6*0.6m)</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标准：符合</w:t>
            </w:r>
            <w:r>
              <w:rPr>
                <w:rFonts w:hint="eastAsia" w:cs="宋体" w:asciiTheme="minorEastAsia" w:hAnsiTheme="minorEastAsia" w:eastAsiaTheme="minorEastAsia"/>
                <w:color w:val="000000"/>
                <w:kern w:val="0"/>
                <w:sz w:val="20"/>
                <w:szCs w:val="20"/>
                <w:lang w:val="en-US" w:eastAsia="zh-CN"/>
              </w:rPr>
              <w:t>或</w:t>
            </w:r>
            <w:r>
              <w:rPr>
                <w:rFonts w:hint="eastAsia" w:cs="宋体" w:asciiTheme="minorEastAsia" w:hAnsiTheme="minorEastAsia" w:eastAsiaTheme="minorEastAsia"/>
                <w:color w:val="000000"/>
                <w:kern w:val="0"/>
                <w:sz w:val="20"/>
                <w:szCs w:val="20"/>
              </w:rPr>
              <w:t>ANSI/EIARS-310-D</w:t>
            </w:r>
            <w:r>
              <w:rPr>
                <w:rFonts w:hint="eastAsia" w:cs="宋体" w:asciiTheme="minorEastAsia" w:hAnsiTheme="minorEastAsia" w:eastAsiaTheme="minorEastAsia"/>
                <w:color w:val="000000"/>
                <w:kern w:val="0"/>
                <w:sz w:val="20"/>
                <w:szCs w:val="20"/>
                <w:lang w:val="en-US" w:eastAsia="zh-CN"/>
              </w:rPr>
              <w:t>或</w:t>
            </w:r>
            <w:r>
              <w:rPr>
                <w:rFonts w:hint="eastAsia" w:cs="宋体" w:asciiTheme="minorEastAsia" w:hAnsiTheme="minorEastAsia" w:eastAsiaTheme="minorEastAsia"/>
                <w:color w:val="000000"/>
                <w:kern w:val="0"/>
                <w:sz w:val="20"/>
                <w:szCs w:val="20"/>
              </w:rPr>
              <w:t>IEC297-2</w:t>
            </w:r>
            <w:r>
              <w:rPr>
                <w:rFonts w:hint="eastAsia" w:cs="宋体" w:asciiTheme="minorEastAsia" w:hAnsiTheme="minorEastAsia" w:eastAsiaTheme="minorEastAsia"/>
                <w:color w:val="000000"/>
                <w:kern w:val="0"/>
                <w:sz w:val="20"/>
                <w:szCs w:val="20"/>
                <w:lang w:val="en-US" w:eastAsia="zh-CN"/>
              </w:rPr>
              <w:t>或</w:t>
            </w:r>
            <w:r>
              <w:rPr>
                <w:rFonts w:hint="eastAsia" w:cs="宋体" w:asciiTheme="minorEastAsia" w:hAnsiTheme="minorEastAsia" w:eastAsiaTheme="minorEastAsia"/>
                <w:color w:val="000000"/>
                <w:kern w:val="0"/>
                <w:sz w:val="20"/>
                <w:szCs w:val="20"/>
              </w:rPr>
              <w:t>DIN41491</w:t>
            </w:r>
            <w:r>
              <w:rPr>
                <w:rFonts w:hint="eastAsia" w:cs="宋体" w:asciiTheme="minorEastAsia" w:hAnsiTheme="minorEastAsia" w:eastAsiaTheme="minorEastAsia"/>
                <w:color w:val="000000"/>
                <w:kern w:val="0"/>
                <w:sz w:val="20"/>
                <w:szCs w:val="20"/>
                <w:lang w:val="en-US" w:eastAsia="zh-CN"/>
              </w:rPr>
              <w:t>或</w:t>
            </w:r>
            <w:r>
              <w:rPr>
                <w:rFonts w:hint="eastAsia" w:cs="宋体" w:asciiTheme="minorEastAsia" w:hAnsiTheme="minorEastAsia" w:eastAsiaTheme="minorEastAsia"/>
                <w:color w:val="000000"/>
                <w:kern w:val="0"/>
                <w:sz w:val="20"/>
                <w:szCs w:val="20"/>
              </w:rPr>
              <w:t>GB/T3047.2-92 等标准。</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门及门锁：网门</w:t>
            </w:r>
            <w:r>
              <w:rPr>
                <w:rFonts w:hint="eastAsia" w:cs="宋体" w:asciiTheme="minorEastAsia" w:hAnsiTheme="minorEastAsia" w:eastAsiaTheme="minorEastAsia"/>
                <w:color w:val="000000"/>
                <w:kern w:val="0"/>
                <w:sz w:val="20"/>
                <w:szCs w:val="20"/>
                <w:lang w:val="en-US" w:eastAsia="zh-CN"/>
              </w:rPr>
              <w:t>或</w:t>
            </w:r>
            <w:r>
              <w:rPr>
                <w:rFonts w:hint="eastAsia" w:cs="宋体" w:asciiTheme="minorEastAsia" w:hAnsiTheme="minorEastAsia" w:eastAsiaTheme="minorEastAsia"/>
                <w:color w:val="000000"/>
                <w:kern w:val="0"/>
                <w:sz w:val="20"/>
                <w:szCs w:val="20"/>
              </w:rPr>
              <w:t>玻璃门或铁门。</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材料及工艺：</w:t>
            </w:r>
            <w:r>
              <w:rPr>
                <w:rFonts w:hint="eastAsia" w:cs="宋体" w:asciiTheme="minorEastAsia" w:hAnsiTheme="minorEastAsia" w:eastAsiaTheme="minorEastAsia"/>
                <w:color w:val="000000"/>
                <w:kern w:val="0"/>
                <w:sz w:val="20"/>
                <w:szCs w:val="20"/>
                <w:lang w:val="en-US" w:eastAsia="zh-CN"/>
              </w:rPr>
              <w:t>黑色，</w:t>
            </w:r>
            <w:r>
              <w:rPr>
                <w:rFonts w:hint="eastAsia" w:cs="宋体" w:asciiTheme="minorEastAsia" w:hAnsiTheme="minorEastAsia" w:eastAsiaTheme="minorEastAsia"/>
                <w:color w:val="000000"/>
                <w:kern w:val="0"/>
                <w:sz w:val="20"/>
                <w:szCs w:val="20"/>
              </w:rPr>
              <w:t>冷轧钢板制作，立柱厚度</w:t>
            </w:r>
            <w:r>
              <w:rPr>
                <w:rFonts w:hint="eastAsia" w:cs="宋体" w:asciiTheme="minorEastAsia" w:hAnsiTheme="minorEastAsia" w:eastAsiaTheme="minorEastAsia"/>
                <w:color w:val="000000"/>
                <w:kern w:val="0"/>
                <w:sz w:val="20"/>
                <w:szCs w:val="20"/>
                <w:lang w:val="en-US" w:eastAsia="zh-CN"/>
              </w:rPr>
              <w:t>≥1.5</w:t>
            </w:r>
            <w:r>
              <w:rPr>
                <w:rFonts w:hint="eastAsia" w:cs="宋体" w:asciiTheme="minorEastAsia" w:hAnsiTheme="minorEastAsia" w:eastAsiaTheme="minorEastAsia"/>
                <w:color w:val="000000"/>
                <w:kern w:val="0"/>
                <w:sz w:val="20"/>
                <w:szCs w:val="20"/>
              </w:rPr>
              <w:t>mm，表面经过脱脂、静电喷塑等处理。</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配备</w:t>
            </w:r>
            <w:bookmarkStart w:id="0" w:name="_GoBack"/>
            <w:bookmarkEnd w:id="0"/>
            <w:r>
              <w:rPr>
                <w:rFonts w:hint="eastAsia" w:cs="宋体" w:asciiTheme="minorEastAsia" w:hAnsiTheme="minorEastAsia" w:eastAsiaTheme="minorEastAsia"/>
                <w:color w:val="000000"/>
                <w:kern w:val="0"/>
                <w:sz w:val="20"/>
                <w:szCs w:val="20"/>
              </w:rPr>
              <w:t xml:space="preserve"> PDU 电源排插、风扇、固定板、支撑地脚等。</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承载：静载</w:t>
            </w:r>
            <w:r>
              <w:rPr>
                <w:rFonts w:hint="eastAsia" w:cs="宋体" w:asciiTheme="minorEastAsia" w:hAnsiTheme="minorEastAsia" w:eastAsiaTheme="minorEastAsia"/>
                <w:color w:val="000000"/>
                <w:kern w:val="0"/>
                <w:sz w:val="20"/>
                <w:szCs w:val="20"/>
                <w:lang w:val="en-US" w:eastAsia="zh-CN"/>
              </w:rPr>
              <w:t>≥</w:t>
            </w:r>
            <w:r>
              <w:rPr>
                <w:rFonts w:hint="eastAsia" w:cs="宋体" w:asciiTheme="minorEastAsia" w:hAnsiTheme="minorEastAsia" w:eastAsiaTheme="minorEastAsia"/>
                <w:color w:val="000000"/>
                <w:kern w:val="0"/>
                <w:sz w:val="20"/>
                <w:szCs w:val="20"/>
              </w:rPr>
              <w:t>600kg 。</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防护等级：IP20</w:t>
            </w:r>
            <w:r>
              <w:rPr>
                <w:rFonts w:hint="eastAsia" w:cs="宋体" w:asciiTheme="minorEastAsia" w:hAnsiTheme="minorEastAsia" w:eastAsiaTheme="minorEastAsia"/>
                <w:color w:val="000000"/>
                <w:kern w:val="0"/>
                <w:sz w:val="20"/>
                <w:szCs w:val="20"/>
                <w:lang w:val="en-US" w:eastAsia="zh-CN"/>
              </w:rPr>
              <w:t>及以上</w:t>
            </w:r>
            <w:r>
              <w:rPr>
                <w:rFonts w:hint="eastAsia" w:cs="宋体" w:asciiTheme="minorEastAsia" w:hAnsiTheme="minorEastAsia" w:eastAsiaTheme="minorEastAsia"/>
                <w:color w:val="000000"/>
                <w:kern w:val="0"/>
                <w:sz w:val="20"/>
                <w:szCs w:val="20"/>
              </w:rPr>
              <w:t>。</w:t>
            </w:r>
          </w:p>
        </w:tc>
        <w:tc>
          <w:tcPr>
            <w:tcW w:w="607"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default" w:cs="宋体" w:asciiTheme="minorEastAsia" w:hAnsiTheme="minorEastAsia" w:eastAsiaTheme="minorEastAsia"/>
                <w:color w:val="000000"/>
                <w:kern w:val="0"/>
                <w:sz w:val="20"/>
                <w:szCs w:val="20"/>
                <w:lang w:val="en-US" w:eastAsia="zh-CN"/>
              </w:rPr>
            </w:pPr>
            <w:r>
              <w:rPr>
                <w:rFonts w:hint="eastAsia" w:cs="宋体" w:asciiTheme="minorEastAsia" w:hAnsiTheme="minorEastAsia" w:eastAsiaTheme="minorEastAsia"/>
                <w:color w:val="000000"/>
                <w:kern w:val="0"/>
                <w:sz w:val="20"/>
                <w:szCs w:val="20"/>
                <w:lang w:val="en-US" w:eastAsia="zh-CN"/>
              </w:rPr>
              <w:t>台</w:t>
            </w:r>
          </w:p>
        </w:tc>
        <w:tc>
          <w:tcPr>
            <w:tcW w:w="490"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default" w:cs="宋体" w:asciiTheme="minorEastAsia" w:hAnsiTheme="minorEastAsia" w:eastAsiaTheme="minorEastAsia"/>
                <w:color w:val="000000"/>
                <w:kern w:val="0"/>
                <w:sz w:val="20"/>
                <w:szCs w:val="20"/>
                <w:lang w:val="en-US" w:eastAsia="zh-CN"/>
              </w:rPr>
            </w:pPr>
            <w:r>
              <w:rPr>
                <w:rFonts w:hint="eastAsia" w:cs="宋体" w:asciiTheme="minorEastAsia" w:hAnsiTheme="minorEastAsia" w:eastAsiaTheme="minorEastAsia"/>
                <w:color w:val="000000"/>
                <w:kern w:val="0"/>
                <w:sz w:val="20"/>
                <w:szCs w:val="20"/>
                <w:lang w:val="en-US" w:eastAsia="zh-CN"/>
              </w:rPr>
              <w:t>20</w:t>
            </w:r>
          </w:p>
        </w:tc>
      </w:tr>
    </w:tbl>
    <w:p>
      <w:pPr>
        <w:pStyle w:val="2"/>
        <w:keepNext w:val="0"/>
        <w:keepLines w:val="0"/>
        <w:pageBreakBefore w:val="0"/>
        <w:widowControl/>
        <w:kinsoku/>
        <w:wordWrap/>
        <w:overflowPunct/>
        <w:topLinePunct w:val="0"/>
        <w:autoSpaceDE/>
        <w:autoSpaceDN/>
        <w:bidi w:val="0"/>
        <w:adjustRightInd/>
        <w:snapToGrid/>
        <w:ind w:firstLine="0" w:firstLineChars="0"/>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4"/>
      <w:isLgl/>
      <w:lvlText w:val="附录%1.%2. "/>
      <w:lvlJc w:val="left"/>
      <w:pPr>
        <w:tabs>
          <w:tab w:val="left" w:pos="2254"/>
        </w:tabs>
        <w:ind w:left="320"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A9135A"/>
    <w:rsid w:val="0055367D"/>
    <w:rsid w:val="005B1D50"/>
    <w:rsid w:val="00A859AB"/>
    <w:rsid w:val="0109373F"/>
    <w:rsid w:val="010F1D5B"/>
    <w:rsid w:val="012177AD"/>
    <w:rsid w:val="014709D7"/>
    <w:rsid w:val="015C1D9A"/>
    <w:rsid w:val="01797ED8"/>
    <w:rsid w:val="01BF5A58"/>
    <w:rsid w:val="01D95A6E"/>
    <w:rsid w:val="01FD00E2"/>
    <w:rsid w:val="022006DC"/>
    <w:rsid w:val="0263472C"/>
    <w:rsid w:val="02916430"/>
    <w:rsid w:val="02922CAE"/>
    <w:rsid w:val="02BE3CB9"/>
    <w:rsid w:val="02C374C7"/>
    <w:rsid w:val="02D76272"/>
    <w:rsid w:val="02DA48B8"/>
    <w:rsid w:val="02E21310"/>
    <w:rsid w:val="03380623"/>
    <w:rsid w:val="03B073AE"/>
    <w:rsid w:val="03F243AE"/>
    <w:rsid w:val="04001D2B"/>
    <w:rsid w:val="04026DCD"/>
    <w:rsid w:val="04620C2C"/>
    <w:rsid w:val="04BF22BE"/>
    <w:rsid w:val="04D72173"/>
    <w:rsid w:val="04DA1724"/>
    <w:rsid w:val="04EF5418"/>
    <w:rsid w:val="05420182"/>
    <w:rsid w:val="05485374"/>
    <w:rsid w:val="054E4541"/>
    <w:rsid w:val="05860823"/>
    <w:rsid w:val="058D10B6"/>
    <w:rsid w:val="05D627CD"/>
    <w:rsid w:val="05EA7FA3"/>
    <w:rsid w:val="0628715E"/>
    <w:rsid w:val="066F24E4"/>
    <w:rsid w:val="071F2300"/>
    <w:rsid w:val="07266315"/>
    <w:rsid w:val="07791081"/>
    <w:rsid w:val="078F590B"/>
    <w:rsid w:val="07AB76EE"/>
    <w:rsid w:val="07C806B3"/>
    <w:rsid w:val="07CB02CE"/>
    <w:rsid w:val="07D547FD"/>
    <w:rsid w:val="080D7528"/>
    <w:rsid w:val="0824107A"/>
    <w:rsid w:val="0854742D"/>
    <w:rsid w:val="08BB35E7"/>
    <w:rsid w:val="08CF58D5"/>
    <w:rsid w:val="094B4260"/>
    <w:rsid w:val="098D19F2"/>
    <w:rsid w:val="099A64E3"/>
    <w:rsid w:val="09B6448F"/>
    <w:rsid w:val="09F16898"/>
    <w:rsid w:val="0A0D1C16"/>
    <w:rsid w:val="0A2E79AC"/>
    <w:rsid w:val="0A374E01"/>
    <w:rsid w:val="0A5436F5"/>
    <w:rsid w:val="0A752160"/>
    <w:rsid w:val="0A9E4467"/>
    <w:rsid w:val="0AA742B7"/>
    <w:rsid w:val="0AB54855"/>
    <w:rsid w:val="0ABD1A6E"/>
    <w:rsid w:val="0B1A50FE"/>
    <w:rsid w:val="0B307CCC"/>
    <w:rsid w:val="0B69339D"/>
    <w:rsid w:val="0B724C6E"/>
    <w:rsid w:val="0B860D7E"/>
    <w:rsid w:val="0B8F69A6"/>
    <w:rsid w:val="0B99178B"/>
    <w:rsid w:val="0C03254F"/>
    <w:rsid w:val="0C19329C"/>
    <w:rsid w:val="0C320352"/>
    <w:rsid w:val="0C416F1F"/>
    <w:rsid w:val="0C4777A8"/>
    <w:rsid w:val="0C4B36AD"/>
    <w:rsid w:val="0C5867C5"/>
    <w:rsid w:val="0C5D2239"/>
    <w:rsid w:val="0CB544E2"/>
    <w:rsid w:val="0CCD37B9"/>
    <w:rsid w:val="0D264B9F"/>
    <w:rsid w:val="0D4503B6"/>
    <w:rsid w:val="0D794792"/>
    <w:rsid w:val="0D967796"/>
    <w:rsid w:val="0DA248EE"/>
    <w:rsid w:val="0DFD6DBA"/>
    <w:rsid w:val="0E375621"/>
    <w:rsid w:val="0E673F47"/>
    <w:rsid w:val="0E852B7C"/>
    <w:rsid w:val="0EAD13EC"/>
    <w:rsid w:val="0F0F3F2A"/>
    <w:rsid w:val="0F9637A9"/>
    <w:rsid w:val="0FCB676C"/>
    <w:rsid w:val="10157F13"/>
    <w:rsid w:val="10233476"/>
    <w:rsid w:val="10384DE6"/>
    <w:rsid w:val="1069219C"/>
    <w:rsid w:val="10FF2B0D"/>
    <w:rsid w:val="1108037B"/>
    <w:rsid w:val="111135C8"/>
    <w:rsid w:val="11396CFB"/>
    <w:rsid w:val="1139738A"/>
    <w:rsid w:val="114559AD"/>
    <w:rsid w:val="11D16517"/>
    <w:rsid w:val="11D518AB"/>
    <w:rsid w:val="11E40606"/>
    <w:rsid w:val="11FC2FFF"/>
    <w:rsid w:val="12002076"/>
    <w:rsid w:val="12166295"/>
    <w:rsid w:val="121C139B"/>
    <w:rsid w:val="1282114B"/>
    <w:rsid w:val="129A0C93"/>
    <w:rsid w:val="12A9324A"/>
    <w:rsid w:val="12D12546"/>
    <w:rsid w:val="12E953CE"/>
    <w:rsid w:val="13022ECE"/>
    <w:rsid w:val="13490E9C"/>
    <w:rsid w:val="134A62C1"/>
    <w:rsid w:val="134E4820"/>
    <w:rsid w:val="135703EC"/>
    <w:rsid w:val="137A7F77"/>
    <w:rsid w:val="137D6250"/>
    <w:rsid w:val="138E6BE2"/>
    <w:rsid w:val="13B92071"/>
    <w:rsid w:val="13C0547A"/>
    <w:rsid w:val="13C22557"/>
    <w:rsid w:val="13D417EA"/>
    <w:rsid w:val="13E3317E"/>
    <w:rsid w:val="140902E0"/>
    <w:rsid w:val="14BA590C"/>
    <w:rsid w:val="14D85EDA"/>
    <w:rsid w:val="15067E74"/>
    <w:rsid w:val="15275306"/>
    <w:rsid w:val="158924B8"/>
    <w:rsid w:val="15D9678C"/>
    <w:rsid w:val="15FA76B1"/>
    <w:rsid w:val="160022E7"/>
    <w:rsid w:val="161C0491"/>
    <w:rsid w:val="163F16C4"/>
    <w:rsid w:val="166C1A0E"/>
    <w:rsid w:val="16751E57"/>
    <w:rsid w:val="169024AC"/>
    <w:rsid w:val="16930BED"/>
    <w:rsid w:val="16F441CE"/>
    <w:rsid w:val="177604CB"/>
    <w:rsid w:val="17A97B9C"/>
    <w:rsid w:val="17D2342F"/>
    <w:rsid w:val="18836C36"/>
    <w:rsid w:val="18A50B8A"/>
    <w:rsid w:val="18DE0A55"/>
    <w:rsid w:val="18F92026"/>
    <w:rsid w:val="190513E1"/>
    <w:rsid w:val="19154F2F"/>
    <w:rsid w:val="197F3AAE"/>
    <w:rsid w:val="198B4854"/>
    <w:rsid w:val="19991226"/>
    <w:rsid w:val="19A4752D"/>
    <w:rsid w:val="19E16DC2"/>
    <w:rsid w:val="19F5147C"/>
    <w:rsid w:val="1A0060D2"/>
    <w:rsid w:val="1A097857"/>
    <w:rsid w:val="1A0E4D47"/>
    <w:rsid w:val="1A475DF3"/>
    <w:rsid w:val="1A573D0F"/>
    <w:rsid w:val="1A5A1F6E"/>
    <w:rsid w:val="1A7815FC"/>
    <w:rsid w:val="1AD71243"/>
    <w:rsid w:val="1AE84C2B"/>
    <w:rsid w:val="1AF372A9"/>
    <w:rsid w:val="1B4978BA"/>
    <w:rsid w:val="1B63749D"/>
    <w:rsid w:val="1B9A4D48"/>
    <w:rsid w:val="1BAB045F"/>
    <w:rsid w:val="1BD76927"/>
    <w:rsid w:val="1BF677CD"/>
    <w:rsid w:val="1C2B798D"/>
    <w:rsid w:val="1C31356F"/>
    <w:rsid w:val="1C383A72"/>
    <w:rsid w:val="1C3D6BC6"/>
    <w:rsid w:val="1C4022F1"/>
    <w:rsid w:val="1C403D15"/>
    <w:rsid w:val="1C593448"/>
    <w:rsid w:val="1C6D3E58"/>
    <w:rsid w:val="1C79254E"/>
    <w:rsid w:val="1CB875C2"/>
    <w:rsid w:val="1CC00D02"/>
    <w:rsid w:val="1D113D54"/>
    <w:rsid w:val="1DA1486D"/>
    <w:rsid w:val="1DC2789C"/>
    <w:rsid w:val="1DCE09F8"/>
    <w:rsid w:val="1DDE6EBB"/>
    <w:rsid w:val="1DE304C2"/>
    <w:rsid w:val="1E2852F5"/>
    <w:rsid w:val="1E9F26C7"/>
    <w:rsid w:val="1EA22847"/>
    <w:rsid w:val="1F3C4614"/>
    <w:rsid w:val="1F614604"/>
    <w:rsid w:val="1F963964"/>
    <w:rsid w:val="1FB36787"/>
    <w:rsid w:val="1FCF7985"/>
    <w:rsid w:val="1FD55AFC"/>
    <w:rsid w:val="1FE31BB0"/>
    <w:rsid w:val="1FF41156"/>
    <w:rsid w:val="20543D65"/>
    <w:rsid w:val="20957D7B"/>
    <w:rsid w:val="20D7707B"/>
    <w:rsid w:val="20E81B7F"/>
    <w:rsid w:val="215C58E4"/>
    <w:rsid w:val="217B0366"/>
    <w:rsid w:val="220B5C35"/>
    <w:rsid w:val="2280102E"/>
    <w:rsid w:val="22967929"/>
    <w:rsid w:val="23330916"/>
    <w:rsid w:val="236D0210"/>
    <w:rsid w:val="238C75EE"/>
    <w:rsid w:val="239859F2"/>
    <w:rsid w:val="24102E8A"/>
    <w:rsid w:val="24190FF7"/>
    <w:rsid w:val="24250ECD"/>
    <w:rsid w:val="243564B6"/>
    <w:rsid w:val="24904889"/>
    <w:rsid w:val="24957DFB"/>
    <w:rsid w:val="249B24CF"/>
    <w:rsid w:val="24E81E8B"/>
    <w:rsid w:val="251F38B5"/>
    <w:rsid w:val="25344C6F"/>
    <w:rsid w:val="25345A6A"/>
    <w:rsid w:val="258F53DC"/>
    <w:rsid w:val="25F66C1C"/>
    <w:rsid w:val="260D342F"/>
    <w:rsid w:val="263D63A3"/>
    <w:rsid w:val="26B252BE"/>
    <w:rsid w:val="26E44B4F"/>
    <w:rsid w:val="27216CD6"/>
    <w:rsid w:val="27943086"/>
    <w:rsid w:val="27BA6129"/>
    <w:rsid w:val="27C372CF"/>
    <w:rsid w:val="28707E1F"/>
    <w:rsid w:val="287162B1"/>
    <w:rsid w:val="28844782"/>
    <w:rsid w:val="28D570F5"/>
    <w:rsid w:val="2909144E"/>
    <w:rsid w:val="290C44C2"/>
    <w:rsid w:val="298A4891"/>
    <w:rsid w:val="29A61DF7"/>
    <w:rsid w:val="29CC0227"/>
    <w:rsid w:val="2A437E15"/>
    <w:rsid w:val="2AEB0F2D"/>
    <w:rsid w:val="2AFF6E7E"/>
    <w:rsid w:val="2B114E30"/>
    <w:rsid w:val="2B1541F8"/>
    <w:rsid w:val="2B3103C9"/>
    <w:rsid w:val="2B3511C8"/>
    <w:rsid w:val="2B423359"/>
    <w:rsid w:val="2B5774B3"/>
    <w:rsid w:val="2B5912D7"/>
    <w:rsid w:val="2B6870B6"/>
    <w:rsid w:val="2C1B5EF7"/>
    <w:rsid w:val="2C2C6D09"/>
    <w:rsid w:val="2C3C0FE0"/>
    <w:rsid w:val="2C4C1BDA"/>
    <w:rsid w:val="2C607DFE"/>
    <w:rsid w:val="2C676F4F"/>
    <w:rsid w:val="2C766CFD"/>
    <w:rsid w:val="2C900A32"/>
    <w:rsid w:val="2D0C1275"/>
    <w:rsid w:val="2D1579BC"/>
    <w:rsid w:val="2D1A24C0"/>
    <w:rsid w:val="2D8B4FB9"/>
    <w:rsid w:val="2D8E01CB"/>
    <w:rsid w:val="2D8E5ECB"/>
    <w:rsid w:val="2DB70EA4"/>
    <w:rsid w:val="2DC12271"/>
    <w:rsid w:val="2DDD6E2D"/>
    <w:rsid w:val="2E2D02AC"/>
    <w:rsid w:val="2E3D76F9"/>
    <w:rsid w:val="2E5B50B7"/>
    <w:rsid w:val="2EE03529"/>
    <w:rsid w:val="2EF77972"/>
    <w:rsid w:val="2F555D4E"/>
    <w:rsid w:val="2FBF25C8"/>
    <w:rsid w:val="30574319"/>
    <w:rsid w:val="306A38FA"/>
    <w:rsid w:val="306E7F6F"/>
    <w:rsid w:val="308666EA"/>
    <w:rsid w:val="3092680F"/>
    <w:rsid w:val="30935C31"/>
    <w:rsid w:val="309D7BCC"/>
    <w:rsid w:val="30B466E6"/>
    <w:rsid w:val="31892C91"/>
    <w:rsid w:val="318D657E"/>
    <w:rsid w:val="31CD5758"/>
    <w:rsid w:val="32087699"/>
    <w:rsid w:val="32586FEF"/>
    <w:rsid w:val="32806C90"/>
    <w:rsid w:val="329E429D"/>
    <w:rsid w:val="32BE4D45"/>
    <w:rsid w:val="32C84A1B"/>
    <w:rsid w:val="33800DA7"/>
    <w:rsid w:val="33B9518A"/>
    <w:rsid w:val="33CC10FA"/>
    <w:rsid w:val="33F62D1B"/>
    <w:rsid w:val="343E052A"/>
    <w:rsid w:val="347A6D0C"/>
    <w:rsid w:val="34907D4C"/>
    <w:rsid w:val="349F1200"/>
    <w:rsid w:val="358B4481"/>
    <w:rsid w:val="359213E6"/>
    <w:rsid w:val="35C5187F"/>
    <w:rsid w:val="36137690"/>
    <w:rsid w:val="36257187"/>
    <w:rsid w:val="36357CC7"/>
    <w:rsid w:val="36464A04"/>
    <w:rsid w:val="365F2234"/>
    <w:rsid w:val="36A93DD5"/>
    <w:rsid w:val="36B569C5"/>
    <w:rsid w:val="37010C3E"/>
    <w:rsid w:val="370F2119"/>
    <w:rsid w:val="37B569C7"/>
    <w:rsid w:val="3805678D"/>
    <w:rsid w:val="38075CFA"/>
    <w:rsid w:val="380A0869"/>
    <w:rsid w:val="381F0FA5"/>
    <w:rsid w:val="382043CA"/>
    <w:rsid w:val="38231F06"/>
    <w:rsid w:val="382865B0"/>
    <w:rsid w:val="383D45F3"/>
    <w:rsid w:val="384819C5"/>
    <w:rsid w:val="3863199A"/>
    <w:rsid w:val="39270074"/>
    <w:rsid w:val="39272447"/>
    <w:rsid w:val="393A2946"/>
    <w:rsid w:val="39400BF3"/>
    <w:rsid w:val="395C01A6"/>
    <w:rsid w:val="396C48B3"/>
    <w:rsid w:val="39781864"/>
    <w:rsid w:val="39A22DAE"/>
    <w:rsid w:val="39A9135A"/>
    <w:rsid w:val="39B52FC8"/>
    <w:rsid w:val="39C056EC"/>
    <w:rsid w:val="39EC2A7C"/>
    <w:rsid w:val="3A0F4E7B"/>
    <w:rsid w:val="3A757EC5"/>
    <w:rsid w:val="3A9361EF"/>
    <w:rsid w:val="3ACF0693"/>
    <w:rsid w:val="3AD626A4"/>
    <w:rsid w:val="3B485528"/>
    <w:rsid w:val="3B4E22B3"/>
    <w:rsid w:val="3B5C51A4"/>
    <w:rsid w:val="3BEA4880"/>
    <w:rsid w:val="3BFF3D10"/>
    <w:rsid w:val="3C3114DE"/>
    <w:rsid w:val="3C4770CE"/>
    <w:rsid w:val="3C7E0BB9"/>
    <w:rsid w:val="3CD34623"/>
    <w:rsid w:val="3D21577D"/>
    <w:rsid w:val="3D4B5336"/>
    <w:rsid w:val="3D6F4DE4"/>
    <w:rsid w:val="3DA413F7"/>
    <w:rsid w:val="3DB2342B"/>
    <w:rsid w:val="3E1B7F94"/>
    <w:rsid w:val="3E254690"/>
    <w:rsid w:val="3E262314"/>
    <w:rsid w:val="3E676509"/>
    <w:rsid w:val="3E946DF6"/>
    <w:rsid w:val="3EDE7A98"/>
    <w:rsid w:val="3FF51F08"/>
    <w:rsid w:val="40002856"/>
    <w:rsid w:val="40066147"/>
    <w:rsid w:val="400A4682"/>
    <w:rsid w:val="40547532"/>
    <w:rsid w:val="40782F73"/>
    <w:rsid w:val="408D184A"/>
    <w:rsid w:val="40BF37BF"/>
    <w:rsid w:val="417C06A8"/>
    <w:rsid w:val="41896B5D"/>
    <w:rsid w:val="41AD0958"/>
    <w:rsid w:val="41E46D4B"/>
    <w:rsid w:val="41E86AC3"/>
    <w:rsid w:val="42164AAB"/>
    <w:rsid w:val="42290C5A"/>
    <w:rsid w:val="422D607C"/>
    <w:rsid w:val="424D089F"/>
    <w:rsid w:val="426F5E2E"/>
    <w:rsid w:val="427C3B20"/>
    <w:rsid w:val="42B6562C"/>
    <w:rsid w:val="42F06852"/>
    <w:rsid w:val="42F527B3"/>
    <w:rsid w:val="433B54B7"/>
    <w:rsid w:val="43485883"/>
    <w:rsid w:val="435C69E6"/>
    <w:rsid w:val="435E2DE2"/>
    <w:rsid w:val="445D6EC0"/>
    <w:rsid w:val="448C0EC7"/>
    <w:rsid w:val="448F5A8F"/>
    <w:rsid w:val="449647FB"/>
    <w:rsid w:val="4499172A"/>
    <w:rsid w:val="450B6696"/>
    <w:rsid w:val="453F17EA"/>
    <w:rsid w:val="45633D70"/>
    <w:rsid w:val="4568001C"/>
    <w:rsid w:val="45D231AE"/>
    <w:rsid w:val="45D5419D"/>
    <w:rsid w:val="46101E3E"/>
    <w:rsid w:val="461139EF"/>
    <w:rsid w:val="462D0466"/>
    <w:rsid w:val="46C56922"/>
    <w:rsid w:val="46CC79DD"/>
    <w:rsid w:val="46F167BC"/>
    <w:rsid w:val="470A62AD"/>
    <w:rsid w:val="4763350F"/>
    <w:rsid w:val="478158DF"/>
    <w:rsid w:val="47901245"/>
    <w:rsid w:val="479F47E9"/>
    <w:rsid w:val="47C375A0"/>
    <w:rsid w:val="47C65F45"/>
    <w:rsid w:val="48012BF0"/>
    <w:rsid w:val="480423AB"/>
    <w:rsid w:val="4823768A"/>
    <w:rsid w:val="48304E35"/>
    <w:rsid w:val="485665D4"/>
    <w:rsid w:val="48786C5E"/>
    <w:rsid w:val="489D17B8"/>
    <w:rsid w:val="48C1141B"/>
    <w:rsid w:val="48F8489E"/>
    <w:rsid w:val="496B45FC"/>
    <w:rsid w:val="49713A99"/>
    <w:rsid w:val="49742D2C"/>
    <w:rsid w:val="49903A1C"/>
    <w:rsid w:val="49CD2A47"/>
    <w:rsid w:val="49DC2516"/>
    <w:rsid w:val="49F601AC"/>
    <w:rsid w:val="4A583FFF"/>
    <w:rsid w:val="4A6B5C19"/>
    <w:rsid w:val="4A941814"/>
    <w:rsid w:val="4A9D54EE"/>
    <w:rsid w:val="4AA14773"/>
    <w:rsid w:val="4AB325B9"/>
    <w:rsid w:val="4AC93581"/>
    <w:rsid w:val="4B152AE1"/>
    <w:rsid w:val="4B191EC8"/>
    <w:rsid w:val="4B1A47AF"/>
    <w:rsid w:val="4B68428C"/>
    <w:rsid w:val="4B7E4293"/>
    <w:rsid w:val="4B9B6B18"/>
    <w:rsid w:val="4BBE4B84"/>
    <w:rsid w:val="4C1D762F"/>
    <w:rsid w:val="4C876E20"/>
    <w:rsid w:val="4C8F737A"/>
    <w:rsid w:val="4C984151"/>
    <w:rsid w:val="4CD53B36"/>
    <w:rsid w:val="4D037C61"/>
    <w:rsid w:val="4D134CA8"/>
    <w:rsid w:val="4D31276E"/>
    <w:rsid w:val="4D787C19"/>
    <w:rsid w:val="4D8C50D6"/>
    <w:rsid w:val="4DE87CD5"/>
    <w:rsid w:val="4DFB029E"/>
    <w:rsid w:val="4E6C2AB4"/>
    <w:rsid w:val="4E7D63EF"/>
    <w:rsid w:val="4E8732EE"/>
    <w:rsid w:val="4E924A31"/>
    <w:rsid w:val="4EA949A2"/>
    <w:rsid w:val="4EE513B5"/>
    <w:rsid w:val="4EEC4E46"/>
    <w:rsid w:val="4F1010F0"/>
    <w:rsid w:val="4F3811BC"/>
    <w:rsid w:val="4F381CD0"/>
    <w:rsid w:val="4F3D488F"/>
    <w:rsid w:val="4F886403"/>
    <w:rsid w:val="4F8D4C2E"/>
    <w:rsid w:val="4FAC5349"/>
    <w:rsid w:val="4FC30970"/>
    <w:rsid w:val="4FC842DE"/>
    <w:rsid w:val="4FCE75A4"/>
    <w:rsid w:val="50065DE7"/>
    <w:rsid w:val="50A431F2"/>
    <w:rsid w:val="50EC4944"/>
    <w:rsid w:val="50F04C59"/>
    <w:rsid w:val="511D445E"/>
    <w:rsid w:val="511E3BFF"/>
    <w:rsid w:val="512A6CA9"/>
    <w:rsid w:val="5131332F"/>
    <w:rsid w:val="513D728E"/>
    <w:rsid w:val="5186160A"/>
    <w:rsid w:val="52144877"/>
    <w:rsid w:val="521826EF"/>
    <w:rsid w:val="52383521"/>
    <w:rsid w:val="52670F99"/>
    <w:rsid w:val="526B359E"/>
    <w:rsid w:val="528E43A3"/>
    <w:rsid w:val="52A03270"/>
    <w:rsid w:val="52A32309"/>
    <w:rsid w:val="52AA19A3"/>
    <w:rsid w:val="52BA2E98"/>
    <w:rsid w:val="53167B28"/>
    <w:rsid w:val="53196A95"/>
    <w:rsid w:val="53AA0AB1"/>
    <w:rsid w:val="53EB0AE8"/>
    <w:rsid w:val="53EC0D85"/>
    <w:rsid w:val="544B05C7"/>
    <w:rsid w:val="546A40CF"/>
    <w:rsid w:val="548F6701"/>
    <w:rsid w:val="54972259"/>
    <w:rsid w:val="54C36AF9"/>
    <w:rsid w:val="55195850"/>
    <w:rsid w:val="55551304"/>
    <w:rsid w:val="557657A2"/>
    <w:rsid w:val="55857AD7"/>
    <w:rsid w:val="55CA0C5C"/>
    <w:rsid w:val="560D7A86"/>
    <w:rsid w:val="561B6A09"/>
    <w:rsid w:val="56292084"/>
    <w:rsid w:val="56294985"/>
    <w:rsid w:val="56535ABE"/>
    <w:rsid w:val="56D46F1D"/>
    <w:rsid w:val="56E143D6"/>
    <w:rsid w:val="573732CD"/>
    <w:rsid w:val="574715EF"/>
    <w:rsid w:val="57F5412E"/>
    <w:rsid w:val="5822668D"/>
    <w:rsid w:val="582D629F"/>
    <w:rsid w:val="5868469C"/>
    <w:rsid w:val="587F4E07"/>
    <w:rsid w:val="588452B7"/>
    <w:rsid w:val="589446D2"/>
    <w:rsid w:val="58B46FBA"/>
    <w:rsid w:val="58B77776"/>
    <w:rsid w:val="58EC3F77"/>
    <w:rsid w:val="59AC2F40"/>
    <w:rsid w:val="59DA34DE"/>
    <w:rsid w:val="59E11DBB"/>
    <w:rsid w:val="59F14D19"/>
    <w:rsid w:val="5A082ECD"/>
    <w:rsid w:val="5A160BD1"/>
    <w:rsid w:val="5A1F5432"/>
    <w:rsid w:val="5A2C1A45"/>
    <w:rsid w:val="5A3018C3"/>
    <w:rsid w:val="5A8910C3"/>
    <w:rsid w:val="5AAB1ED1"/>
    <w:rsid w:val="5AAF70F5"/>
    <w:rsid w:val="5ABB0ACA"/>
    <w:rsid w:val="5AD5559D"/>
    <w:rsid w:val="5B1F4556"/>
    <w:rsid w:val="5B2E741C"/>
    <w:rsid w:val="5B3F21EF"/>
    <w:rsid w:val="5B3F71AC"/>
    <w:rsid w:val="5B5340FE"/>
    <w:rsid w:val="5B8D30C3"/>
    <w:rsid w:val="5BAD7809"/>
    <w:rsid w:val="5BAF7978"/>
    <w:rsid w:val="5BB6641B"/>
    <w:rsid w:val="5BC06416"/>
    <w:rsid w:val="5BDF175E"/>
    <w:rsid w:val="5C20718A"/>
    <w:rsid w:val="5C2D16AB"/>
    <w:rsid w:val="5C334DC0"/>
    <w:rsid w:val="5C4263A6"/>
    <w:rsid w:val="5C5D5F59"/>
    <w:rsid w:val="5CAD6C79"/>
    <w:rsid w:val="5CD07825"/>
    <w:rsid w:val="5CD31BAE"/>
    <w:rsid w:val="5CFB4D81"/>
    <w:rsid w:val="5D1368F2"/>
    <w:rsid w:val="5D38027E"/>
    <w:rsid w:val="5D9E5843"/>
    <w:rsid w:val="5DE903DC"/>
    <w:rsid w:val="5E0E5817"/>
    <w:rsid w:val="5E39315A"/>
    <w:rsid w:val="5E404285"/>
    <w:rsid w:val="5E54424B"/>
    <w:rsid w:val="5E772864"/>
    <w:rsid w:val="5EA87ED1"/>
    <w:rsid w:val="5EBC4889"/>
    <w:rsid w:val="5EBF4ECE"/>
    <w:rsid w:val="5EC518BB"/>
    <w:rsid w:val="5EF87914"/>
    <w:rsid w:val="5EF92915"/>
    <w:rsid w:val="5F0133E4"/>
    <w:rsid w:val="5F080424"/>
    <w:rsid w:val="5F104042"/>
    <w:rsid w:val="5F4E6CC2"/>
    <w:rsid w:val="5F620368"/>
    <w:rsid w:val="5F626A5E"/>
    <w:rsid w:val="5F886938"/>
    <w:rsid w:val="5F96453C"/>
    <w:rsid w:val="5FE235C9"/>
    <w:rsid w:val="6034396E"/>
    <w:rsid w:val="606671B7"/>
    <w:rsid w:val="60670872"/>
    <w:rsid w:val="609C55F4"/>
    <w:rsid w:val="60C17485"/>
    <w:rsid w:val="60C8493F"/>
    <w:rsid w:val="61626DDC"/>
    <w:rsid w:val="619375F6"/>
    <w:rsid w:val="61D2031B"/>
    <w:rsid w:val="61DF2BE5"/>
    <w:rsid w:val="61EB0225"/>
    <w:rsid w:val="622A7999"/>
    <w:rsid w:val="624F12BC"/>
    <w:rsid w:val="62553E88"/>
    <w:rsid w:val="625C7104"/>
    <w:rsid w:val="62600DEB"/>
    <w:rsid w:val="62642A4E"/>
    <w:rsid w:val="6270753E"/>
    <w:rsid w:val="62870ABC"/>
    <w:rsid w:val="629118C4"/>
    <w:rsid w:val="62B97EC2"/>
    <w:rsid w:val="631B6ED3"/>
    <w:rsid w:val="634815FE"/>
    <w:rsid w:val="637652D6"/>
    <w:rsid w:val="63C92C2A"/>
    <w:rsid w:val="63DE2E00"/>
    <w:rsid w:val="63EB56D0"/>
    <w:rsid w:val="63F179FA"/>
    <w:rsid w:val="64423940"/>
    <w:rsid w:val="64430DBA"/>
    <w:rsid w:val="646E6C30"/>
    <w:rsid w:val="647C3FDF"/>
    <w:rsid w:val="648F47CE"/>
    <w:rsid w:val="64A80BF1"/>
    <w:rsid w:val="64B12419"/>
    <w:rsid w:val="64F17212"/>
    <w:rsid w:val="65025EF2"/>
    <w:rsid w:val="65860069"/>
    <w:rsid w:val="65994F2F"/>
    <w:rsid w:val="659A7302"/>
    <w:rsid w:val="65BC0944"/>
    <w:rsid w:val="65DB7B91"/>
    <w:rsid w:val="65FA43E7"/>
    <w:rsid w:val="661A783A"/>
    <w:rsid w:val="66511746"/>
    <w:rsid w:val="667E4F79"/>
    <w:rsid w:val="66E03CB4"/>
    <w:rsid w:val="66F27A3E"/>
    <w:rsid w:val="6702505C"/>
    <w:rsid w:val="670F0998"/>
    <w:rsid w:val="672200A7"/>
    <w:rsid w:val="67284DAC"/>
    <w:rsid w:val="67682C99"/>
    <w:rsid w:val="67706808"/>
    <w:rsid w:val="67874AB3"/>
    <w:rsid w:val="68580449"/>
    <w:rsid w:val="686575ED"/>
    <w:rsid w:val="688C32E3"/>
    <w:rsid w:val="68B42ACB"/>
    <w:rsid w:val="68B829BE"/>
    <w:rsid w:val="699C69E9"/>
    <w:rsid w:val="69C66FB3"/>
    <w:rsid w:val="69D710B6"/>
    <w:rsid w:val="69DC7749"/>
    <w:rsid w:val="6A2F0F5F"/>
    <w:rsid w:val="6A34799F"/>
    <w:rsid w:val="6A3F34DF"/>
    <w:rsid w:val="6A5F7235"/>
    <w:rsid w:val="6A8D702E"/>
    <w:rsid w:val="6AD30DA6"/>
    <w:rsid w:val="6AE52FA4"/>
    <w:rsid w:val="6AE572B1"/>
    <w:rsid w:val="6AF10874"/>
    <w:rsid w:val="6B5D6F82"/>
    <w:rsid w:val="6B921176"/>
    <w:rsid w:val="6B960E66"/>
    <w:rsid w:val="6BD504EB"/>
    <w:rsid w:val="6C120D7D"/>
    <w:rsid w:val="6C806DF8"/>
    <w:rsid w:val="6C8965EC"/>
    <w:rsid w:val="6CA40F77"/>
    <w:rsid w:val="6CB81FA4"/>
    <w:rsid w:val="6CFA75E4"/>
    <w:rsid w:val="6D0B2690"/>
    <w:rsid w:val="6D476539"/>
    <w:rsid w:val="6D50270D"/>
    <w:rsid w:val="6D7E3628"/>
    <w:rsid w:val="6DCC11B1"/>
    <w:rsid w:val="6E286002"/>
    <w:rsid w:val="6E545540"/>
    <w:rsid w:val="6E6C0DC2"/>
    <w:rsid w:val="6E966FEA"/>
    <w:rsid w:val="6ED25BF6"/>
    <w:rsid w:val="6EE17F17"/>
    <w:rsid w:val="6EFD1EF3"/>
    <w:rsid w:val="6F336735"/>
    <w:rsid w:val="6FD60CF9"/>
    <w:rsid w:val="6FF73436"/>
    <w:rsid w:val="70121916"/>
    <w:rsid w:val="703C7654"/>
    <w:rsid w:val="70602A62"/>
    <w:rsid w:val="70984A68"/>
    <w:rsid w:val="70A668D6"/>
    <w:rsid w:val="70B425BF"/>
    <w:rsid w:val="70BF1CBE"/>
    <w:rsid w:val="70CD493D"/>
    <w:rsid w:val="710C4004"/>
    <w:rsid w:val="712B328C"/>
    <w:rsid w:val="713A2D6E"/>
    <w:rsid w:val="715E7CDF"/>
    <w:rsid w:val="7177443F"/>
    <w:rsid w:val="71950FA3"/>
    <w:rsid w:val="71E93C52"/>
    <w:rsid w:val="71F1071A"/>
    <w:rsid w:val="722F6617"/>
    <w:rsid w:val="723E6FFE"/>
    <w:rsid w:val="72E9294B"/>
    <w:rsid w:val="730907E9"/>
    <w:rsid w:val="734A712E"/>
    <w:rsid w:val="738D2272"/>
    <w:rsid w:val="73F5029E"/>
    <w:rsid w:val="7406677C"/>
    <w:rsid w:val="744074CB"/>
    <w:rsid w:val="74477E3C"/>
    <w:rsid w:val="744D2750"/>
    <w:rsid w:val="74B5615D"/>
    <w:rsid w:val="75494F6B"/>
    <w:rsid w:val="756075FB"/>
    <w:rsid w:val="75C04264"/>
    <w:rsid w:val="75E12922"/>
    <w:rsid w:val="75EB58F4"/>
    <w:rsid w:val="7619180A"/>
    <w:rsid w:val="765C602C"/>
    <w:rsid w:val="767753ED"/>
    <w:rsid w:val="768560DE"/>
    <w:rsid w:val="76A32B43"/>
    <w:rsid w:val="76AD08C6"/>
    <w:rsid w:val="76DA1BCD"/>
    <w:rsid w:val="76F00D05"/>
    <w:rsid w:val="771B1737"/>
    <w:rsid w:val="775E150E"/>
    <w:rsid w:val="77DB5A91"/>
    <w:rsid w:val="77E37A04"/>
    <w:rsid w:val="77E97D65"/>
    <w:rsid w:val="782C3BBC"/>
    <w:rsid w:val="789D023F"/>
    <w:rsid w:val="78BE0F19"/>
    <w:rsid w:val="78CD3B06"/>
    <w:rsid w:val="78F46C9C"/>
    <w:rsid w:val="78F67AAE"/>
    <w:rsid w:val="79087F50"/>
    <w:rsid w:val="793104F6"/>
    <w:rsid w:val="79676593"/>
    <w:rsid w:val="79B1230B"/>
    <w:rsid w:val="79B125CF"/>
    <w:rsid w:val="79B962DB"/>
    <w:rsid w:val="79BB561C"/>
    <w:rsid w:val="79E20606"/>
    <w:rsid w:val="7A017B6D"/>
    <w:rsid w:val="7A246855"/>
    <w:rsid w:val="7A672ECA"/>
    <w:rsid w:val="7AC85187"/>
    <w:rsid w:val="7B3D3E5B"/>
    <w:rsid w:val="7B5C61E2"/>
    <w:rsid w:val="7BAD1568"/>
    <w:rsid w:val="7BB33A51"/>
    <w:rsid w:val="7BB835EC"/>
    <w:rsid w:val="7BD36A01"/>
    <w:rsid w:val="7BFC2921"/>
    <w:rsid w:val="7C336CE6"/>
    <w:rsid w:val="7C8275B7"/>
    <w:rsid w:val="7CD55B20"/>
    <w:rsid w:val="7CDA230E"/>
    <w:rsid w:val="7D035BD4"/>
    <w:rsid w:val="7D142B87"/>
    <w:rsid w:val="7D7C3E4A"/>
    <w:rsid w:val="7DED7E6C"/>
    <w:rsid w:val="7E044714"/>
    <w:rsid w:val="7E5B5FB0"/>
    <w:rsid w:val="7E5E48AD"/>
    <w:rsid w:val="7E715DBB"/>
    <w:rsid w:val="7E912792"/>
    <w:rsid w:val="7EB35EFC"/>
    <w:rsid w:val="7EEF34A6"/>
    <w:rsid w:val="7F0F210E"/>
    <w:rsid w:val="7F89281A"/>
    <w:rsid w:val="7FF81C47"/>
    <w:rsid w:val="7FFD76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560" w:lineRule="exact"/>
      <w:ind w:firstLine="880" w:firstLineChars="200"/>
      <w:jc w:val="both"/>
    </w:pPr>
    <w:rPr>
      <w:rFonts w:ascii="Calibri" w:hAnsi="Calibri" w:eastAsia="仿宋" w:cs="Times New Roman"/>
      <w:kern w:val="2"/>
      <w:sz w:val="32"/>
    </w:rPr>
  </w:style>
  <w:style w:type="paragraph" w:styleId="3">
    <w:name w:val="heading 1"/>
    <w:next w:val="1"/>
    <w:qFormat/>
    <w:uiPriority w:val="0"/>
    <w:pPr>
      <w:keepNext/>
      <w:keepLines/>
      <w:spacing w:beforeLines="0" w:beforeAutospacing="0" w:afterLines="0" w:afterAutospacing="0" w:line="560" w:lineRule="exact"/>
      <w:ind w:firstLine="880" w:firstLineChars="200"/>
      <w:outlineLvl w:val="0"/>
    </w:pPr>
    <w:rPr>
      <w:rFonts w:ascii="Calibri" w:hAnsi="Calibri" w:eastAsia="黑体" w:cstheme="minorBidi"/>
      <w:kern w:val="44"/>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afterAutospacing="0"/>
    </w:pPr>
  </w:style>
  <w:style w:type="paragraph" w:styleId="4">
    <w:name w:val="Normal Indent"/>
    <w:basedOn w:val="1"/>
    <w:qFormat/>
    <w:uiPriority w:val="0"/>
    <w:pPr>
      <w:numPr>
        <w:ilvl w:val="1"/>
        <w:numId w:val="1"/>
      </w:numPr>
      <w:tabs>
        <w:tab w:val="left" w:pos="1534"/>
      </w:tabs>
    </w:pPr>
  </w:style>
  <w:style w:type="paragraph" w:styleId="5">
    <w:name w:val="Title"/>
    <w:qFormat/>
    <w:uiPriority w:val="0"/>
    <w:pPr>
      <w:spacing w:line="560" w:lineRule="exact"/>
      <w:jc w:val="center"/>
      <w:outlineLvl w:val="0"/>
    </w:pPr>
    <w:rPr>
      <w:rFonts w:ascii="Arial" w:hAnsi="Arial" w:eastAsia="方正小标宋简体" w:cs="Arial"/>
      <w:bCs/>
      <w:color w:val="000000" w:themeColor="text1"/>
      <w:sz w:val="44"/>
      <w:szCs w:val="32"/>
      <w14:textFill>
        <w14:solidFill>
          <w14:schemeClr w14:val="tx1"/>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265</Words>
  <Characters>347</Characters>
  <Lines>0</Lines>
  <Paragraphs>0</Paragraphs>
  <TotalTime>512</TotalTime>
  <ScaleCrop>false</ScaleCrop>
  <LinksUpToDate>false</LinksUpToDate>
  <CharactersWithSpaces>351</CharactersWithSpaces>
  <Application>WPS Office_11.8.2.12187_F1E327BC-269C-435d-A152-05C5408002CA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2024-08-19T06:15:00Z</dcterms:created>
  <dc:creator>洪成</dc:creator>
  <cp:lastModifiedBy>洪成</cp:lastModifiedBy>
  <dcterms:modified xsi:type="dcterms:W3CDTF">2024-08-26T08:45:06Z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1FB4B840DD54486495DFBB41DA1C45DC</vt:lpwstr>
  </property>
</Properties>
</file>