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9"/>
        <w:widowControl/>
        <w:snapToGrid w:val="0"/>
        <w:spacing w:before="0" w:beforeAutospacing="0" w:after="0" w:afterAutospacing="0" w:line="700" w:lineRule="exact"/>
        <w:ind w:right="140"/>
        <w:jc w:val="center"/>
        <w:textAlignment w:val="baseline"/>
        <w:rPr>
          <w:rStyle w:val="10"/>
          <w:rFonts w:ascii="宋体" w:hAnsi="宋体" w:eastAsia="宋体"/>
          <w:b/>
          <w:i w:val="0"/>
          <w:caps w:val="0"/>
          <w:color w:val="000000"/>
          <w:spacing w:val="0"/>
          <w:w w:val="100"/>
          <w:sz w:val="52"/>
          <w:szCs w:val="22"/>
          <w:lang w:val="en-US" w:eastAsia="zh-CN" w:bidi="ar-SA"/>
        </w:rPr>
      </w:pPr>
    </w:p>
    <w:p>
      <w:pPr>
        <w:pStyle w:val="9"/>
        <w:widowControl/>
        <w:snapToGrid w:val="0"/>
        <w:spacing w:before="0" w:beforeAutospacing="0" w:after="0" w:afterAutospacing="0" w:line="700" w:lineRule="exact"/>
        <w:ind w:right="140"/>
        <w:jc w:val="center"/>
        <w:textAlignment w:val="baseline"/>
        <w:rPr>
          <w:rStyle w:val="10"/>
          <w:rFonts w:ascii="宋体" w:hAnsi="宋体" w:eastAsia="宋体"/>
          <w:b/>
          <w:i w:val="0"/>
          <w:caps w:val="0"/>
          <w:color w:val="000000"/>
          <w:spacing w:val="0"/>
          <w:w w:val="100"/>
          <w:sz w:val="52"/>
          <w:szCs w:val="22"/>
          <w:lang w:val="en-US" w:eastAsia="zh-CN" w:bidi="ar-SA"/>
        </w:rPr>
      </w:pPr>
    </w:p>
    <w:p>
      <w:pPr>
        <w:pStyle w:val="9"/>
        <w:widowControl/>
        <w:snapToGrid w:val="0"/>
        <w:spacing w:before="0" w:beforeAutospacing="0" w:after="0" w:afterAutospacing="0" w:line="700" w:lineRule="exact"/>
        <w:ind w:right="140"/>
        <w:jc w:val="center"/>
        <w:textAlignment w:val="baseline"/>
        <w:rPr>
          <w:rStyle w:val="10"/>
          <w:rFonts w:ascii="宋体" w:hAnsi="宋体" w:eastAsia="宋体"/>
          <w:b/>
          <w:i w:val="0"/>
          <w:caps w:val="0"/>
          <w:spacing w:val="0"/>
          <w:w w:val="100"/>
          <w:sz w:val="50"/>
          <w:lang w:val="en-US" w:eastAsia="zh-CN" w:bidi="ar-SA"/>
        </w:rPr>
      </w:pPr>
      <w:r>
        <w:rPr>
          <w:rStyle w:val="10"/>
          <w:rFonts w:hint="eastAsia" w:ascii="宋体" w:hAnsi="宋体" w:eastAsia="宋体"/>
          <w:b/>
          <w:i w:val="0"/>
          <w:caps w:val="0"/>
          <w:color w:val="000000"/>
          <w:spacing w:val="0"/>
          <w:w w:val="100"/>
          <w:sz w:val="52"/>
          <w:szCs w:val="22"/>
          <w:lang w:val="en-US" w:eastAsia="zh-CN" w:bidi="ar-SA"/>
        </w:rPr>
        <w:t>2024年贺州供电局电气试验班绝缘油气相色谱仪修理服务技</w:t>
      </w:r>
      <w:r>
        <w:rPr>
          <w:rStyle w:val="10"/>
          <w:rFonts w:ascii="宋体" w:hAnsi="宋体" w:eastAsia="宋体"/>
          <w:b/>
          <w:i w:val="0"/>
          <w:caps w:val="0"/>
          <w:color w:val="000000"/>
          <w:spacing w:val="0"/>
          <w:w w:val="100"/>
          <w:sz w:val="52"/>
          <w:szCs w:val="22"/>
          <w:lang w:val="en-US" w:eastAsia="zh-CN" w:bidi="ar-SA"/>
        </w:rPr>
        <w:t>术规范</w:t>
      </w:r>
    </w:p>
    <w:p>
      <w:pPr>
        <w:snapToGrid w:val="0"/>
        <w:spacing w:before="0" w:beforeAutospacing="0" w:after="0" w:afterAutospacing="0" w:line="240" w:lineRule="auto"/>
        <w:jc w:val="center"/>
        <w:textAlignment w:val="baseline"/>
        <w:rPr>
          <w:rStyle w:val="10"/>
          <w:rFonts w:ascii="宋体" w:hAnsi="宋体"/>
          <w:b/>
          <w:i w:val="0"/>
          <w:caps w:val="0"/>
          <w:color w:val="000000"/>
          <w:spacing w:val="0"/>
          <w:w w:val="100"/>
          <w:kern w:val="0"/>
          <w:sz w:val="48"/>
          <w:szCs w:val="48"/>
          <w:u w:val="single" w:color="000000"/>
          <w:lang w:val="en-US" w:eastAsia="zh-CN" w:bidi="ar-SA"/>
        </w:rPr>
      </w:pPr>
    </w:p>
    <w:p>
      <w:pPr>
        <w:snapToGrid w:val="0"/>
        <w:spacing w:before="0" w:beforeAutospacing="0" w:after="0" w:afterAutospacing="0" w:line="240" w:lineRule="auto"/>
        <w:jc w:val="center"/>
        <w:textAlignment w:val="baseline"/>
        <w:rPr>
          <w:rStyle w:val="10"/>
          <w:rFonts w:ascii="宋体" w:hAnsi="宋体"/>
          <w:b/>
          <w:i w:val="0"/>
          <w:caps w:val="0"/>
          <w:color w:val="000000"/>
          <w:spacing w:val="0"/>
          <w:w w:val="100"/>
          <w:kern w:val="0"/>
          <w:sz w:val="48"/>
          <w:szCs w:val="48"/>
          <w:u w:val="single" w:color="000000"/>
          <w:lang w:val="en-US" w:eastAsia="zh-CN" w:bidi="ar-SA"/>
        </w:rPr>
      </w:pPr>
    </w:p>
    <w:p>
      <w:pPr>
        <w:snapToGrid w:val="0"/>
        <w:spacing w:before="0" w:beforeAutospacing="0" w:after="0" w:afterAutospacing="0" w:line="240" w:lineRule="auto"/>
        <w:jc w:val="center"/>
        <w:textAlignment w:val="baseline"/>
        <w:rPr>
          <w:rStyle w:val="10"/>
          <w:rFonts w:ascii="宋体" w:hAnsi="宋体"/>
          <w:b/>
          <w:i w:val="0"/>
          <w:caps w:val="0"/>
          <w:color w:val="000000"/>
          <w:spacing w:val="0"/>
          <w:w w:val="100"/>
          <w:kern w:val="0"/>
          <w:sz w:val="48"/>
          <w:szCs w:val="48"/>
          <w:u w:val="single" w:color="000000"/>
          <w:lang w:val="en-US" w:eastAsia="zh-CN" w:bidi="ar-SA"/>
        </w:rPr>
      </w:pPr>
    </w:p>
    <w:p>
      <w:pPr>
        <w:snapToGrid w:val="0"/>
        <w:spacing w:before="0" w:beforeAutospacing="0" w:after="0" w:afterAutospacing="0" w:line="240" w:lineRule="auto"/>
        <w:jc w:val="center"/>
        <w:textAlignment w:val="baseline"/>
        <w:rPr>
          <w:rStyle w:val="10"/>
          <w:rFonts w:ascii="宋体" w:hAnsi="宋体"/>
          <w:b/>
          <w:i w:val="0"/>
          <w:caps w:val="0"/>
          <w:color w:val="000000"/>
          <w:spacing w:val="0"/>
          <w:w w:val="100"/>
          <w:kern w:val="0"/>
          <w:sz w:val="48"/>
          <w:szCs w:val="48"/>
          <w:u w:val="single" w:color="000000"/>
          <w:lang w:val="en-US" w:eastAsia="zh-CN" w:bidi="ar-SA"/>
        </w:rPr>
      </w:pPr>
    </w:p>
    <w:p>
      <w:pPr>
        <w:snapToGrid w:val="0"/>
        <w:spacing w:before="0" w:beforeAutospacing="0" w:after="0" w:afterAutospacing="0" w:line="240" w:lineRule="auto"/>
        <w:jc w:val="center"/>
        <w:textAlignment w:val="baseline"/>
        <w:rPr>
          <w:rStyle w:val="10"/>
          <w:rFonts w:ascii="宋体" w:hAnsi="宋体"/>
          <w:b/>
          <w:i w:val="0"/>
          <w:caps w:val="0"/>
          <w:color w:val="000000"/>
          <w:spacing w:val="0"/>
          <w:w w:val="100"/>
          <w:kern w:val="0"/>
          <w:sz w:val="48"/>
          <w:szCs w:val="48"/>
          <w:u w:val="single" w:color="000000"/>
          <w:lang w:val="en-US" w:eastAsia="zh-CN" w:bidi="ar-SA"/>
        </w:rPr>
      </w:pPr>
    </w:p>
    <w:p>
      <w:pPr>
        <w:snapToGrid w:val="0"/>
        <w:spacing w:before="0" w:beforeAutospacing="0" w:after="0" w:afterAutospacing="0" w:line="240" w:lineRule="auto"/>
        <w:jc w:val="center"/>
        <w:textAlignment w:val="baseline"/>
        <w:rPr>
          <w:rStyle w:val="10"/>
          <w:rFonts w:ascii="宋体" w:hAnsi="宋体"/>
          <w:b/>
          <w:i w:val="0"/>
          <w:caps w:val="0"/>
          <w:color w:val="000000"/>
          <w:spacing w:val="0"/>
          <w:w w:val="100"/>
          <w:kern w:val="0"/>
          <w:sz w:val="48"/>
          <w:szCs w:val="48"/>
          <w:u w:val="single" w:color="000000"/>
          <w:lang w:val="en-US" w:eastAsia="zh-CN" w:bidi="ar-SA"/>
        </w:rPr>
      </w:pPr>
    </w:p>
    <w:p>
      <w:pPr>
        <w:snapToGrid w:val="0"/>
        <w:spacing w:before="0" w:beforeAutospacing="0" w:after="0" w:afterAutospacing="0" w:line="240" w:lineRule="auto"/>
        <w:jc w:val="center"/>
        <w:textAlignment w:val="baseline"/>
        <w:rPr>
          <w:rStyle w:val="10"/>
          <w:rFonts w:ascii="宋体" w:hAnsi="宋体"/>
          <w:b/>
          <w:i w:val="0"/>
          <w:caps w:val="0"/>
          <w:color w:val="000000"/>
          <w:spacing w:val="0"/>
          <w:w w:val="100"/>
          <w:kern w:val="0"/>
          <w:sz w:val="48"/>
          <w:szCs w:val="48"/>
          <w:u w:val="single" w:color="000000"/>
          <w:lang w:val="en-US" w:eastAsia="zh-CN" w:bidi="ar-SA"/>
        </w:rPr>
      </w:pPr>
    </w:p>
    <w:p>
      <w:pPr>
        <w:snapToGrid w:val="0"/>
        <w:spacing w:before="0" w:beforeAutospacing="0" w:after="0" w:afterAutospacing="0" w:line="240" w:lineRule="auto"/>
        <w:jc w:val="center"/>
        <w:textAlignment w:val="baseline"/>
        <w:rPr>
          <w:rStyle w:val="10"/>
          <w:rFonts w:ascii="宋体" w:hAnsi="宋体"/>
          <w:b/>
          <w:i w:val="0"/>
          <w:caps w:val="0"/>
          <w:color w:val="000000"/>
          <w:spacing w:val="0"/>
          <w:w w:val="100"/>
          <w:kern w:val="0"/>
          <w:sz w:val="48"/>
          <w:szCs w:val="48"/>
          <w:u w:val="single" w:color="000000"/>
          <w:lang w:val="en-US" w:eastAsia="zh-CN" w:bidi="ar-SA"/>
        </w:rPr>
      </w:pPr>
    </w:p>
    <w:p>
      <w:pPr>
        <w:snapToGrid w:val="0"/>
        <w:spacing w:before="0" w:beforeAutospacing="0" w:after="0" w:afterAutospacing="0" w:line="240" w:lineRule="auto"/>
        <w:jc w:val="center"/>
        <w:textAlignment w:val="baseline"/>
        <w:rPr>
          <w:rStyle w:val="10"/>
          <w:rFonts w:ascii="宋体" w:hAnsi="宋体"/>
          <w:b/>
          <w:i w:val="0"/>
          <w:caps w:val="0"/>
          <w:color w:val="000000"/>
          <w:spacing w:val="0"/>
          <w:w w:val="100"/>
          <w:kern w:val="0"/>
          <w:sz w:val="48"/>
          <w:szCs w:val="48"/>
          <w:u w:val="single" w:color="000000"/>
          <w:lang w:val="en-US" w:eastAsia="zh-CN" w:bidi="ar-SA"/>
        </w:rPr>
      </w:pPr>
    </w:p>
    <w:p>
      <w:pPr>
        <w:snapToGrid w:val="0"/>
        <w:spacing w:before="0" w:beforeAutospacing="0" w:after="0" w:afterAutospacing="0" w:line="240" w:lineRule="exact"/>
        <w:jc w:val="center"/>
        <w:textAlignment w:val="baseline"/>
        <w:rPr>
          <w:rStyle w:val="10"/>
          <w:rFonts w:ascii="宋体" w:hAnsi="宋体"/>
          <w:b w:val="0"/>
          <w:i w:val="0"/>
          <w:caps w:val="0"/>
          <w:spacing w:val="0"/>
          <w:w w:val="100"/>
          <w:kern w:val="2"/>
          <w:sz w:val="32"/>
          <w:lang w:val="en-US" w:eastAsia="zh-CN" w:bidi="ar-SA"/>
        </w:rPr>
      </w:pPr>
    </w:p>
    <w:p>
      <w:pPr>
        <w:snapToGrid w:val="0"/>
        <w:spacing w:before="0" w:beforeAutospacing="0" w:after="0" w:afterAutospacing="0" w:line="240" w:lineRule="exact"/>
        <w:jc w:val="center"/>
        <w:textAlignment w:val="baseline"/>
        <w:rPr>
          <w:rStyle w:val="10"/>
          <w:rFonts w:ascii="宋体" w:hAnsi="宋体"/>
          <w:b w:val="0"/>
          <w:i w:val="0"/>
          <w:caps w:val="0"/>
          <w:spacing w:val="0"/>
          <w:w w:val="100"/>
          <w:kern w:val="2"/>
          <w:sz w:val="32"/>
          <w:lang w:val="en-US" w:eastAsia="zh-CN" w:bidi="ar-SA"/>
        </w:rPr>
      </w:pPr>
    </w:p>
    <w:p>
      <w:pPr>
        <w:snapToGrid w:val="0"/>
        <w:spacing w:before="0" w:beforeAutospacing="0" w:after="0" w:afterAutospacing="0" w:line="240" w:lineRule="auto"/>
        <w:jc w:val="center"/>
        <w:textAlignment w:val="baseline"/>
        <w:rPr>
          <w:rStyle w:val="10"/>
          <w:rFonts w:eastAsia="楷体_GB2312"/>
          <w:b w:val="0"/>
          <w:i w:val="0"/>
          <w:caps w:val="0"/>
          <w:spacing w:val="0"/>
          <w:w w:val="100"/>
          <w:kern w:val="2"/>
          <w:sz w:val="40"/>
          <w:szCs w:val="32"/>
          <w:lang w:val="en-US" w:eastAsia="zh-CN" w:bidi="ar-SA"/>
        </w:rPr>
      </w:pPr>
      <w:r>
        <w:rPr>
          <w:rStyle w:val="10"/>
          <w:rFonts w:eastAsia="楷体_GB2312"/>
          <w:b w:val="0"/>
          <w:i w:val="0"/>
          <w:caps w:val="0"/>
          <w:spacing w:val="0"/>
          <w:w w:val="100"/>
          <w:kern w:val="2"/>
          <w:sz w:val="40"/>
          <w:szCs w:val="32"/>
          <w:lang w:val="en-US" w:eastAsia="zh-CN" w:bidi="ar-SA"/>
        </w:rPr>
        <w:t>202</w:t>
      </w:r>
      <w:r>
        <w:rPr>
          <w:rStyle w:val="10"/>
          <w:rFonts w:hint="eastAsia" w:eastAsia="楷体_GB2312"/>
          <w:b w:val="0"/>
          <w:i w:val="0"/>
          <w:caps w:val="0"/>
          <w:spacing w:val="0"/>
          <w:w w:val="100"/>
          <w:kern w:val="2"/>
          <w:sz w:val="40"/>
          <w:szCs w:val="32"/>
          <w:lang w:val="en-US" w:eastAsia="zh-CN" w:bidi="ar-SA"/>
        </w:rPr>
        <w:t>4</w:t>
      </w:r>
      <w:r>
        <w:rPr>
          <w:rStyle w:val="10"/>
          <w:rFonts w:eastAsia="楷体_GB2312"/>
          <w:b w:val="0"/>
          <w:i w:val="0"/>
          <w:caps w:val="0"/>
          <w:spacing w:val="0"/>
          <w:w w:val="100"/>
          <w:kern w:val="2"/>
          <w:sz w:val="40"/>
          <w:szCs w:val="32"/>
          <w:lang w:val="en-US" w:eastAsia="zh-CN" w:bidi="ar-SA"/>
        </w:rPr>
        <w:t>年</w:t>
      </w:r>
      <w:r>
        <w:rPr>
          <w:rStyle w:val="10"/>
          <w:rFonts w:hint="eastAsia" w:eastAsia="楷体_GB2312"/>
          <w:b w:val="0"/>
          <w:i w:val="0"/>
          <w:caps w:val="0"/>
          <w:spacing w:val="0"/>
          <w:w w:val="100"/>
          <w:kern w:val="2"/>
          <w:sz w:val="40"/>
          <w:szCs w:val="32"/>
          <w:lang w:val="en-US" w:eastAsia="zh-CN" w:bidi="ar-SA"/>
        </w:rPr>
        <w:t>08</w:t>
      </w:r>
      <w:r>
        <w:rPr>
          <w:rStyle w:val="10"/>
          <w:rFonts w:eastAsia="楷体_GB2312"/>
          <w:b w:val="0"/>
          <w:i w:val="0"/>
          <w:caps w:val="0"/>
          <w:spacing w:val="0"/>
          <w:w w:val="100"/>
          <w:kern w:val="2"/>
          <w:sz w:val="40"/>
          <w:szCs w:val="32"/>
          <w:lang w:val="en-US" w:eastAsia="zh-CN" w:bidi="ar-SA"/>
        </w:rPr>
        <w:t>月</w:t>
      </w:r>
    </w:p>
    <w:p>
      <w:pPr>
        <w:snapToGrid w:val="0"/>
        <w:spacing w:before="0" w:beforeAutospacing="0" w:after="0" w:afterAutospacing="0" w:line="240" w:lineRule="auto"/>
        <w:jc w:val="both"/>
        <w:textAlignment w:val="baseline"/>
        <w:rPr>
          <w:rStyle w:val="10"/>
          <w:rFonts w:eastAsia="楷体_GB2312"/>
          <w:b w:val="0"/>
          <w:i w:val="0"/>
          <w:caps w:val="0"/>
          <w:spacing w:val="0"/>
          <w:w w:val="100"/>
          <w:kern w:val="2"/>
          <w:sz w:val="40"/>
          <w:szCs w:val="32"/>
          <w:lang w:val="en-US" w:eastAsia="zh-CN" w:bidi="ar-SA"/>
        </w:rPr>
      </w:pPr>
    </w:p>
    <w:p>
      <w:pPr>
        <w:snapToGrid w:val="0"/>
        <w:spacing w:before="0" w:beforeAutospacing="0" w:after="0" w:afterAutospacing="0" w:line="240" w:lineRule="auto"/>
        <w:jc w:val="both"/>
        <w:textAlignment w:val="baseline"/>
        <w:rPr>
          <w:rStyle w:val="10"/>
          <w:rFonts w:eastAsia="楷体_GB2312"/>
          <w:b w:val="0"/>
          <w:i w:val="0"/>
          <w:caps w:val="0"/>
          <w:spacing w:val="0"/>
          <w:w w:val="100"/>
          <w:kern w:val="2"/>
          <w:sz w:val="40"/>
          <w:szCs w:val="32"/>
          <w:lang w:val="en-US" w:eastAsia="zh-CN" w:bidi="ar-SA"/>
        </w:rPr>
      </w:pPr>
    </w:p>
    <w:p>
      <w:pPr>
        <w:snapToGrid w:val="0"/>
        <w:spacing w:before="0" w:beforeAutospacing="0" w:after="0" w:afterAutospacing="0" w:line="240" w:lineRule="auto"/>
        <w:jc w:val="both"/>
        <w:textAlignment w:val="baseline"/>
        <w:rPr>
          <w:rStyle w:val="10"/>
          <w:rFonts w:eastAsia="楷体_GB2312"/>
          <w:b w:val="0"/>
          <w:i w:val="0"/>
          <w:caps w:val="0"/>
          <w:spacing w:val="0"/>
          <w:w w:val="100"/>
          <w:kern w:val="2"/>
          <w:sz w:val="40"/>
          <w:szCs w:val="32"/>
          <w:lang w:val="en-US" w:eastAsia="zh-CN" w:bidi="ar-SA"/>
        </w:rPr>
      </w:pPr>
    </w:p>
    <w:p>
      <w:pPr>
        <w:snapToGrid w:val="0"/>
        <w:spacing w:before="0" w:beforeAutospacing="0" w:after="0" w:afterAutospacing="0" w:line="240" w:lineRule="auto"/>
        <w:jc w:val="both"/>
        <w:textAlignment w:val="baseline"/>
        <w:rPr>
          <w:rStyle w:val="10"/>
          <w:rFonts w:eastAsia="楷体_GB2312"/>
          <w:b w:val="0"/>
          <w:i w:val="0"/>
          <w:caps w:val="0"/>
          <w:spacing w:val="0"/>
          <w:w w:val="100"/>
          <w:kern w:val="2"/>
          <w:sz w:val="40"/>
          <w:szCs w:val="32"/>
          <w:lang w:val="en-US" w:eastAsia="zh-CN" w:bidi="ar-SA"/>
        </w:rPr>
      </w:pPr>
    </w:p>
    <w:p>
      <w:pPr>
        <w:snapToGrid w:val="0"/>
        <w:spacing w:before="0" w:beforeAutospacing="0" w:after="0" w:afterAutospacing="0" w:line="240" w:lineRule="auto"/>
        <w:jc w:val="both"/>
        <w:textAlignment w:val="baseline"/>
        <w:rPr>
          <w:rStyle w:val="10"/>
          <w:rFonts w:eastAsia="楷体_GB2312"/>
          <w:b w:val="0"/>
          <w:i w:val="0"/>
          <w:caps w:val="0"/>
          <w:spacing w:val="0"/>
          <w:w w:val="100"/>
          <w:kern w:val="2"/>
          <w:sz w:val="40"/>
          <w:szCs w:val="32"/>
          <w:lang w:val="en-US" w:eastAsia="zh-CN" w:bidi="ar-SA"/>
        </w:rPr>
      </w:pPr>
    </w:p>
    <w:p>
      <w:pPr>
        <w:snapToGrid w:val="0"/>
        <w:spacing w:before="0" w:beforeAutospacing="0" w:after="0" w:afterAutospacing="0" w:line="240" w:lineRule="auto"/>
        <w:jc w:val="both"/>
        <w:textAlignment w:val="baseline"/>
        <w:rPr>
          <w:rStyle w:val="10"/>
          <w:rFonts w:eastAsia="楷体_GB2312"/>
          <w:b w:val="0"/>
          <w:i w:val="0"/>
          <w:caps w:val="0"/>
          <w:spacing w:val="0"/>
          <w:w w:val="100"/>
          <w:kern w:val="2"/>
          <w:sz w:val="40"/>
          <w:szCs w:val="32"/>
          <w:lang w:val="en-US" w:eastAsia="zh-CN" w:bidi="ar-SA"/>
        </w:rPr>
      </w:pPr>
    </w:p>
    <w:p>
      <w:pPr>
        <w:pStyle w:val="11"/>
        <w:widowControl/>
        <w:tabs>
          <w:tab w:val="right" w:leader="dot" w:pos="8296"/>
        </w:tabs>
        <w:snapToGrid w:val="0"/>
        <w:spacing w:before="120" w:beforeAutospacing="0" w:after="120" w:afterAutospacing="0" w:line="360" w:lineRule="auto"/>
        <w:jc w:val="left"/>
        <w:textAlignment w:val="baseline"/>
        <w:rPr>
          <w:rStyle w:val="8"/>
          <w:rFonts w:cs="Times New Roman"/>
          <w:b w:val="0"/>
          <w:bCs/>
          <w:i w:val="0"/>
          <w:caps/>
          <w:color w:val="0000FF"/>
          <w:spacing w:val="0"/>
          <w:w w:val="100"/>
          <w:kern w:val="2"/>
          <w:sz w:val="28"/>
          <w:szCs w:val="28"/>
          <w:u w:val="single" w:color="0000FF"/>
          <w:lang w:val="en-US" w:eastAsia="zh-CN" w:bidi="ar-SA"/>
        </w:rPr>
      </w:pPr>
    </w:p>
    <w:p>
      <w:pPr>
        <w:pStyle w:val="11"/>
        <w:widowControl/>
        <w:tabs>
          <w:tab w:val="right" w:leader="dot" w:pos="8296"/>
        </w:tabs>
        <w:snapToGrid w:val="0"/>
        <w:spacing w:before="120" w:beforeAutospacing="0" w:after="120" w:afterAutospacing="0" w:line="360" w:lineRule="auto"/>
        <w:jc w:val="left"/>
        <w:textAlignment w:val="baseline"/>
        <w:rPr>
          <w:rStyle w:val="10"/>
          <w:rFonts w:ascii="仿宋_GB2312" w:eastAsia="仿宋_GB2312"/>
          <w:b/>
          <w:i w:val="0"/>
          <w:caps w:val="0"/>
          <w:spacing w:val="0"/>
          <w:w w:val="100"/>
          <w:kern w:val="2"/>
          <w:sz w:val="30"/>
          <w:szCs w:val="28"/>
          <w:lang w:val="en-US" w:eastAsia="zh-CN" w:bidi="ar-SA"/>
        </w:rPr>
      </w:pPr>
    </w:p>
    <w:p>
      <w:pPr>
        <w:snapToGrid w:val="0"/>
        <w:spacing w:before="0" w:beforeAutospacing="0" w:after="0" w:afterAutospacing="0" w:line="360" w:lineRule="auto"/>
        <w:ind w:firstLine="562" w:firstLineChars="200"/>
        <w:jc w:val="both"/>
        <w:textAlignment w:val="baseline"/>
        <w:rPr>
          <w:rStyle w:val="10"/>
          <w:rFonts w:ascii="仿宋_GB2312" w:eastAsia="仿宋_GB2312"/>
          <w:b/>
          <w:i w:val="0"/>
          <w:caps w:val="0"/>
          <w:spacing w:val="0"/>
          <w:w w:val="100"/>
          <w:kern w:val="2"/>
          <w:sz w:val="28"/>
          <w:szCs w:val="28"/>
          <w:lang w:val="en-US" w:eastAsia="zh-CN" w:bidi="ar-SA"/>
        </w:rPr>
      </w:pPr>
      <w:r>
        <w:rPr>
          <w:rStyle w:val="10"/>
          <w:rFonts w:ascii="仿宋_GB2312" w:eastAsia="仿宋_GB2312"/>
          <w:b/>
          <w:i w:val="0"/>
          <w:caps w:val="0"/>
          <w:spacing w:val="0"/>
          <w:w w:val="100"/>
          <w:kern w:val="2"/>
          <w:sz w:val="28"/>
          <w:szCs w:val="28"/>
          <w:lang w:val="en-US" w:eastAsia="zh-CN" w:bidi="ar-SA"/>
        </w:rPr>
        <w:t>一、总则</w:t>
      </w:r>
    </w:p>
    <w:p>
      <w:pPr>
        <w:snapToGrid w:val="0"/>
        <w:spacing w:before="0" w:beforeAutospacing="0" w:after="0" w:afterAutospacing="0" w:line="360" w:lineRule="auto"/>
        <w:ind w:firstLine="560" w:firstLineChars="200"/>
        <w:jc w:val="both"/>
        <w:textAlignment w:val="baseline"/>
        <w:rPr>
          <w:rStyle w:val="10"/>
          <w:rFonts w:ascii="仿宋_GB2312" w:eastAsia="仿宋_GB2312"/>
          <w:b w:val="0"/>
          <w:i w:val="0"/>
          <w:caps w:val="0"/>
          <w:spacing w:val="0"/>
          <w:w w:val="100"/>
          <w:kern w:val="2"/>
          <w:sz w:val="28"/>
          <w:szCs w:val="28"/>
          <w:lang w:val="en-US" w:eastAsia="zh-CN" w:bidi="ar-SA"/>
        </w:rPr>
      </w:pPr>
      <w:r>
        <w:rPr>
          <w:rStyle w:val="10"/>
          <w:rFonts w:ascii="仿宋_GB2312" w:eastAsia="仿宋_GB2312"/>
          <w:b w:val="0"/>
          <w:i w:val="0"/>
          <w:caps w:val="0"/>
          <w:spacing w:val="0"/>
          <w:w w:val="100"/>
          <w:kern w:val="2"/>
          <w:sz w:val="28"/>
          <w:szCs w:val="28"/>
          <w:lang w:val="en-US" w:eastAsia="zh-CN" w:bidi="ar-SA"/>
        </w:rPr>
        <w:t>（一）本技术条件规定了</w:t>
      </w:r>
      <w:r>
        <w:rPr>
          <w:rStyle w:val="10"/>
          <w:rFonts w:hint="eastAsia" w:ascii="仿宋_GB2312" w:eastAsia="仿宋_GB2312"/>
          <w:b w:val="0"/>
          <w:i w:val="0"/>
          <w:caps w:val="0"/>
          <w:spacing w:val="0"/>
          <w:w w:val="100"/>
          <w:kern w:val="2"/>
          <w:sz w:val="28"/>
          <w:szCs w:val="28"/>
          <w:lang w:val="en-US" w:eastAsia="zh-CN" w:bidi="ar-SA"/>
        </w:rPr>
        <w:t>贺州供电局电气试验班绝缘油气相色谱仪即河南中分仪器股份有限公司生产的型号为ZF-301Plus绝缘油气相色谱仪修理服务</w:t>
      </w:r>
      <w:r>
        <w:rPr>
          <w:rStyle w:val="10"/>
          <w:rFonts w:ascii="仿宋_GB2312" w:eastAsia="仿宋_GB2312"/>
          <w:b w:val="0"/>
          <w:i w:val="0"/>
          <w:caps w:val="0"/>
          <w:spacing w:val="0"/>
          <w:w w:val="100"/>
          <w:kern w:val="2"/>
          <w:sz w:val="28"/>
          <w:szCs w:val="28"/>
          <w:lang w:val="en-US" w:eastAsia="zh-CN" w:bidi="ar-SA"/>
        </w:rPr>
        <w:t>技术要求、</w:t>
      </w:r>
      <w:r>
        <w:rPr>
          <w:rStyle w:val="10"/>
          <w:rFonts w:hint="eastAsia" w:ascii="仿宋_GB2312" w:eastAsia="仿宋_GB2312"/>
          <w:b w:val="0"/>
          <w:i w:val="0"/>
          <w:caps w:val="0"/>
          <w:spacing w:val="0"/>
          <w:w w:val="100"/>
          <w:kern w:val="2"/>
          <w:sz w:val="28"/>
          <w:szCs w:val="28"/>
          <w:lang w:val="en-US" w:eastAsia="zh-CN" w:bidi="ar-SA"/>
        </w:rPr>
        <w:t>维修后校验</w:t>
      </w:r>
      <w:r>
        <w:rPr>
          <w:rStyle w:val="10"/>
          <w:rFonts w:ascii="仿宋_GB2312" w:eastAsia="仿宋_GB2312"/>
          <w:b w:val="0"/>
          <w:i w:val="0"/>
          <w:caps w:val="0"/>
          <w:spacing w:val="0"/>
          <w:w w:val="100"/>
          <w:kern w:val="2"/>
          <w:sz w:val="28"/>
          <w:szCs w:val="28"/>
          <w:lang w:val="en-US" w:eastAsia="zh-CN" w:bidi="ar-SA"/>
        </w:rPr>
        <w:t>等内容。</w:t>
      </w:r>
    </w:p>
    <w:p>
      <w:pPr>
        <w:snapToGrid w:val="0"/>
        <w:spacing w:before="0" w:beforeAutospacing="0" w:after="0" w:afterAutospacing="0" w:line="360" w:lineRule="auto"/>
        <w:ind w:firstLine="560" w:firstLineChars="200"/>
        <w:jc w:val="both"/>
        <w:textAlignment w:val="baseline"/>
        <w:rPr>
          <w:rStyle w:val="10"/>
          <w:rFonts w:ascii="仿宋_GB2312" w:eastAsia="仿宋_GB2312"/>
          <w:b w:val="0"/>
          <w:i w:val="0"/>
          <w:caps w:val="0"/>
          <w:spacing w:val="0"/>
          <w:w w:val="100"/>
          <w:kern w:val="2"/>
          <w:sz w:val="28"/>
          <w:szCs w:val="28"/>
          <w:lang w:val="en-US" w:eastAsia="zh-CN" w:bidi="ar-SA"/>
        </w:rPr>
      </w:pPr>
      <w:r>
        <w:rPr>
          <w:rStyle w:val="10"/>
          <w:rFonts w:ascii="仿宋_GB2312" w:eastAsia="仿宋_GB2312"/>
          <w:b w:val="0"/>
          <w:i w:val="0"/>
          <w:caps w:val="0"/>
          <w:spacing w:val="0"/>
          <w:w w:val="100"/>
          <w:kern w:val="2"/>
          <w:sz w:val="28"/>
          <w:szCs w:val="28"/>
          <w:lang w:val="en-US" w:eastAsia="zh-CN" w:bidi="ar-SA"/>
        </w:rPr>
        <w:t>（二）本招标文件提出的是最低限度的技术要求，并未对一切技术细节作出规定，也未充分引述有关标准和规范的条文，投标人应提供符合本采购标准规范引用标准的最新版本和本招标文件技术要求的全新产品。如果所引用的标准之间不一致或本招标文件所使用的标准与投标人所执行的标准不一致时，按要求较高的标准执行。</w:t>
      </w:r>
    </w:p>
    <w:p>
      <w:pPr>
        <w:snapToGrid w:val="0"/>
        <w:spacing w:before="0" w:beforeAutospacing="0" w:after="0" w:afterAutospacing="0" w:line="360" w:lineRule="auto"/>
        <w:ind w:firstLine="560" w:firstLineChars="200"/>
        <w:jc w:val="both"/>
        <w:textAlignment w:val="baseline"/>
        <w:rPr>
          <w:rStyle w:val="10"/>
          <w:rFonts w:ascii="仿宋_GB2312" w:eastAsia="仿宋_GB2312"/>
          <w:b w:val="0"/>
          <w:i w:val="0"/>
          <w:caps w:val="0"/>
          <w:spacing w:val="0"/>
          <w:w w:val="100"/>
          <w:kern w:val="2"/>
          <w:sz w:val="28"/>
          <w:szCs w:val="28"/>
          <w:lang w:val="en-US" w:eastAsia="zh-CN" w:bidi="ar-SA"/>
        </w:rPr>
      </w:pPr>
      <w:r>
        <w:rPr>
          <w:rStyle w:val="10"/>
          <w:rFonts w:ascii="仿宋_GB2312" w:eastAsia="仿宋_GB2312"/>
          <w:b w:val="0"/>
          <w:i w:val="0"/>
          <w:caps w:val="0"/>
          <w:spacing w:val="0"/>
          <w:w w:val="100"/>
          <w:kern w:val="2"/>
          <w:sz w:val="28"/>
          <w:szCs w:val="28"/>
          <w:lang w:val="en-US" w:eastAsia="zh-CN" w:bidi="ar-SA"/>
        </w:rPr>
        <w:t>（三）本规范将作为订货合同的附件，与合同具有同等的法律效力。本规范未尽事宜，由合同签约双方在合同谈判时协商确定。</w:t>
      </w:r>
    </w:p>
    <w:p>
      <w:pPr>
        <w:snapToGrid w:val="0"/>
        <w:spacing w:before="0" w:beforeAutospacing="0" w:after="0" w:afterAutospacing="0" w:line="360" w:lineRule="auto"/>
        <w:ind w:firstLine="562" w:firstLineChars="200"/>
        <w:jc w:val="both"/>
        <w:textAlignment w:val="baseline"/>
        <w:rPr>
          <w:rStyle w:val="10"/>
          <w:rFonts w:ascii="仿宋_GB2312" w:hAnsi="宋体" w:eastAsia="仿宋_GB2312"/>
          <w:b/>
          <w:i w:val="0"/>
          <w:caps w:val="0"/>
          <w:spacing w:val="0"/>
          <w:w w:val="100"/>
          <w:kern w:val="2"/>
          <w:sz w:val="28"/>
          <w:szCs w:val="28"/>
          <w:lang w:val="en-US" w:eastAsia="zh-CN" w:bidi="ar-SA"/>
        </w:rPr>
      </w:pPr>
      <w:r>
        <w:rPr>
          <w:rStyle w:val="10"/>
          <w:rFonts w:hint="eastAsia" w:ascii="仿宋_GB2312" w:hAnsi="宋体" w:eastAsia="仿宋_GB2312"/>
          <w:b/>
          <w:i w:val="0"/>
          <w:caps w:val="0"/>
          <w:spacing w:val="0"/>
          <w:w w:val="100"/>
          <w:kern w:val="2"/>
          <w:sz w:val="28"/>
          <w:szCs w:val="28"/>
          <w:lang w:val="en-US" w:eastAsia="zh-CN" w:bidi="ar-SA"/>
        </w:rPr>
        <w:t>二</w:t>
      </w:r>
      <w:r>
        <w:rPr>
          <w:rStyle w:val="10"/>
          <w:rFonts w:ascii="仿宋_GB2312" w:hAnsi="宋体" w:eastAsia="仿宋_GB2312"/>
          <w:b/>
          <w:i w:val="0"/>
          <w:caps w:val="0"/>
          <w:spacing w:val="0"/>
          <w:w w:val="100"/>
          <w:kern w:val="2"/>
          <w:sz w:val="28"/>
          <w:szCs w:val="28"/>
          <w:lang w:val="en-US" w:eastAsia="zh-CN" w:bidi="ar-SA"/>
        </w:rPr>
        <w:t>、应</w:t>
      </w:r>
      <w:r>
        <w:rPr>
          <w:rStyle w:val="10"/>
          <w:rFonts w:hint="eastAsia" w:ascii="仿宋_GB2312" w:hAnsi="宋体" w:eastAsia="仿宋_GB2312"/>
          <w:b/>
          <w:i w:val="0"/>
          <w:caps w:val="0"/>
          <w:spacing w:val="0"/>
          <w:w w:val="100"/>
          <w:kern w:val="2"/>
          <w:sz w:val="28"/>
          <w:szCs w:val="28"/>
          <w:lang w:val="en-US" w:eastAsia="zh-CN" w:bidi="ar-SA"/>
        </w:rPr>
        <w:t>有</w:t>
      </w:r>
      <w:r>
        <w:rPr>
          <w:rStyle w:val="10"/>
          <w:rFonts w:ascii="仿宋_GB2312" w:hAnsi="宋体" w:eastAsia="仿宋_GB2312"/>
          <w:b/>
          <w:i w:val="0"/>
          <w:caps w:val="0"/>
          <w:spacing w:val="0"/>
          <w:w w:val="100"/>
          <w:kern w:val="2"/>
          <w:sz w:val="28"/>
          <w:szCs w:val="28"/>
          <w:lang w:val="en-US" w:eastAsia="zh-CN" w:bidi="ar-SA"/>
        </w:rPr>
        <w:t>的</w:t>
      </w:r>
      <w:r>
        <w:rPr>
          <w:rStyle w:val="10"/>
          <w:rFonts w:hint="eastAsia" w:ascii="仿宋_GB2312" w:hAnsi="宋体" w:eastAsia="仿宋_GB2312"/>
          <w:b/>
          <w:i w:val="0"/>
          <w:caps w:val="0"/>
          <w:spacing w:val="0"/>
          <w:w w:val="100"/>
          <w:kern w:val="2"/>
          <w:sz w:val="28"/>
          <w:szCs w:val="28"/>
          <w:lang w:val="en-US" w:eastAsia="zh-CN" w:bidi="ar-SA"/>
        </w:rPr>
        <w:t>质量保证期限和技术服务</w:t>
      </w:r>
    </w:p>
    <w:p>
      <w:pPr>
        <w:snapToGrid w:val="0"/>
        <w:spacing w:before="0" w:beforeAutospacing="0" w:after="0" w:afterAutospacing="0" w:line="360" w:lineRule="auto"/>
        <w:ind w:firstLine="560" w:firstLineChars="200"/>
        <w:jc w:val="both"/>
        <w:textAlignment w:val="baseline"/>
        <w:rPr>
          <w:rStyle w:val="10"/>
          <w:rFonts w:hint="eastAsia" w:ascii="仿宋_GB2312" w:eastAsia="仿宋_GB2312"/>
          <w:b w:val="0"/>
          <w:i w:val="0"/>
          <w:caps w:val="0"/>
          <w:spacing w:val="0"/>
          <w:w w:val="100"/>
          <w:kern w:val="2"/>
          <w:sz w:val="28"/>
          <w:szCs w:val="28"/>
          <w:lang w:val="en-US" w:eastAsia="zh-CN" w:bidi="ar-SA"/>
        </w:rPr>
      </w:pPr>
      <w:r>
        <w:rPr>
          <w:rStyle w:val="10"/>
          <w:rFonts w:hint="eastAsia" w:ascii="仿宋_GB2312" w:eastAsia="仿宋_GB2312"/>
          <w:b w:val="0"/>
          <w:i w:val="0"/>
          <w:caps w:val="0"/>
          <w:spacing w:val="0"/>
          <w:w w:val="100"/>
          <w:kern w:val="2"/>
          <w:sz w:val="28"/>
          <w:szCs w:val="28"/>
          <w:lang w:val="en-US" w:eastAsia="zh-CN" w:bidi="ar-SA"/>
        </w:rPr>
        <w:t>1）质量保证期限</w:t>
      </w:r>
      <w:r>
        <w:rPr>
          <w:rStyle w:val="10"/>
          <w:rFonts w:hint="eastAsia" w:ascii="仿宋_GB2312" w:eastAsia="仿宋_GB2312"/>
          <w:b w:val="0"/>
          <w:i w:val="0"/>
          <w:caps w:val="0"/>
          <w:spacing w:val="0"/>
          <w:w w:val="100"/>
          <w:kern w:val="2"/>
          <w:sz w:val="28"/>
          <w:szCs w:val="28"/>
          <w:lang w:val="en-US" w:eastAsia="zh-CN" w:bidi="ar-SA"/>
        </w:rPr>
        <w:br w:type="textWrapping"/>
      </w:r>
      <w:r>
        <w:rPr>
          <w:rStyle w:val="10"/>
          <w:rFonts w:hint="eastAsia" w:ascii="仿宋_GB2312" w:eastAsia="仿宋_GB2312"/>
          <w:b w:val="0"/>
          <w:i w:val="0"/>
          <w:caps w:val="0"/>
          <w:spacing w:val="0"/>
          <w:w w:val="100"/>
          <w:kern w:val="2"/>
          <w:sz w:val="28"/>
          <w:szCs w:val="28"/>
          <w:lang w:val="en-US" w:eastAsia="zh-CN" w:bidi="ar-SA"/>
        </w:rPr>
        <w:t xml:space="preserve">    质量保修期：在用户遵守设备使用、维护和修后注意事项的条件下，设备自出厂之日起至投用不超过一年，如设备和配套件发生非人为损坏，投标方应负责免费维修或更换。</w:t>
      </w:r>
      <w:bookmarkStart w:id="2" w:name="_GoBack"/>
      <w:bookmarkEnd w:id="2"/>
      <w:r>
        <w:rPr>
          <w:rStyle w:val="10"/>
          <w:rFonts w:hint="eastAsia" w:ascii="仿宋_GB2312" w:eastAsia="仿宋_GB2312"/>
          <w:b w:val="0"/>
          <w:i w:val="0"/>
          <w:caps w:val="0"/>
          <w:spacing w:val="0"/>
          <w:w w:val="100"/>
          <w:kern w:val="2"/>
          <w:sz w:val="28"/>
          <w:szCs w:val="28"/>
          <w:lang w:val="en-US" w:eastAsia="zh-CN" w:bidi="ar-SA"/>
        </w:rPr>
        <w:br w:type="textWrapping"/>
      </w:r>
      <w:r>
        <w:rPr>
          <w:rStyle w:val="10"/>
          <w:rFonts w:hint="eastAsia" w:ascii="仿宋_GB2312" w:eastAsia="仿宋_GB2312"/>
          <w:b w:val="0"/>
          <w:i w:val="0"/>
          <w:caps w:val="0"/>
          <w:spacing w:val="0"/>
          <w:w w:val="100"/>
          <w:kern w:val="2"/>
          <w:sz w:val="28"/>
          <w:szCs w:val="28"/>
          <w:lang w:val="en-US" w:eastAsia="zh-CN" w:bidi="ar-SA"/>
        </w:rPr>
        <w:t xml:space="preserve">    质量保证期内投标方无偿提供技术服务，处理设备在运行中发生的问题。质量保证期之后半年内投标方仍无偿提供技术服务，并按成本提供零配件或劳务。</w:t>
      </w:r>
      <w:r>
        <w:rPr>
          <w:rStyle w:val="10"/>
          <w:rFonts w:hint="eastAsia" w:ascii="仿宋_GB2312" w:eastAsia="仿宋_GB2312"/>
          <w:b w:val="0"/>
          <w:i w:val="0"/>
          <w:caps w:val="0"/>
          <w:spacing w:val="0"/>
          <w:w w:val="100"/>
          <w:kern w:val="2"/>
          <w:sz w:val="28"/>
          <w:szCs w:val="28"/>
          <w:lang w:val="en-US" w:eastAsia="zh-CN" w:bidi="ar-SA"/>
        </w:rPr>
        <w:br w:type="textWrapping"/>
      </w:r>
      <w:r>
        <w:rPr>
          <w:rStyle w:val="10"/>
          <w:rFonts w:hint="eastAsia" w:ascii="仿宋_GB2312" w:eastAsia="仿宋_GB2312"/>
          <w:b w:val="0"/>
          <w:i w:val="0"/>
          <w:caps w:val="0"/>
          <w:spacing w:val="0"/>
          <w:w w:val="100"/>
          <w:kern w:val="2"/>
          <w:sz w:val="28"/>
          <w:szCs w:val="28"/>
          <w:lang w:val="en-US" w:eastAsia="zh-CN" w:bidi="ar-SA"/>
        </w:rPr>
        <w:t xml:space="preserve">    2）技术服务</w:t>
      </w:r>
      <w:r>
        <w:rPr>
          <w:rStyle w:val="10"/>
          <w:rFonts w:hint="eastAsia" w:ascii="仿宋_GB2312" w:eastAsia="仿宋_GB2312"/>
          <w:b w:val="0"/>
          <w:i w:val="0"/>
          <w:caps w:val="0"/>
          <w:spacing w:val="0"/>
          <w:w w:val="100"/>
          <w:kern w:val="2"/>
          <w:sz w:val="28"/>
          <w:szCs w:val="28"/>
          <w:lang w:val="en-US" w:eastAsia="zh-CN" w:bidi="ar-SA"/>
        </w:rPr>
        <w:br w:type="textWrapping"/>
      </w:r>
      <w:r>
        <w:rPr>
          <w:rStyle w:val="10"/>
          <w:rFonts w:hint="eastAsia" w:ascii="仿宋_GB2312" w:eastAsia="仿宋_GB2312"/>
          <w:b w:val="0"/>
          <w:i w:val="0"/>
          <w:caps w:val="0"/>
          <w:spacing w:val="0"/>
          <w:w w:val="100"/>
          <w:kern w:val="2"/>
          <w:sz w:val="28"/>
          <w:szCs w:val="28"/>
          <w:lang w:val="en-US" w:eastAsia="zh-CN" w:bidi="ar-SA"/>
        </w:rPr>
        <w:t xml:space="preserve">    投标方应对设备运行后的售后技术服务、使用与维修技术咨询提供良好的保证。</w:t>
      </w:r>
      <w:r>
        <w:rPr>
          <w:rStyle w:val="10"/>
          <w:rFonts w:hint="eastAsia" w:ascii="仿宋_GB2312" w:eastAsia="仿宋_GB2312"/>
          <w:b w:val="0"/>
          <w:i w:val="0"/>
          <w:caps w:val="0"/>
          <w:spacing w:val="0"/>
          <w:w w:val="100"/>
          <w:kern w:val="2"/>
          <w:sz w:val="28"/>
          <w:szCs w:val="28"/>
          <w:lang w:val="en-US" w:eastAsia="zh-CN" w:bidi="ar-SA"/>
        </w:rPr>
        <w:br w:type="textWrapping"/>
      </w:r>
      <w:r>
        <w:rPr>
          <w:rStyle w:val="10"/>
          <w:rFonts w:hint="eastAsia" w:ascii="仿宋_GB2312" w:eastAsia="仿宋_GB2312"/>
          <w:b w:val="0"/>
          <w:i w:val="0"/>
          <w:caps w:val="0"/>
          <w:spacing w:val="0"/>
          <w:w w:val="100"/>
          <w:kern w:val="2"/>
          <w:sz w:val="28"/>
          <w:szCs w:val="28"/>
          <w:lang w:val="en-US" w:eastAsia="zh-CN" w:bidi="ar-SA"/>
        </w:rPr>
        <w:t xml:space="preserve">    在设备保修期间，设备发生问题时提供售后服务，投标方应保证其指定技术服务与维修的支持部门在接到招标方电话（电传）后24小时内对定做方提出的问题给予答复（电传、传真），直到解决问题。必要时应派专人在 72小时内到招标方所在地解决。</w:t>
      </w:r>
    </w:p>
    <w:p>
      <w:pPr>
        <w:snapToGrid w:val="0"/>
        <w:spacing w:before="0" w:beforeAutospacing="0" w:after="0" w:afterAutospacing="0" w:line="360" w:lineRule="auto"/>
        <w:ind w:firstLine="562" w:firstLineChars="200"/>
        <w:jc w:val="both"/>
        <w:textAlignment w:val="baseline"/>
        <w:rPr>
          <w:rStyle w:val="10"/>
          <w:rFonts w:hint="eastAsia" w:ascii="Times New Roman" w:hAnsi="Times New Roman" w:eastAsia="仿宋_GB2312"/>
          <w:b w:val="0"/>
          <w:i w:val="0"/>
          <w:caps w:val="0"/>
          <w:spacing w:val="0"/>
          <w:w w:val="100"/>
          <w:kern w:val="2"/>
          <w:sz w:val="24"/>
          <w:lang w:val="en-US" w:eastAsia="zh-CN" w:bidi="ar-SA"/>
        </w:rPr>
      </w:pPr>
      <w:r>
        <w:rPr>
          <w:rStyle w:val="10"/>
          <w:rFonts w:hint="eastAsia" w:ascii="仿宋_GB2312" w:eastAsia="仿宋_GB2312"/>
          <w:b/>
          <w:i w:val="0"/>
          <w:caps w:val="0"/>
          <w:spacing w:val="0"/>
          <w:w w:val="100"/>
          <w:kern w:val="2"/>
          <w:sz w:val="28"/>
          <w:lang w:val="en-US" w:eastAsia="zh-CN" w:bidi="ar-SA"/>
        </w:rPr>
        <w:t>三</w:t>
      </w:r>
      <w:r>
        <w:rPr>
          <w:rStyle w:val="10"/>
          <w:rFonts w:ascii="仿宋_GB2312" w:eastAsia="仿宋_GB2312"/>
          <w:b/>
          <w:i w:val="0"/>
          <w:caps w:val="0"/>
          <w:spacing w:val="0"/>
          <w:w w:val="100"/>
          <w:kern w:val="2"/>
          <w:sz w:val="28"/>
          <w:lang w:val="en-US" w:eastAsia="zh-CN" w:bidi="ar-SA"/>
        </w:rPr>
        <w:t>、</w:t>
      </w:r>
      <w:r>
        <w:rPr>
          <w:rStyle w:val="10"/>
          <w:rFonts w:hint="eastAsia" w:ascii="仿宋_GB2312" w:eastAsia="仿宋_GB2312"/>
          <w:b/>
          <w:i w:val="0"/>
          <w:caps w:val="0"/>
          <w:spacing w:val="0"/>
          <w:w w:val="100"/>
          <w:kern w:val="2"/>
          <w:sz w:val="28"/>
          <w:lang w:val="en-US" w:eastAsia="zh-CN" w:bidi="ar-SA"/>
        </w:rPr>
        <w:t>服务范围</w:t>
      </w:r>
    </w:p>
    <w:p>
      <w:pPr>
        <w:snapToGrid w:val="0"/>
        <w:spacing w:before="0" w:beforeAutospacing="0" w:after="0" w:afterAutospacing="0" w:line="360" w:lineRule="auto"/>
        <w:ind w:firstLine="560" w:firstLineChars="200"/>
        <w:jc w:val="both"/>
        <w:textAlignment w:val="baseline"/>
        <w:rPr>
          <w:rStyle w:val="10"/>
          <w:rFonts w:hint="eastAsia" w:ascii="仿宋_GB2312" w:eastAsia="仿宋_GB2312"/>
          <w:b w:val="0"/>
          <w:i w:val="0"/>
          <w:caps w:val="0"/>
          <w:spacing w:val="0"/>
          <w:w w:val="100"/>
          <w:kern w:val="2"/>
          <w:sz w:val="28"/>
          <w:szCs w:val="28"/>
          <w:lang w:val="en-US" w:eastAsia="zh-CN" w:bidi="ar-SA"/>
        </w:rPr>
      </w:pPr>
      <w:r>
        <w:rPr>
          <w:rStyle w:val="10"/>
          <w:rFonts w:hint="eastAsia" w:ascii="仿宋_GB2312" w:eastAsia="仿宋_GB2312"/>
          <w:b w:val="0"/>
          <w:i w:val="0"/>
          <w:caps w:val="0"/>
          <w:spacing w:val="0"/>
          <w:w w:val="100"/>
          <w:kern w:val="2"/>
          <w:sz w:val="28"/>
          <w:szCs w:val="28"/>
          <w:lang w:val="en-US" w:eastAsia="zh-CN" w:bidi="ar-SA"/>
        </w:rPr>
        <w:t>对贺州供电局电气试验班ZF-301Plus型号绝缘油气相色谱仪开展1次维修保养，确保绝缘油气相色谱仪各功能使用正常，并出具维修检验报告。</w:t>
      </w:r>
    </w:p>
    <w:p>
      <w:pPr>
        <w:pStyle w:val="12"/>
        <w:ind w:firstLine="0" w:firstLineChars="0"/>
        <w:jc w:val="center"/>
        <w:outlineLvl w:val="3"/>
        <w:rPr>
          <w:rFonts w:hint="eastAsia" w:hAnsi="宋体" w:eastAsia="宋体"/>
          <w:szCs w:val="21"/>
          <w:lang w:eastAsia="zh-CN"/>
        </w:rPr>
      </w:pPr>
      <w:bookmarkStart w:id="0" w:name="_Toc283142574"/>
      <w:r>
        <w:rPr>
          <w:rFonts w:hAnsi="宋体"/>
          <w:szCs w:val="21"/>
        </w:rPr>
        <w:t>表</w:t>
      </w:r>
      <w:r>
        <w:rPr>
          <w:rFonts w:hint="eastAsia" w:hAnsi="宋体"/>
          <w:szCs w:val="21"/>
        </w:rPr>
        <w:t xml:space="preserve">1.1  </w:t>
      </w:r>
      <w:bookmarkEnd w:id="0"/>
      <w:r>
        <w:rPr>
          <w:rFonts w:hint="eastAsia" w:hAnsi="宋体"/>
          <w:szCs w:val="21"/>
          <w:lang w:eastAsia="zh-CN"/>
        </w:rPr>
        <w:t>设备仪器维修内容及要求</w:t>
      </w:r>
    </w:p>
    <w:tbl>
      <w:tblPr>
        <w:tblStyle w:val="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11"/>
        <w:gridCol w:w="1480"/>
        <w:gridCol w:w="1244"/>
        <w:gridCol w:w="1447"/>
        <w:gridCol w:w="2770"/>
        <w:gridCol w:w="944"/>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11" w:type="dxa"/>
            <w:noWrap w:val="0"/>
            <w:vAlign w:val="center"/>
          </w:tcPr>
          <w:p>
            <w:pPr>
              <w:pStyle w:val="3"/>
              <w:jc w:val="center"/>
              <w:rPr>
                <w:rFonts w:hint="eastAsia" w:hAnsi="宋体"/>
              </w:rPr>
            </w:pPr>
            <w:r>
              <w:rPr>
                <w:rFonts w:hint="eastAsia" w:hAnsi="宋体"/>
              </w:rPr>
              <w:t>序号</w:t>
            </w:r>
          </w:p>
        </w:tc>
        <w:tc>
          <w:tcPr>
            <w:tcW w:w="1480" w:type="dxa"/>
            <w:tcBorders>
              <w:left w:val="single" w:color="auto" w:sz="4" w:space="0"/>
            </w:tcBorders>
            <w:noWrap w:val="0"/>
            <w:vAlign w:val="center"/>
          </w:tcPr>
          <w:p>
            <w:pPr>
              <w:pStyle w:val="3"/>
              <w:jc w:val="center"/>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维修配件名称</w:t>
            </w:r>
          </w:p>
        </w:tc>
        <w:tc>
          <w:tcPr>
            <w:tcW w:w="1244" w:type="dxa"/>
            <w:noWrap w:val="0"/>
            <w:vAlign w:val="center"/>
          </w:tcPr>
          <w:p>
            <w:pPr>
              <w:pStyle w:val="3"/>
              <w:ind w:firstLine="180" w:firstLineChars="100"/>
              <w:jc w:val="center"/>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产品型号、规格</w:t>
            </w:r>
          </w:p>
        </w:tc>
        <w:tc>
          <w:tcPr>
            <w:tcW w:w="1447" w:type="dxa"/>
            <w:noWrap w:val="0"/>
            <w:vAlign w:val="center"/>
          </w:tcPr>
          <w:p>
            <w:pPr>
              <w:pStyle w:val="13"/>
              <w:adjustRightInd w:val="0"/>
              <w:snapToGrid w:val="0"/>
              <w:rPr>
                <w:rFonts w:hint="default"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制造厂（商）</w:t>
            </w:r>
            <w:r>
              <w:rPr>
                <w:rFonts w:hint="eastAsia" w:cs="Times New Roman"/>
                <w:kern w:val="2"/>
                <w:sz w:val="18"/>
                <w:szCs w:val="24"/>
                <w:lang w:val="en-US" w:eastAsia="zh-CN" w:bidi="ar-SA"/>
              </w:rPr>
              <w:t>/</w:t>
            </w:r>
            <w:r>
              <w:rPr>
                <w:rFonts w:hint="eastAsia" w:ascii="Calibri" w:hAnsi="Calibri" w:eastAsia="宋体" w:cs="Times New Roman"/>
                <w:kern w:val="2"/>
                <w:sz w:val="18"/>
                <w:szCs w:val="24"/>
                <w:lang w:val="en-US" w:eastAsia="zh-CN" w:bidi="ar-SA"/>
              </w:rPr>
              <w:t>投标人填写</w:t>
            </w:r>
          </w:p>
        </w:tc>
        <w:tc>
          <w:tcPr>
            <w:tcW w:w="2770" w:type="dxa"/>
            <w:noWrap w:val="0"/>
            <w:vAlign w:val="center"/>
          </w:tcPr>
          <w:p>
            <w:pPr>
              <w:pStyle w:val="3"/>
              <w:jc w:val="center"/>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标准参数值</w:t>
            </w:r>
          </w:p>
        </w:tc>
        <w:tc>
          <w:tcPr>
            <w:tcW w:w="944" w:type="dxa"/>
            <w:noWrap w:val="0"/>
            <w:vAlign w:val="center"/>
          </w:tcPr>
          <w:p>
            <w:pPr>
              <w:pStyle w:val="3"/>
              <w:jc w:val="center"/>
              <w:rPr>
                <w:rFonts w:hint="eastAsia" w:ascii="Calibri" w:hAnsi="Calibri" w:eastAsia="宋体" w:cs="Times New Roman"/>
                <w:kern w:val="2"/>
                <w:sz w:val="18"/>
                <w:szCs w:val="24"/>
                <w:lang w:val="en-US" w:eastAsia="zh-CN" w:bidi="ar-SA"/>
              </w:rPr>
            </w:pPr>
            <w:r>
              <w:rPr>
                <w:rFonts w:hint="eastAsia" w:ascii="Calibri" w:hAnsi="Calibri" w:cs="Times New Roman"/>
                <w:kern w:val="2"/>
                <w:sz w:val="18"/>
                <w:szCs w:val="24"/>
                <w:lang w:val="en-US" w:eastAsia="zh-CN" w:bidi="ar-SA"/>
              </w:rPr>
              <w:t>实际维修部件</w:t>
            </w:r>
          </w:p>
          <w:p>
            <w:pPr>
              <w:pStyle w:val="3"/>
              <w:jc w:val="center"/>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（投标人填写）</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11" w:type="dxa"/>
            <w:noWrap w:val="0"/>
            <w:vAlign w:val="center"/>
          </w:tcPr>
          <w:p>
            <w:pPr>
              <w:pStyle w:val="3"/>
              <w:jc w:val="center"/>
              <w:rPr>
                <w:rFonts w:hint="eastAsia" w:hAnsi="宋体"/>
              </w:rPr>
            </w:pPr>
            <w:r>
              <w:rPr>
                <w:rFonts w:hint="eastAsia" w:hAnsi="宋体"/>
              </w:rPr>
              <w:t>1</w:t>
            </w:r>
          </w:p>
        </w:tc>
        <w:tc>
          <w:tcPr>
            <w:tcW w:w="1480" w:type="dxa"/>
            <w:tcBorders>
              <w:left w:val="single" w:color="auto" w:sz="4" w:space="0"/>
            </w:tcBorders>
            <w:noWrap w:val="0"/>
            <w:vAlign w:val="center"/>
          </w:tcPr>
          <w:p>
            <w:pPr>
              <w:jc w:val="center"/>
              <w:rPr>
                <w:rFonts w:hint="eastAsia" w:ascii="Calibri" w:hAnsi="Calibri" w:eastAsia="宋体" w:cs="Times New Roman"/>
                <w:kern w:val="2"/>
                <w:sz w:val="18"/>
                <w:szCs w:val="24"/>
                <w:lang w:val="en-US" w:eastAsia="zh-CN" w:bidi="ar-SA"/>
              </w:rPr>
            </w:pPr>
            <w:bookmarkStart w:id="1" w:name="_Toc96"/>
            <w:r>
              <w:rPr>
                <w:rFonts w:hint="eastAsia" w:ascii="Calibri" w:hAnsi="Calibri" w:eastAsia="宋体" w:cs="Times New Roman"/>
                <w:kern w:val="2"/>
                <w:sz w:val="18"/>
                <w:szCs w:val="24"/>
                <w:lang w:val="en-US" w:eastAsia="zh-CN" w:bidi="ar-SA"/>
              </w:rPr>
              <w:t>实验室通用板</w:t>
            </w:r>
            <w:bookmarkEnd w:id="1"/>
          </w:p>
        </w:tc>
        <w:tc>
          <w:tcPr>
            <w:tcW w:w="1244" w:type="dxa"/>
            <w:noWrap w:val="0"/>
            <w:vAlign w:val="center"/>
          </w:tcPr>
          <w:p>
            <w:pPr>
              <w:pStyle w:val="13"/>
              <w:adjustRightInd w:val="0"/>
              <w:snapToGrid w:val="0"/>
              <w:rPr>
                <w:rFonts w:hint="eastAsia" w:ascii="宋体" w:hAnsi="宋体" w:cs="Courier New"/>
                <w:kern w:val="2"/>
                <w:sz w:val="21"/>
                <w:szCs w:val="21"/>
                <w:lang w:val="en-US" w:eastAsia="zh-CN" w:bidi="ar-SA"/>
              </w:rPr>
            </w:pPr>
            <w:r>
              <w:rPr>
                <w:rFonts w:hint="eastAsia"/>
                <w:bCs/>
              </w:rPr>
              <w:t>TYSP Main_Board V1.2-1.4</w:t>
            </w:r>
          </w:p>
        </w:tc>
        <w:tc>
          <w:tcPr>
            <w:tcW w:w="1447" w:type="dxa"/>
            <w:tcBorders>
              <w:right w:val="single" w:color="auto" w:sz="4" w:space="0"/>
            </w:tcBorders>
            <w:noWrap w:val="0"/>
            <w:vAlign w:val="center"/>
          </w:tcPr>
          <w:p>
            <w:pPr>
              <w:pStyle w:val="13"/>
              <w:adjustRightInd w:val="0"/>
              <w:snapToGrid w:val="0"/>
              <w:rPr>
                <w:rFonts w:hint="eastAsia" w:ascii="宋体" w:hAnsi="宋体" w:cs="Courier New"/>
                <w:kern w:val="2"/>
                <w:sz w:val="21"/>
                <w:szCs w:val="21"/>
                <w:lang w:val="en-US" w:eastAsia="zh-CN" w:bidi="ar-SA"/>
              </w:rPr>
            </w:pPr>
          </w:p>
        </w:tc>
        <w:tc>
          <w:tcPr>
            <w:tcW w:w="2770" w:type="dxa"/>
            <w:tcBorders>
              <w:right w:val="single" w:color="auto" w:sz="4" w:space="0"/>
            </w:tcBorders>
            <w:noWrap w:val="0"/>
            <w:vAlign w:val="center"/>
          </w:tcPr>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控温范围：20--400度</w:t>
            </w:r>
          </w:p>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阀件控制：支持4路阀件控制</w:t>
            </w:r>
          </w:p>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温度控制：±0.1度（360度）</w:t>
            </w:r>
          </w:p>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采集信号分析：支持</w:t>
            </w:r>
          </w:p>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通讯方式：有线</w:t>
            </w:r>
          </w:p>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通讯规约：6185规约（色谱联网）</w:t>
            </w:r>
          </w:p>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尺寸：210.5mmX150mm</w:t>
            </w:r>
          </w:p>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材质类型：刚性基板材料</w:t>
            </w:r>
          </w:p>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重量：0.25 kg</w:t>
            </w:r>
          </w:p>
        </w:tc>
        <w:tc>
          <w:tcPr>
            <w:tcW w:w="944" w:type="dxa"/>
            <w:tcBorders>
              <w:left w:val="single" w:color="auto" w:sz="4" w:space="0"/>
            </w:tcBorders>
            <w:noWrap w:val="0"/>
            <w:vAlign w:val="center"/>
          </w:tcPr>
          <w:p>
            <w:pPr>
              <w:pStyle w:val="3"/>
              <w:jc w:val="center"/>
              <w:rPr>
                <w:rFonts w:hint="eastAsia" w:hAns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11" w:type="dxa"/>
            <w:noWrap w:val="0"/>
            <w:vAlign w:val="center"/>
          </w:tcPr>
          <w:p>
            <w:pPr>
              <w:pStyle w:val="3"/>
              <w:jc w:val="center"/>
              <w:rPr>
                <w:rFonts w:hint="eastAsia" w:hAnsi="宋体"/>
              </w:rPr>
            </w:pPr>
            <w:r>
              <w:rPr>
                <w:rFonts w:hint="eastAsia" w:hAnsi="宋体"/>
              </w:rPr>
              <w:t>2</w:t>
            </w:r>
          </w:p>
        </w:tc>
        <w:tc>
          <w:tcPr>
            <w:tcW w:w="1480" w:type="dxa"/>
            <w:tcBorders>
              <w:left w:val="single" w:color="auto" w:sz="4" w:space="0"/>
            </w:tcBorders>
            <w:noWrap w:val="0"/>
            <w:vAlign w:val="center"/>
          </w:tcPr>
          <w:p>
            <w:pPr>
              <w:jc w:val="center"/>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转化炉</w:t>
            </w:r>
          </w:p>
        </w:tc>
        <w:tc>
          <w:tcPr>
            <w:tcW w:w="1244" w:type="dxa"/>
            <w:noWrap w:val="0"/>
            <w:vAlign w:val="center"/>
          </w:tcPr>
          <w:p>
            <w:pPr>
              <w:pStyle w:val="13"/>
              <w:adjustRightInd w:val="0"/>
              <w:snapToGrid w:val="0"/>
              <w:rPr>
                <w:rFonts w:hint="eastAsia" w:ascii="宋体" w:hAnsi="宋体" w:cs="Courier New"/>
                <w:kern w:val="2"/>
                <w:sz w:val="21"/>
                <w:szCs w:val="21"/>
                <w:lang w:val="en-US" w:eastAsia="zh-CN" w:bidi="ar-SA"/>
              </w:rPr>
            </w:pPr>
            <w:r>
              <w:rPr>
                <w:rFonts w:hint="eastAsia"/>
                <w:bCs/>
              </w:rPr>
              <w:t>ZHL-TY</w:t>
            </w:r>
          </w:p>
        </w:tc>
        <w:tc>
          <w:tcPr>
            <w:tcW w:w="1447" w:type="dxa"/>
            <w:tcBorders>
              <w:right w:val="single" w:color="auto" w:sz="4" w:space="0"/>
            </w:tcBorders>
            <w:noWrap w:val="0"/>
            <w:vAlign w:val="center"/>
          </w:tcPr>
          <w:p>
            <w:pPr>
              <w:pStyle w:val="13"/>
              <w:adjustRightInd w:val="0"/>
              <w:snapToGrid w:val="0"/>
              <w:rPr>
                <w:rFonts w:hint="eastAsia" w:ascii="宋体" w:hAnsi="宋体" w:cs="Courier New"/>
                <w:kern w:val="2"/>
                <w:sz w:val="21"/>
                <w:szCs w:val="21"/>
                <w:lang w:val="en-US" w:eastAsia="zh-CN" w:bidi="ar-SA"/>
              </w:rPr>
            </w:pPr>
          </w:p>
        </w:tc>
        <w:tc>
          <w:tcPr>
            <w:tcW w:w="2770" w:type="dxa"/>
            <w:tcBorders>
              <w:right w:val="single" w:color="auto" w:sz="4" w:space="0"/>
            </w:tcBorders>
            <w:noWrap w:val="0"/>
            <w:vAlign w:val="center"/>
          </w:tcPr>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控温范围：20--400度</w:t>
            </w:r>
          </w:p>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转化温度：350-380度</w:t>
            </w:r>
          </w:p>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控温方式：铂电阻（100欧姆）</w:t>
            </w:r>
          </w:p>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温度控制精度：±0.1度（360度）</w:t>
            </w:r>
          </w:p>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加热功率：75W × 2（内热式高寿命不锈钢加热棒）</w:t>
            </w:r>
          </w:p>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甲烷化转化率：≥98%</w:t>
            </w:r>
          </w:p>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转化剂使用寿命：2年以上（样品不含硫、油份等）</w:t>
            </w:r>
          </w:p>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材质类型：耐高温材质，外部明显提示高温</w:t>
            </w:r>
          </w:p>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重量：0.75 kg</w:t>
            </w:r>
          </w:p>
        </w:tc>
        <w:tc>
          <w:tcPr>
            <w:tcW w:w="944" w:type="dxa"/>
            <w:tcBorders>
              <w:left w:val="single" w:color="auto" w:sz="4" w:space="0"/>
            </w:tcBorders>
            <w:noWrap w:val="0"/>
            <w:vAlign w:val="center"/>
          </w:tcPr>
          <w:p>
            <w:pPr>
              <w:pStyle w:val="3"/>
              <w:jc w:val="center"/>
              <w:rPr>
                <w:rFonts w:hint="eastAsia" w:hAns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11" w:type="dxa"/>
            <w:noWrap w:val="0"/>
            <w:vAlign w:val="center"/>
          </w:tcPr>
          <w:p>
            <w:pPr>
              <w:pStyle w:val="3"/>
              <w:jc w:val="center"/>
              <w:rPr>
                <w:rFonts w:hint="eastAsia" w:hAnsi="宋体"/>
              </w:rPr>
            </w:pPr>
            <w:r>
              <w:rPr>
                <w:rFonts w:hint="eastAsia" w:hAnsi="宋体"/>
              </w:rPr>
              <w:t>3</w:t>
            </w:r>
          </w:p>
        </w:tc>
        <w:tc>
          <w:tcPr>
            <w:tcW w:w="1480" w:type="dxa"/>
            <w:tcBorders>
              <w:left w:val="single" w:color="auto" w:sz="4" w:space="0"/>
            </w:tcBorders>
            <w:noWrap w:val="0"/>
            <w:vAlign w:val="center"/>
          </w:tcPr>
          <w:p>
            <w:pPr>
              <w:jc w:val="center"/>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氢焰本体总成（FID）</w:t>
            </w:r>
          </w:p>
        </w:tc>
        <w:tc>
          <w:tcPr>
            <w:tcW w:w="1244" w:type="dxa"/>
            <w:noWrap w:val="0"/>
            <w:vAlign w:val="center"/>
          </w:tcPr>
          <w:p>
            <w:pPr>
              <w:pStyle w:val="13"/>
              <w:adjustRightInd w:val="0"/>
              <w:snapToGrid w:val="0"/>
              <w:rPr>
                <w:rFonts w:hint="eastAsia" w:ascii="宋体" w:hAnsi="宋体" w:cs="Courier New"/>
                <w:kern w:val="2"/>
                <w:sz w:val="21"/>
                <w:szCs w:val="21"/>
                <w:lang w:val="en-US" w:eastAsia="zh-CN" w:bidi="ar-SA"/>
              </w:rPr>
            </w:pPr>
            <w:r>
              <w:rPr>
                <w:rFonts w:hint="eastAsia"/>
                <w:bCs/>
              </w:rPr>
              <w:t>FDQ-TY</w:t>
            </w:r>
          </w:p>
        </w:tc>
        <w:tc>
          <w:tcPr>
            <w:tcW w:w="1447" w:type="dxa"/>
            <w:noWrap w:val="0"/>
            <w:vAlign w:val="center"/>
          </w:tcPr>
          <w:p>
            <w:pPr>
              <w:pStyle w:val="13"/>
              <w:adjustRightInd w:val="0"/>
              <w:snapToGrid w:val="0"/>
              <w:rPr>
                <w:rFonts w:hint="eastAsia" w:ascii="宋体" w:hAnsi="宋体" w:cs="Courier New"/>
                <w:kern w:val="2"/>
                <w:sz w:val="21"/>
                <w:szCs w:val="21"/>
                <w:lang w:val="en-US" w:eastAsia="zh-CN" w:bidi="ar-SA"/>
              </w:rPr>
            </w:pPr>
          </w:p>
        </w:tc>
        <w:tc>
          <w:tcPr>
            <w:tcW w:w="2770" w:type="dxa"/>
            <w:noWrap w:val="0"/>
            <w:vAlign w:val="center"/>
          </w:tcPr>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氢焰（FID）控温范围：室温以上10℃～200℃</w:t>
            </w:r>
          </w:p>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氢焰（FID）控温精度：±0.1</w:t>
            </w:r>
          </w:p>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氢焰（FID）检测限：&lt;&lt;5×1011g/s（CH4）</w:t>
            </w:r>
          </w:p>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氢焰（FID）基线漂移：≤1×101212</w:t>
            </w:r>
          </w:p>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氢焰（FID）噪声：≤5×101313</w:t>
            </w:r>
          </w:p>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加热功率：75W *2</w:t>
            </w:r>
          </w:p>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材质类型：不锈钢</w:t>
            </w:r>
          </w:p>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重量：1.5 kg</w:t>
            </w:r>
          </w:p>
        </w:tc>
        <w:tc>
          <w:tcPr>
            <w:tcW w:w="944" w:type="dxa"/>
            <w:noWrap w:val="0"/>
            <w:vAlign w:val="center"/>
          </w:tcPr>
          <w:p>
            <w:pPr>
              <w:pStyle w:val="3"/>
              <w:jc w:val="center"/>
              <w:rPr>
                <w:rFonts w:hint="eastAsia" w:hAns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11" w:type="dxa"/>
            <w:noWrap w:val="0"/>
            <w:vAlign w:val="center"/>
          </w:tcPr>
          <w:p>
            <w:pPr>
              <w:pStyle w:val="3"/>
              <w:jc w:val="center"/>
              <w:rPr>
                <w:rFonts w:hint="eastAsia" w:hAnsi="宋体"/>
              </w:rPr>
            </w:pPr>
            <w:r>
              <w:rPr>
                <w:rFonts w:hint="eastAsia" w:hAnsi="宋体"/>
              </w:rPr>
              <w:t>4</w:t>
            </w:r>
          </w:p>
        </w:tc>
        <w:tc>
          <w:tcPr>
            <w:tcW w:w="1480" w:type="dxa"/>
            <w:tcBorders>
              <w:left w:val="single" w:color="auto" w:sz="4" w:space="0"/>
            </w:tcBorders>
            <w:noWrap w:val="0"/>
            <w:vAlign w:val="center"/>
          </w:tcPr>
          <w:p>
            <w:pPr>
              <w:jc w:val="center"/>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热导检测器（TCD）</w:t>
            </w:r>
          </w:p>
        </w:tc>
        <w:tc>
          <w:tcPr>
            <w:tcW w:w="1244" w:type="dxa"/>
            <w:noWrap w:val="0"/>
            <w:vAlign w:val="center"/>
          </w:tcPr>
          <w:p>
            <w:pPr>
              <w:jc w:val="center"/>
              <w:rPr>
                <w:rFonts w:hint="eastAsia" w:ascii="宋体" w:hAnsi="宋体" w:cs="Courier New"/>
                <w:kern w:val="2"/>
                <w:sz w:val="21"/>
                <w:szCs w:val="21"/>
                <w:lang w:val="en-US" w:eastAsia="zh-CN" w:bidi="ar-SA"/>
              </w:rPr>
            </w:pPr>
            <w:r>
              <w:rPr>
                <w:rFonts w:hint="eastAsia"/>
                <w:bCs/>
              </w:rPr>
              <w:t>TCD-TY</w:t>
            </w:r>
          </w:p>
        </w:tc>
        <w:tc>
          <w:tcPr>
            <w:tcW w:w="1447" w:type="dxa"/>
            <w:noWrap w:val="0"/>
            <w:vAlign w:val="center"/>
          </w:tcPr>
          <w:p>
            <w:pPr>
              <w:jc w:val="center"/>
              <w:rPr>
                <w:rFonts w:hint="eastAsia" w:ascii="宋体" w:hAnsi="宋体" w:cs="Courier New"/>
                <w:kern w:val="2"/>
                <w:sz w:val="21"/>
                <w:szCs w:val="21"/>
                <w:lang w:val="en-US" w:eastAsia="zh-CN" w:bidi="ar-SA"/>
              </w:rPr>
            </w:pPr>
          </w:p>
        </w:tc>
        <w:tc>
          <w:tcPr>
            <w:tcW w:w="2770" w:type="dxa"/>
            <w:noWrap w:val="0"/>
            <w:vAlign w:val="center"/>
          </w:tcPr>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热导池（TCD）控温范围：室温以上10℃～200℃</w:t>
            </w:r>
          </w:p>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热导池（TCD）控温精度：±0.1</w:t>
            </w:r>
          </w:p>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热导池（TCD）灵敏度：≥2000（mV·mL/mg（CH4））</w:t>
            </w:r>
          </w:p>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热导池（TCD）基线漂移：0.16（mV/30min）</w:t>
            </w:r>
          </w:p>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热导池（TCD）噪声:≤30</w:t>
            </w:r>
          </w:p>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控温方式:铂电阻（100欧姆）</w:t>
            </w:r>
          </w:p>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 xml:space="preserve">加热功率:75W </w:t>
            </w:r>
          </w:p>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尺寸:95mmX95mmX95mm</w:t>
            </w:r>
          </w:p>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材质类型:不锈钢材质</w:t>
            </w:r>
          </w:p>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重量:0.55 kg</w:t>
            </w:r>
          </w:p>
        </w:tc>
        <w:tc>
          <w:tcPr>
            <w:tcW w:w="944" w:type="dxa"/>
            <w:noWrap w:val="0"/>
            <w:vAlign w:val="center"/>
          </w:tcPr>
          <w:p>
            <w:pPr>
              <w:jc w:val="center"/>
              <w:rPr>
                <w:rFonts w:hint="eastAsia" w:ascii="宋体" w:hAnsi="宋体" w:cs="Courier New"/>
                <w:kern w:val="2"/>
                <w:sz w:val="21"/>
                <w:szCs w:val="21"/>
                <w:lang w:val="en-US" w:eastAsia="zh-CN" w:bidi="ar-SA"/>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11" w:type="dxa"/>
            <w:noWrap w:val="0"/>
            <w:vAlign w:val="center"/>
          </w:tcPr>
          <w:p>
            <w:pPr>
              <w:pStyle w:val="3"/>
              <w:jc w:val="center"/>
              <w:rPr>
                <w:rFonts w:hint="eastAsia" w:hAnsi="宋体"/>
              </w:rPr>
            </w:pPr>
            <w:r>
              <w:rPr>
                <w:rFonts w:hint="eastAsia" w:hAnsi="宋体"/>
              </w:rPr>
              <w:t>5</w:t>
            </w:r>
          </w:p>
        </w:tc>
        <w:tc>
          <w:tcPr>
            <w:tcW w:w="1480" w:type="dxa"/>
            <w:tcBorders>
              <w:left w:val="single" w:color="auto" w:sz="4" w:space="0"/>
            </w:tcBorders>
            <w:noWrap w:val="0"/>
            <w:vAlign w:val="center"/>
          </w:tcPr>
          <w:p>
            <w:pPr>
              <w:jc w:val="center"/>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色谱柱（盒）</w:t>
            </w:r>
          </w:p>
        </w:tc>
        <w:tc>
          <w:tcPr>
            <w:tcW w:w="1244" w:type="dxa"/>
            <w:noWrap w:val="0"/>
            <w:vAlign w:val="center"/>
          </w:tcPr>
          <w:p>
            <w:pPr>
              <w:jc w:val="center"/>
              <w:rPr>
                <w:rFonts w:hint="eastAsia" w:ascii="宋体" w:hAnsi="宋体" w:cs="Courier New"/>
                <w:kern w:val="2"/>
                <w:sz w:val="21"/>
                <w:szCs w:val="21"/>
                <w:lang w:val="en-US" w:eastAsia="zh-CN" w:bidi="ar-SA"/>
              </w:rPr>
            </w:pPr>
            <w:r>
              <w:rPr>
                <w:rFonts w:hint="eastAsia"/>
                <w:bCs/>
              </w:rPr>
              <w:t>SPZ-2（便携1号、2号）</w:t>
            </w:r>
          </w:p>
        </w:tc>
        <w:tc>
          <w:tcPr>
            <w:tcW w:w="1447" w:type="dxa"/>
            <w:noWrap w:val="0"/>
            <w:vAlign w:val="center"/>
          </w:tcPr>
          <w:p>
            <w:pPr>
              <w:jc w:val="center"/>
              <w:rPr>
                <w:rFonts w:hint="eastAsia" w:ascii="宋体" w:hAnsi="宋体" w:cs="Courier New"/>
                <w:kern w:val="2"/>
                <w:sz w:val="21"/>
                <w:szCs w:val="21"/>
                <w:lang w:val="en-US" w:eastAsia="zh-CN" w:bidi="ar-SA"/>
              </w:rPr>
            </w:pPr>
          </w:p>
        </w:tc>
        <w:tc>
          <w:tcPr>
            <w:tcW w:w="2770" w:type="dxa"/>
            <w:noWrap w:val="0"/>
            <w:vAlign w:val="center"/>
          </w:tcPr>
          <w:p>
            <w:pPr>
              <w:pStyle w:val="5"/>
              <w:widowControl/>
              <w:spacing w:beforeAutospacing="0" w:afterAutospacing="0"/>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工作温度：65度</w:t>
            </w:r>
          </w:p>
          <w:p>
            <w:pPr>
              <w:pStyle w:val="5"/>
              <w:widowControl/>
              <w:spacing w:beforeAutospacing="0" w:afterAutospacing="0"/>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控温方式：铂电阻（100欧姆）</w:t>
            </w:r>
          </w:p>
          <w:p>
            <w:pPr>
              <w:pStyle w:val="5"/>
              <w:widowControl/>
              <w:spacing w:beforeAutospacing="0" w:afterAutospacing="0"/>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温度控制精度：±0.1度</w:t>
            </w:r>
          </w:p>
          <w:p>
            <w:pPr>
              <w:pStyle w:val="5"/>
              <w:widowControl/>
              <w:spacing w:beforeAutospacing="0" w:afterAutospacing="0"/>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 xml:space="preserve">加热功率：75W </w:t>
            </w:r>
          </w:p>
          <w:p>
            <w:pPr>
              <w:pStyle w:val="5"/>
              <w:widowControl/>
              <w:spacing w:beforeAutospacing="0" w:afterAutospacing="0"/>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分析组分：H2、CO、CO2、CH4、</w:t>
            </w:r>
          </w:p>
          <w:p>
            <w:pPr>
              <w:pStyle w:val="5"/>
              <w:widowControl/>
              <w:spacing w:beforeAutospacing="0" w:afterAutospacing="0"/>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C2H4、C2H6、C2H2、O2、N2</w:t>
            </w:r>
          </w:p>
          <w:p>
            <w:pPr>
              <w:pStyle w:val="5"/>
              <w:widowControl/>
              <w:spacing w:beforeAutospacing="0" w:afterAutospacing="0"/>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色谱柱编号：1#、2#、3#</w:t>
            </w:r>
          </w:p>
          <w:p>
            <w:pPr>
              <w:pStyle w:val="5"/>
              <w:widowControl/>
              <w:spacing w:beforeAutospacing="0" w:afterAutospacing="0"/>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长度：1.5m、2m、2m</w:t>
            </w:r>
          </w:p>
          <w:p>
            <w:pPr>
              <w:pStyle w:val="5"/>
              <w:widowControl/>
              <w:spacing w:beforeAutospacing="0" w:afterAutospacing="0"/>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材质类型：不锈钢</w:t>
            </w:r>
          </w:p>
          <w:p>
            <w:pPr>
              <w:jc w:val="center"/>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重量：0.5 kg</w:t>
            </w:r>
          </w:p>
        </w:tc>
        <w:tc>
          <w:tcPr>
            <w:tcW w:w="944" w:type="dxa"/>
            <w:noWrap w:val="0"/>
            <w:vAlign w:val="center"/>
          </w:tcPr>
          <w:p>
            <w:pPr>
              <w:jc w:val="center"/>
              <w:rPr>
                <w:rFonts w:hint="eastAsia" w:ascii="宋体" w:hAnsi="宋体" w:cs="Courier New"/>
                <w:kern w:val="2"/>
                <w:sz w:val="21"/>
                <w:szCs w:val="21"/>
                <w:lang w:val="en-US" w:eastAsia="zh-CN" w:bidi="ar-SA"/>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11" w:type="dxa"/>
            <w:noWrap w:val="0"/>
            <w:vAlign w:val="center"/>
          </w:tcPr>
          <w:p>
            <w:pPr>
              <w:pStyle w:val="3"/>
              <w:jc w:val="center"/>
              <w:rPr>
                <w:rFonts w:hint="eastAsia" w:hAnsi="宋体"/>
              </w:rPr>
            </w:pPr>
            <w:r>
              <w:rPr>
                <w:rFonts w:hint="eastAsia" w:hAnsi="宋体"/>
              </w:rPr>
              <w:t>6</w:t>
            </w:r>
          </w:p>
        </w:tc>
        <w:tc>
          <w:tcPr>
            <w:tcW w:w="1480" w:type="dxa"/>
            <w:tcBorders>
              <w:left w:val="single" w:color="auto" w:sz="4" w:space="0"/>
            </w:tcBorders>
            <w:noWrap w:val="0"/>
            <w:vAlign w:val="center"/>
          </w:tcPr>
          <w:p>
            <w:pPr>
              <w:jc w:val="center"/>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铂电阻</w:t>
            </w:r>
          </w:p>
        </w:tc>
        <w:tc>
          <w:tcPr>
            <w:tcW w:w="1244" w:type="dxa"/>
            <w:noWrap w:val="0"/>
            <w:vAlign w:val="center"/>
          </w:tcPr>
          <w:p>
            <w:pPr>
              <w:jc w:val="center"/>
              <w:rPr>
                <w:rFonts w:hint="eastAsia" w:ascii="宋体" w:hAnsi="宋体" w:cs="Courier New"/>
                <w:kern w:val="2"/>
                <w:sz w:val="21"/>
                <w:szCs w:val="21"/>
                <w:lang w:val="en-US" w:eastAsia="zh-CN" w:bidi="ar-SA"/>
              </w:rPr>
            </w:pPr>
            <w:r>
              <w:rPr>
                <w:rFonts w:hint="eastAsia"/>
                <w:bCs/>
              </w:rPr>
              <w:t>PT100</w:t>
            </w:r>
          </w:p>
        </w:tc>
        <w:tc>
          <w:tcPr>
            <w:tcW w:w="1447" w:type="dxa"/>
            <w:noWrap w:val="0"/>
            <w:vAlign w:val="center"/>
          </w:tcPr>
          <w:p>
            <w:pPr>
              <w:jc w:val="center"/>
              <w:rPr>
                <w:rFonts w:hint="eastAsia" w:ascii="宋体" w:hAnsi="宋体" w:cs="Courier New"/>
                <w:kern w:val="2"/>
                <w:sz w:val="21"/>
                <w:szCs w:val="21"/>
                <w:lang w:val="en-US" w:eastAsia="zh-CN" w:bidi="ar-SA"/>
              </w:rPr>
            </w:pPr>
          </w:p>
        </w:tc>
        <w:tc>
          <w:tcPr>
            <w:tcW w:w="2770" w:type="dxa"/>
            <w:noWrap w:val="0"/>
            <w:vAlign w:val="center"/>
          </w:tcPr>
          <w:p>
            <w:pPr>
              <w:pStyle w:val="5"/>
              <w:widowControl/>
              <w:spacing w:beforeAutospacing="0" w:afterAutospacing="0"/>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温度测量范围：0～300℃～500℃～1200℃</w:t>
            </w:r>
          </w:p>
          <w:p>
            <w:pPr>
              <w:pStyle w:val="5"/>
              <w:widowControl/>
              <w:spacing w:beforeAutospacing="0" w:afterAutospacing="0"/>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输出信号：4～20mA、0—10V、0—5V</w:t>
            </w:r>
          </w:p>
          <w:p>
            <w:pPr>
              <w:pStyle w:val="5"/>
              <w:widowControl/>
              <w:spacing w:beforeAutospacing="0" w:afterAutospacing="0"/>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负载电阻：≤500Ω</w:t>
            </w:r>
          </w:p>
          <w:p>
            <w:pPr>
              <w:pStyle w:val="5"/>
              <w:widowControl/>
              <w:spacing w:beforeAutospacing="0" w:afterAutospacing="0"/>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供电电源：24V DC功耗：≤1W</w:t>
            </w:r>
          </w:p>
        </w:tc>
        <w:tc>
          <w:tcPr>
            <w:tcW w:w="944" w:type="dxa"/>
            <w:noWrap w:val="0"/>
            <w:vAlign w:val="center"/>
          </w:tcPr>
          <w:p>
            <w:pPr>
              <w:jc w:val="center"/>
              <w:rPr>
                <w:rFonts w:hint="eastAsia" w:ascii="宋体" w:hAnsi="宋体" w:cs="Courier New"/>
                <w:kern w:val="2"/>
                <w:sz w:val="21"/>
                <w:szCs w:val="21"/>
                <w:lang w:val="en-US" w:eastAsia="zh-CN" w:bidi="ar-SA"/>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11" w:type="dxa"/>
            <w:noWrap w:val="0"/>
            <w:vAlign w:val="center"/>
          </w:tcPr>
          <w:p>
            <w:pPr>
              <w:pStyle w:val="3"/>
              <w:jc w:val="center"/>
              <w:rPr>
                <w:rFonts w:hint="eastAsia" w:hAnsi="宋体"/>
              </w:rPr>
            </w:pPr>
            <w:r>
              <w:rPr>
                <w:rFonts w:hint="eastAsia" w:hAnsi="宋体"/>
              </w:rPr>
              <w:t>7</w:t>
            </w:r>
          </w:p>
        </w:tc>
        <w:tc>
          <w:tcPr>
            <w:tcW w:w="1480" w:type="dxa"/>
            <w:tcBorders>
              <w:left w:val="single" w:color="auto" w:sz="4" w:space="0"/>
            </w:tcBorders>
            <w:noWrap w:val="0"/>
            <w:vAlign w:val="center"/>
          </w:tcPr>
          <w:p>
            <w:pPr>
              <w:jc w:val="center"/>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加热棒</w:t>
            </w:r>
          </w:p>
        </w:tc>
        <w:tc>
          <w:tcPr>
            <w:tcW w:w="1244" w:type="dxa"/>
            <w:noWrap w:val="0"/>
            <w:vAlign w:val="center"/>
          </w:tcPr>
          <w:p>
            <w:pPr>
              <w:jc w:val="center"/>
              <w:rPr>
                <w:rFonts w:hint="eastAsia" w:ascii="宋体" w:hAnsi="宋体" w:cs="Courier New"/>
                <w:kern w:val="2"/>
                <w:sz w:val="21"/>
                <w:szCs w:val="21"/>
                <w:lang w:val="en-US" w:eastAsia="zh-CN" w:bidi="ar-SA"/>
              </w:rPr>
            </w:pPr>
            <w:r>
              <w:rPr>
                <w:rFonts w:hint="eastAsia"/>
              </w:rPr>
              <w:t>Φ6×40、耐温不锈钢、220V、90W</w:t>
            </w:r>
          </w:p>
        </w:tc>
        <w:tc>
          <w:tcPr>
            <w:tcW w:w="1447" w:type="dxa"/>
            <w:noWrap w:val="0"/>
            <w:vAlign w:val="center"/>
          </w:tcPr>
          <w:p>
            <w:pPr>
              <w:jc w:val="center"/>
              <w:rPr>
                <w:rFonts w:hint="eastAsia" w:ascii="宋体" w:hAnsi="宋体" w:cs="Courier New"/>
                <w:kern w:val="2"/>
                <w:sz w:val="21"/>
                <w:szCs w:val="21"/>
                <w:lang w:val="en-US" w:eastAsia="zh-CN" w:bidi="ar-SA"/>
              </w:rPr>
            </w:pPr>
          </w:p>
        </w:tc>
        <w:tc>
          <w:tcPr>
            <w:tcW w:w="2770" w:type="dxa"/>
            <w:noWrap w:val="0"/>
            <w:vAlign w:val="center"/>
          </w:tcPr>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 xml:space="preserve">管径： 6 mm </w:t>
            </w:r>
          </w:p>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材质：不锈钢</w:t>
            </w:r>
          </w:p>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工作电压： AC 220 V</w:t>
            </w:r>
          </w:p>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功率： 90 W</w:t>
            </w:r>
          </w:p>
        </w:tc>
        <w:tc>
          <w:tcPr>
            <w:tcW w:w="944" w:type="dxa"/>
            <w:noWrap w:val="0"/>
            <w:vAlign w:val="center"/>
          </w:tcPr>
          <w:p>
            <w:pPr>
              <w:jc w:val="center"/>
              <w:rPr>
                <w:rFonts w:hint="eastAsia" w:ascii="宋体" w:hAnsi="宋体" w:cs="Courier New"/>
                <w:kern w:val="2"/>
                <w:sz w:val="21"/>
                <w:szCs w:val="21"/>
                <w:lang w:val="en-US" w:eastAsia="zh-CN" w:bidi="ar-SA"/>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11" w:type="dxa"/>
            <w:noWrap w:val="0"/>
            <w:vAlign w:val="center"/>
          </w:tcPr>
          <w:p>
            <w:pPr>
              <w:pStyle w:val="3"/>
              <w:jc w:val="center"/>
              <w:rPr>
                <w:rFonts w:hint="eastAsia" w:hAnsi="宋体"/>
              </w:rPr>
            </w:pPr>
            <w:r>
              <w:rPr>
                <w:rFonts w:hint="eastAsia" w:hAnsi="宋体"/>
              </w:rPr>
              <w:t>8</w:t>
            </w:r>
          </w:p>
        </w:tc>
        <w:tc>
          <w:tcPr>
            <w:tcW w:w="1480" w:type="dxa"/>
            <w:tcBorders>
              <w:left w:val="single" w:color="auto" w:sz="4" w:space="0"/>
            </w:tcBorders>
            <w:noWrap w:val="0"/>
            <w:vAlign w:val="center"/>
          </w:tcPr>
          <w:p>
            <w:pPr>
              <w:jc w:val="center"/>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FID微电流放大器</w:t>
            </w:r>
          </w:p>
        </w:tc>
        <w:tc>
          <w:tcPr>
            <w:tcW w:w="1244" w:type="dxa"/>
            <w:noWrap w:val="0"/>
            <w:vAlign w:val="center"/>
          </w:tcPr>
          <w:p>
            <w:pPr>
              <w:jc w:val="center"/>
              <w:rPr>
                <w:rFonts w:hint="eastAsia" w:ascii="宋体" w:hAnsi="宋体" w:cs="Courier New"/>
                <w:kern w:val="2"/>
                <w:sz w:val="21"/>
                <w:szCs w:val="21"/>
                <w:lang w:val="en-US" w:eastAsia="zh-CN" w:bidi="ar-SA"/>
              </w:rPr>
            </w:pPr>
            <w:r>
              <w:rPr>
                <w:rFonts w:hint="eastAsia"/>
                <w:bCs/>
              </w:rPr>
              <w:t>FDQ-TY</w:t>
            </w:r>
          </w:p>
        </w:tc>
        <w:tc>
          <w:tcPr>
            <w:tcW w:w="1447" w:type="dxa"/>
            <w:noWrap w:val="0"/>
            <w:vAlign w:val="center"/>
          </w:tcPr>
          <w:p>
            <w:pPr>
              <w:jc w:val="center"/>
              <w:rPr>
                <w:rFonts w:hint="eastAsia" w:ascii="宋体" w:hAnsi="宋体" w:cs="Courier New"/>
                <w:kern w:val="2"/>
                <w:sz w:val="21"/>
                <w:szCs w:val="21"/>
                <w:lang w:val="en-US" w:eastAsia="zh-CN" w:bidi="ar-SA"/>
              </w:rPr>
            </w:pPr>
          </w:p>
        </w:tc>
        <w:tc>
          <w:tcPr>
            <w:tcW w:w="2770" w:type="dxa"/>
            <w:noWrap w:val="0"/>
            <w:vAlign w:val="center"/>
          </w:tcPr>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信号处理单元：＞2个</w:t>
            </w:r>
          </w:p>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放大倍数：   信号1 ＞3×109Ω</w:t>
            </w:r>
          </w:p>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 xml:space="preserve">             信号2 ＞300MΩ</w:t>
            </w:r>
          </w:p>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抗干扰性：优越</w:t>
            </w:r>
          </w:p>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绝缘性能：内置除潮剂</w:t>
            </w:r>
          </w:p>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工作环境温度</w:t>
            </w:r>
          </w:p>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最高温度（℃）：+80</w:t>
            </w:r>
          </w:p>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最低温度（℃）：-5</w:t>
            </w:r>
          </w:p>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工作环境湿度</w:t>
            </w:r>
          </w:p>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最高湿度（%RH）：+80</w:t>
            </w:r>
          </w:p>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最低湿度（%RH）：0</w:t>
            </w:r>
          </w:p>
        </w:tc>
        <w:tc>
          <w:tcPr>
            <w:tcW w:w="944" w:type="dxa"/>
            <w:noWrap w:val="0"/>
            <w:vAlign w:val="center"/>
          </w:tcPr>
          <w:p>
            <w:pPr>
              <w:jc w:val="center"/>
              <w:rPr>
                <w:rFonts w:hint="eastAsia" w:ascii="宋体" w:hAnsi="宋体" w:cs="Courier New"/>
                <w:kern w:val="2"/>
                <w:sz w:val="21"/>
                <w:szCs w:val="21"/>
                <w:lang w:val="en-US" w:eastAsia="zh-CN" w:bidi="ar-SA"/>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11" w:type="dxa"/>
            <w:noWrap w:val="0"/>
            <w:vAlign w:val="center"/>
          </w:tcPr>
          <w:p>
            <w:pPr>
              <w:pStyle w:val="3"/>
              <w:jc w:val="center"/>
              <w:rPr>
                <w:rFonts w:hint="eastAsia" w:hAnsi="宋体"/>
              </w:rPr>
            </w:pPr>
            <w:r>
              <w:rPr>
                <w:rFonts w:hint="eastAsia" w:hAnsi="宋体"/>
              </w:rPr>
              <w:t>9</w:t>
            </w:r>
          </w:p>
        </w:tc>
        <w:tc>
          <w:tcPr>
            <w:tcW w:w="1480" w:type="dxa"/>
            <w:tcBorders>
              <w:left w:val="single" w:color="auto" w:sz="4" w:space="0"/>
            </w:tcBorders>
            <w:noWrap w:val="0"/>
            <w:vAlign w:val="center"/>
          </w:tcPr>
          <w:p>
            <w:pPr>
              <w:jc w:val="center"/>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滤波器</w:t>
            </w:r>
          </w:p>
        </w:tc>
        <w:tc>
          <w:tcPr>
            <w:tcW w:w="1244" w:type="dxa"/>
            <w:noWrap w:val="0"/>
            <w:vAlign w:val="center"/>
          </w:tcPr>
          <w:p>
            <w:pPr>
              <w:jc w:val="center"/>
              <w:rPr>
                <w:rFonts w:hint="eastAsia" w:ascii="宋体" w:hAnsi="宋体" w:cs="Courier New"/>
                <w:kern w:val="2"/>
                <w:sz w:val="21"/>
                <w:szCs w:val="21"/>
                <w:lang w:val="en-US" w:eastAsia="zh-CN" w:bidi="ar-SA"/>
              </w:rPr>
            </w:pPr>
            <w:r>
              <w:rPr>
                <w:rFonts w:hint="default" w:ascii="宋体" w:hAnsi="宋体" w:cs="Courier New"/>
                <w:kern w:val="2"/>
                <w:sz w:val="21"/>
                <w:szCs w:val="21"/>
                <w:lang w:val="en-US" w:eastAsia="zh-CN" w:bidi="ar-SA"/>
              </w:rPr>
              <w:t xml:space="preserve"> </w:t>
            </w:r>
            <w:r>
              <w:rPr>
                <w:rFonts w:hint="eastAsia"/>
                <w:bCs/>
              </w:rPr>
              <w:t>DNF05-H-15A</w:t>
            </w:r>
          </w:p>
        </w:tc>
        <w:tc>
          <w:tcPr>
            <w:tcW w:w="1447" w:type="dxa"/>
            <w:noWrap w:val="0"/>
            <w:vAlign w:val="center"/>
          </w:tcPr>
          <w:p>
            <w:pPr>
              <w:jc w:val="center"/>
              <w:rPr>
                <w:rFonts w:hint="eastAsia" w:ascii="宋体" w:hAnsi="宋体" w:cs="Courier New"/>
                <w:kern w:val="2"/>
                <w:sz w:val="21"/>
                <w:szCs w:val="21"/>
                <w:lang w:val="en-US" w:eastAsia="zh-CN" w:bidi="ar-SA"/>
              </w:rPr>
            </w:pPr>
          </w:p>
        </w:tc>
        <w:tc>
          <w:tcPr>
            <w:tcW w:w="2770" w:type="dxa"/>
            <w:noWrap w:val="0"/>
            <w:vAlign w:val="center"/>
          </w:tcPr>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 xml:space="preserve">电能输送形式：单相 </w:t>
            </w:r>
          </w:p>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额定电流：1—20A（具体电流分类里拍下为准）</w:t>
            </w:r>
          </w:p>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 xml:space="preserve">额定电压：AC110V AC220V（2种电压通用） </w:t>
            </w:r>
          </w:p>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 xml:space="preserve">工作频率：50/60HZ </w:t>
            </w:r>
          </w:p>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接线方式：插片式（焊接或者冷压插簧连接）</w:t>
            </w:r>
          </w:p>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外壳材质：金属</w:t>
            </w:r>
          </w:p>
        </w:tc>
        <w:tc>
          <w:tcPr>
            <w:tcW w:w="944" w:type="dxa"/>
            <w:noWrap w:val="0"/>
            <w:vAlign w:val="center"/>
          </w:tcPr>
          <w:p>
            <w:pPr>
              <w:jc w:val="center"/>
              <w:rPr>
                <w:rFonts w:hint="eastAsia" w:ascii="宋体" w:hAnsi="宋体" w:cs="Courier New"/>
                <w:kern w:val="2"/>
                <w:sz w:val="21"/>
                <w:szCs w:val="21"/>
                <w:lang w:val="en-US" w:eastAsia="zh-CN" w:bidi="ar-SA"/>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11" w:type="dxa"/>
            <w:noWrap w:val="0"/>
            <w:vAlign w:val="center"/>
          </w:tcPr>
          <w:p>
            <w:pPr>
              <w:pStyle w:val="3"/>
              <w:jc w:val="center"/>
              <w:rPr>
                <w:rFonts w:hint="eastAsia" w:hAnsi="宋体"/>
              </w:rPr>
            </w:pPr>
            <w:r>
              <w:rPr>
                <w:rFonts w:hint="eastAsia" w:hAnsi="宋体"/>
              </w:rPr>
              <w:t>1</w:t>
            </w:r>
            <w:r>
              <w:rPr>
                <w:rFonts w:hint="eastAsia" w:hAnsi="宋体"/>
                <w:lang w:val="en-US" w:eastAsia="zh-CN"/>
              </w:rPr>
              <w:t>0</w:t>
            </w:r>
          </w:p>
        </w:tc>
        <w:tc>
          <w:tcPr>
            <w:tcW w:w="1480" w:type="dxa"/>
            <w:tcBorders>
              <w:left w:val="single" w:color="auto" w:sz="4" w:space="0"/>
            </w:tcBorders>
            <w:noWrap w:val="0"/>
            <w:vAlign w:val="center"/>
          </w:tcPr>
          <w:p>
            <w:pPr>
              <w:jc w:val="center"/>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开关电源</w:t>
            </w:r>
          </w:p>
        </w:tc>
        <w:tc>
          <w:tcPr>
            <w:tcW w:w="1244" w:type="dxa"/>
            <w:noWrap w:val="0"/>
            <w:vAlign w:val="center"/>
          </w:tcPr>
          <w:p>
            <w:pPr>
              <w:jc w:val="center"/>
              <w:rPr>
                <w:rFonts w:hint="eastAsia" w:ascii="宋体" w:hAnsi="宋体" w:cs="Courier New"/>
                <w:kern w:val="2"/>
                <w:sz w:val="21"/>
                <w:szCs w:val="21"/>
                <w:lang w:val="en-US" w:eastAsia="zh-CN" w:bidi="ar-SA"/>
              </w:rPr>
            </w:pPr>
            <w:r>
              <w:rPr>
                <w:rFonts w:hint="eastAsia"/>
                <w:bCs/>
              </w:rPr>
              <w:t>RS-150-24</w:t>
            </w:r>
          </w:p>
        </w:tc>
        <w:tc>
          <w:tcPr>
            <w:tcW w:w="1447" w:type="dxa"/>
            <w:noWrap w:val="0"/>
            <w:vAlign w:val="center"/>
          </w:tcPr>
          <w:p>
            <w:pPr>
              <w:jc w:val="center"/>
              <w:rPr>
                <w:rFonts w:hint="eastAsia" w:ascii="宋体" w:hAnsi="宋体" w:cs="Courier New"/>
                <w:kern w:val="2"/>
                <w:sz w:val="21"/>
                <w:szCs w:val="21"/>
                <w:lang w:val="en-US" w:eastAsia="zh-CN" w:bidi="ar-SA"/>
              </w:rPr>
            </w:pPr>
          </w:p>
        </w:tc>
        <w:tc>
          <w:tcPr>
            <w:tcW w:w="2770" w:type="dxa"/>
            <w:noWrap w:val="0"/>
            <w:vAlign w:val="center"/>
          </w:tcPr>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输出电压：24 V 直流</w:t>
            </w:r>
          </w:p>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输出电流：6.5A</w:t>
            </w:r>
          </w:p>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额定功率：156W</w:t>
            </w:r>
          </w:p>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输出数目：1</w:t>
            </w:r>
          </w:p>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输入电压：88 → 132 V ac, 176 → 264 V ac, 248 → 373 V dc</w:t>
            </w:r>
          </w:p>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安装类型：底盘安装</w:t>
            </w:r>
          </w:p>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封装类型：封闭</w:t>
            </w:r>
          </w:p>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长度：199mm</w:t>
            </w:r>
          </w:p>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宽度：98mm</w:t>
            </w:r>
          </w:p>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深度：38mm</w:t>
            </w:r>
          </w:p>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效能：86%</w:t>
            </w:r>
          </w:p>
        </w:tc>
        <w:tc>
          <w:tcPr>
            <w:tcW w:w="944" w:type="dxa"/>
            <w:noWrap w:val="0"/>
            <w:vAlign w:val="center"/>
          </w:tcPr>
          <w:p>
            <w:pPr>
              <w:jc w:val="center"/>
              <w:rPr>
                <w:rFonts w:hint="eastAsia" w:ascii="宋体" w:hAnsi="宋体" w:cs="Courier New"/>
                <w:kern w:val="2"/>
                <w:sz w:val="21"/>
                <w:szCs w:val="21"/>
                <w:lang w:val="en-US" w:eastAsia="zh-CN" w:bidi="ar-SA"/>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11" w:type="dxa"/>
            <w:noWrap w:val="0"/>
            <w:vAlign w:val="center"/>
          </w:tcPr>
          <w:p>
            <w:pPr>
              <w:pStyle w:val="3"/>
              <w:jc w:val="center"/>
              <w:rPr>
                <w:rFonts w:hint="eastAsia" w:hAnsi="宋体" w:eastAsia="宋体"/>
                <w:lang w:eastAsia="zh-CN"/>
              </w:rPr>
            </w:pPr>
            <w:r>
              <w:rPr>
                <w:rFonts w:hint="eastAsia" w:hAnsi="宋体"/>
                <w:lang w:val="en-US" w:eastAsia="zh-CN"/>
              </w:rPr>
              <w:t>11</w:t>
            </w:r>
          </w:p>
        </w:tc>
        <w:tc>
          <w:tcPr>
            <w:tcW w:w="1480" w:type="dxa"/>
            <w:tcBorders>
              <w:left w:val="single" w:color="auto" w:sz="4" w:space="0"/>
            </w:tcBorders>
            <w:noWrap w:val="0"/>
            <w:vAlign w:val="center"/>
          </w:tcPr>
          <w:p>
            <w:pPr>
              <w:jc w:val="center"/>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稳压阀</w:t>
            </w:r>
          </w:p>
        </w:tc>
        <w:tc>
          <w:tcPr>
            <w:tcW w:w="1244" w:type="dxa"/>
            <w:noWrap w:val="0"/>
            <w:vAlign w:val="center"/>
          </w:tcPr>
          <w:p>
            <w:pPr>
              <w:jc w:val="center"/>
              <w:rPr>
                <w:rFonts w:hint="eastAsia" w:ascii="宋体" w:hAnsi="宋体" w:cs="Courier New"/>
                <w:kern w:val="2"/>
                <w:sz w:val="21"/>
                <w:szCs w:val="21"/>
                <w:lang w:val="en-US" w:eastAsia="zh-CN" w:bidi="ar-SA"/>
              </w:rPr>
            </w:pPr>
            <w:r>
              <w:rPr>
                <w:rFonts w:hint="eastAsia"/>
                <w:bCs/>
              </w:rPr>
              <w:t>WYF-7 一进两出接口M</w:t>
            </w:r>
            <w:r>
              <w:rPr>
                <w:bCs/>
              </w:rPr>
              <w:t>10</w:t>
            </w:r>
            <w:r>
              <w:rPr>
                <w:rFonts w:hint="eastAsia"/>
                <w:bCs/>
              </w:rPr>
              <w:t>X1</w:t>
            </w:r>
          </w:p>
        </w:tc>
        <w:tc>
          <w:tcPr>
            <w:tcW w:w="1447" w:type="dxa"/>
            <w:noWrap w:val="0"/>
            <w:vAlign w:val="center"/>
          </w:tcPr>
          <w:p>
            <w:pPr>
              <w:jc w:val="center"/>
              <w:rPr>
                <w:rFonts w:hint="eastAsia" w:ascii="宋体" w:hAnsi="宋体" w:cs="Courier New"/>
                <w:kern w:val="2"/>
                <w:sz w:val="21"/>
                <w:szCs w:val="21"/>
                <w:lang w:val="en-US" w:eastAsia="zh-CN" w:bidi="ar-SA"/>
              </w:rPr>
            </w:pPr>
          </w:p>
        </w:tc>
        <w:tc>
          <w:tcPr>
            <w:tcW w:w="2770" w:type="dxa"/>
            <w:noWrap w:val="0"/>
            <w:vAlign w:val="center"/>
          </w:tcPr>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1）压力过大（＞0.6MPa）时还会损坏元件；</w:t>
            </w:r>
          </w:p>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（2）输入气压必须无水、无腐蚀、无机械杂质。</w:t>
            </w:r>
          </w:p>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（3）稳压阀出口不能放空（直通大气）</w:t>
            </w:r>
          </w:p>
          <w:p>
            <w:pPr>
              <w:jc w:val="center"/>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（4）稳压输入比输出≥0.05MPa。</w:t>
            </w:r>
          </w:p>
        </w:tc>
        <w:tc>
          <w:tcPr>
            <w:tcW w:w="944" w:type="dxa"/>
            <w:noWrap w:val="0"/>
            <w:vAlign w:val="center"/>
          </w:tcPr>
          <w:p>
            <w:pPr>
              <w:jc w:val="center"/>
              <w:rPr>
                <w:rFonts w:hint="eastAsia" w:ascii="宋体" w:hAnsi="宋体" w:cs="Courier New"/>
                <w:kern w:val="2"/>
                <w:sz w:val="21"/>
                <w:szCs w:val="21"/>
                <w:lang w:val="en-US" w:eastAsia="zh-CN" w:bidi="ar-SA"/>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11" w:type="dxa"/>
            <w:noWrap w:val="0"/>
            <w:vAlign w:val="center"/>
          </w:tcPr>
          <w:p>
            <w:pPr>
              <w:pStyle w:val="3"/>
              <w:jc w:val="center"/>
              <w:rPr>
                <w:rFonts w:hint="default" w:hAnsi="宋体"/>
                <w:lang w:val="en-US" w:eastAsia="zh-CN"/>
              </w:rPr>
            </w:pPr>
            <w:r>
              <w:rPr>
                <w:rFonts w:hint="eastAsia" w:hAnsi="宋体"/>
                <w:lang w:val="en-US" w:eastAsia="zh-CN"/>
              </w:rPr>
              <w:t>12</w:t>
            </w:r>
          </w:p>
        </w:tc>
        <w:tc>
          <w:tcPr>
            <w:tcW w:w="1480" w:type="dxa"/>
            <w:tcBorders>
              <w:left w:val="single" w:color="auto" w:sz="4" w:space="0"/>
            </w:tcBorders>
            <w:noWrap w:val="0"/>
            <w:vAlign w:val="center"/>
          </w:tcPr>
          <w:p>
            <w:pPr>
              <w:jc w:val="center"/>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针型阀</w:t>
            </w:r>
          </w:p>
        </w:tc>
        <w:tc>
          <w:tcPr>
            <w:tcW w:w="1244" w:type="dxa"/>
            <w:noWrap w:val="0"/>
            <w:vAlign w:val="center"/>
          </w:tcPr>
          <w:p>
            <w:pPr>
              <w:jc w:val="center"/>
              <w:rPr>
                <w:rFonts w:hint="eastAsia" w:ascii="宋体" w:hAnsi="宋体" w:cs="Courier New"/>
                <w:kern w:val="2"/>
                <w:sz w:val="21"/>
                <w:szCs w:val="21"/>
                <w:lang w:val="en-US" w:eastAsia="zh-CN" w:bidi="ar-SA"/>
              </w:rPr>
            </w:pPr>
            <w:r>
              <w:rPr>
                <w:bCs/>
              </w:rPr>
              <w:t>ZXF</w:t>
            </w:r>
            <w:r>
              <w:rPr>
                <w:rFonts w:hint="eastAsia"/>
                <w:bCs/>
              </w:rPr>
              <w:t>-</w:t>
            </w:r>
            <w:r>
              <w:rPr>
                <w:bCs/>
              </w:rPr>
              <w:t>01</w:t>
            </w:r>
            <w:r>
              <w:rPr>
                <w:rFonts w:hint="eastAsia"/>
                <w:bCs/>
              </w:rPr>
              <w:t xml:space="preserve"> 一进两出接口M</w:t>
            </w:r>
            <w:r>
              <w:rPr>
                <w:bCs/>
              </w:rPr>
              <w:t>10</w:t>
            </w:r>
            <w:r>
              <w:rPr>
                <w:rFonts w:hint="eastAsia"/>
                <w:bCs/>
              </w:rPr>
              <w:t>X1</w:t>
            </w:r>
          </w:p>
        </w:tc>
        <w:tc>
          <w:tcPr>
            <w:tcW w:w="1447" w:type="dxa"/>
            <w:noWrap w:val="0"/>
            <w:vAlign w:val="center"/>
          </w:tcPr>
          <w:p>
            <w:pPr>
              <w:jc w:val="center"/>
              <w:rPr>
                <w:rFonts w:hint="eastAsia" w:ascii="宋体" w:hAnsi="宋体" w:cs="Courier New"/>
                <w:kern w:val="2"/>
                <w:sz w:val="21"/>
                <w:szCs w:val="21"/>
                <w:lang w:val="en-US" w:eastAsia="zh-CN" w:bidi="ar-SA"/>
              </w:rPr>
            </w:pPr>
          </w:p>
        </w:tc>
        <w:tc>
          <w:tcPr>
            <w:tcW w:w="2770" w:type="dxa"/>
            <w:noWrap w:val="0"/>
            <w:vAlign w:val="center"/>
          </w:tcPr>
          <w:p>
            <w:pPr>
              <w:pStyle w:val="14"/>
              <w:numPr>
                <w:ilvl w:val="0"/>
                <w:numId w:val="1"/>
              </w:numPr>
              <w:ind w:left="960" w:leftChars="0" w:firstLineChars="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进口在最下侧，出口在左右两侧。</w:t>
            </w:r>
          </w:p>
          <w:p>
            <w:pPr>
              <w:pStyle w:val="14"/>
              <w:numPr>
                <w:ilvl w:val="0"/>
                <w:numId w:val="1"/>
              </w:numPr>
              <w:ind w:left="960" w:leftChars="0" w:firstLineChars="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输入气压必须无水、无腐蚀、无机械杂质。</w:t>
            </w:r>
          </w:p>
          <w:p>
            <w:pPr>
              <w:pStyle w:val="14"/>
              <w:numPr>
                <w:ilvl w:val="0"/>
                <w:numId w:val="1"/>
              </w:numPr>
              <w:ind w:left="960" w:leftChars="0" w:firstLineChars="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形阀只能调节气阻的大小，并不能稳定压力，为得到稳定流速，输入压力必须稳定。</w:t>
            </w:r>
          </w:p>
          <w:p>
            <w:pPr>
              <w:pStyle w:val="14"/>
              <w:numPr>
                <w:ilvl w:val="0"/>
                <w:numId w:val="1"/>
              </w:numPr>
              <w:ind w:left="960" w:leftChars="0" w:firstLineChars="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针型阀根据所能调节的流速大小的不同分为空气针型阀和氢气针型阀</w:t>
            </w:r>
          </w:p>
        </w:tc>
        <w:tc>
          <w:tcPr>
            <w:tcW w:w="944" w:type="dxa"/>
            <w:noWrap w:val="0"/>
            <w:vAlign w:val="center"/>
          </w:tcPr>
          <w:p>
            <w:pPr>
              <w:jc w:val="center"/>
              <w:rPr>
                <w:rFonts w:hint="eastAsia" w:ascii="宋体" w:hAnsi="宋体" w:cs="Courier New"/>
                <w:kern w:val="2"/>
                <w:sz w:val="21"/>
                <w:szCs w:val="21"/>
                <w:lang w:val="en-US" w:eastAsia="zh-CN" w:bidi="ar-SA"/>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11" w:type="dxa"/>
            <w:noWrap w:val="0"/>
            <w:vAlign w:val="center"/>
          </w:tcPr>
          <w:p>
            <w:pPr>
              <w:pStyle w:val="3"/>
              <w:jc w:val="center"/>
              <w:rPr>
                <w:rFonts w:hint="default" w:hAnsi="宋体"/>
                <w:lang w:val="en-US" w:eastAsia="zh-CN"/>
              </w:rPr>
            </w:pPr>
            <w:r>
              <w:rPr>
                <w:rFonts w:hint="eastAsia" w:hAnsi="宋体"/>
                <w:lang w:val="en-US" w:eastAsia="zh-CN"/>
              </w:rPr>
              <w:t>13</w:t>
            </w:r>
          </w:p>
        </w:tc>
        <w:tc>
          <w:tcPr>
            <w:tcW w:w="1480" w:type="dxa"/>
            <w:tcBorders>
              <w:left w:val="single" w:color="auto" w:sz="4" w:space="0"/>
            </w:tcBorders>
            <w:noWrap w:val="0"/>
            <w:vAlign w:val="center"/>
          </w:tcPr>
          <w:p>
            <w:pPr>
              <w:jc w:val="center"/>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压力表</w:t>
            </w:r>
          </w:p>
        </w:tc>
        <w:tc>
          <w:tcPr>
            <w:tcW w:w="1244" w:type="dxa"/>
            <w:noWrap w:val="0"/>
            <w:vAlign w:val="center"/>
          </w:tcPr>
          <w:p>
            <w:pPr>
              <w:jc w:val="center"/>
              <w:rPr>
                <w:rFonts w:hint="eastAsia" w:ascii="宋体" w:hAnsi="宋体" w:cs="Courier New"/>
                <w:kern w:val="2"/>
                <w:sz w:val="21"/>
                <w:szCs w:val="21"/>
                <w:lang w:val="en-US" w:eastAsia="zh-CN" w:bidi="ar-SA"/>
              </w:rPr>
            </w:pPr>
            <w:r>
              <w:rPr>
                <w:rFonts w:hint="eastAsia"/>
                <w:bCs/>
              </w:rPr>
              <w:t>YLB-1</w:t>
            </w:r>
          </w:p>
        </w:tc>
        <w:tc>
          <w:tcPr>
            <w:tcW w:w="1447" w:type="dxa"/>
            <w:noWrap w:val="0"/>
            <w:vAlign w:val="center"/>
          </w:tcPr>
          <w:p>
            <w:pPr>
              <w:jc w:val="center"/>
              <w:rPr>
                <w:rFonts w:hint="eastAsia" w:ascii="宋体" w:hAnsi="宋体" w:cs="Courier New"/>
                <w:kern w:val="2"/>
                <w:sz w:val="21"/>
                <w:szCs w:val="21"/>
                <w:lang w:val="en-US" w:eastAsia="zh-CN" w:bidi="ar-SA"/>
              </w:rPr>
            </w:pPr>
          </w:p>
        </w:tc>
        <w:tc>
          <w:tcPr>
            <w:tcW w:w="2770" w:type="dxa"/>
            <w:noWrap w:val="0"/>
            <w:vAlign w:val="center"/>
          </w:tcPr>
          <w:p>
            <w:pPr>
              <w:jc w:val="center"/>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（按压力范围分）有0～0.16MPa和0～0.4MPa两种，主要作用是用来指示气体压力</w:t>
            </w:r>
          </w:p>
        </w:tc>
        <w:tc>
          <w:tcPr>
            <w:tcW w:w="944" w:type="dxa"/>
            <w:noWrap w:val="0"/>
            <w:vAlign w:val="center"/>
          </w:tcPr>
          <w:p>
            <w:pPr>
              <w:jc w:val="center"/>
              <w:rPr>
                <w:rFonts w:hint="eastAsia" w:ascii="宋体" w:hAnsi="宋体" w:cs="Courier New"/>
                <w:kern w:val="2"/>
                <w:sz w:val="21"/>
                <w:szCs w:val="21"/>
                <w:lang w:val="en-US" w:eastAsia="zh-CN" w:bidi="ar-SA"/>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11" w:type="dxa"/>
            <w:noWrap w:val="0"/>
            <w:vAlign w:val="center"/>
          </w:tcPr>
          <w:p>
            <w:pPr>
              <w:pStyle w:val="3"/>
              <w:jc w:val="center"/>
              <w:rPr>
                <w:rFonts w:hint="default" w:hAnsi="宋体"/>
                <w:lang w:val="en-US" w:eastAsia="zh-CN"/>
              </w:rPr>
            </w:pPr>
            <w:r>
              <w:rPr>
                <w:rFonts w:hint="eastAsia" w:hAnsi="宋体"/>
                <w:lang w:val="en-US" w:eastAsia="zh-CN"/>
              </w:rPr>
              <w:t>14</w:t>
            </w:r>
          </w:p>
        </w:tc>
        <w:tc>
          <w:tcPr>
            <w:tcW w:w="1480" w:type="dxa"/>
            <w:tcBorders>
              <w:left w:val="single" w:color="auto" w:sz="4" w:space="0"/>
            </w:tcBorders>
            <w:noWrap w:val="0"/>
            <w:vAlign w:val="center"/>
          </w:tcPr>
          <w:p>
            <w:pPr>
              <w:jc w:val="center"/>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固态继电器</w:t>
            </w:r>
          </w:p>
        </w:tc>
        <w:tc>
          <w:tcPr>
            <w:tcW w:w="1244" w:type="dxa"/>
            <w:noWrap w:val="0"/>
            <w:vAlign w:val="center"/>
          </w:tcPr>
          <w:p>
            <w:pPr>
              <w:jc w:val="center"/>
              <w:rPr>
                <w:rFonts w:hint="eastAsia" w:ascii="宋体" w:hAnsi="宋体" w:cs="Courier New"/>
                <w:kern w:val="2"/>
                <w:sz w:val="21"/>
                <w:szCs w:val="21"/>
                <w:lang w:val="en-US" w:eastAsia="zh-CN" w:bidi="ar-SA"/>
              </w:rPr>
            </w:pPr>
            <w:r>
              <w:rPr>
                <w:rFonts w:hint="eastAsia"/>
                <w:bCs/>
              </w:rPr>
              <w:t>GTJ48-40A</w:t>
            </w:r>
          </w:p>
        </w:tc>
        <w:tc>
          <w:tcPr>
            <w:tcW w:w="1447" w:type="dxa"/>
            <w:noWrap w:val="0"/>
            <w:vAlign w:val="center"/>
          </w:tcPr>
          <w:p>
            <w:pPr>
              <w:jc w:val="center"/>
              <w:rPr>
                <w:rFonts w:hint="eastAsia" w:ascii="宋体" w:hAnsi="宋体" w:cs="Courier New"/>
                <w:kern w:val="2"/>
                <w:sz w:val="21"/>
                <w:szCs w:val="21"/>
                <w:lang w:val="en-US" w:eastAsia="zh-CN" w:bidi="ar-SA"/>
              </w:rPr>
            </w:pPr>
          </w:p>
        </w:tc>
        <w:tc>
          <w:tcPr>
            <w:tcW w:w="2770" w:type="dxa"/>
            <w:noWrap w:val="0"/>
            <w:vAlign w:val="center"/>
          </w:tcPr>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1）接线系统，由直流控制电压输入接线柱，工频交流电压的电压输出接线柱构成。</w:t>
            </w:r>
          </w:p>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2）电子控制系统。由输入（恒流）控制电路，光电耦合与电隔离电路构成。</w:t>
            </w:r>
          </w:p>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3）半导体开关器件与散热系统由单向可控硅、散热铝板构成。</w:t>
            </w:r>
          </w:p>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4）绝缘系统。由电子陶瓷绝缘片，环氧树脂，PBT外壳构成。</w:t>
            </w:r>
          </w:p>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5）产品型号及约定发热电流：GTJ48—10～40A</w:t>
            </w:r>
          </w:p>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6）框架绝缘材料名称及编号：PBT201G30—2027）外形尺寸：长x宽x高62x43.5x33MM</w:t>
            </w:r>
          </w:p>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7）输入参数（INPUT DATA）＋ -1</w:t>
            </w:r>
          </w:p>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输入控制电压（INPUT CONTROL VOLTAGE）：3~32VDC -2</w:t>
            </w:r>
          </w:p>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输入关断电压（INPUT OFF VOLTAGE）：1VDC -3</w:t>
            </w:r>
          </w:p>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输入开启电流（INPUT ON VOLTAGE）：5mA -4</w:t>
            </w:r>
          </w:p>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输入控制电流（INPUT CONTROL CURRENT） ：&lt;25MA</w:t>
            </w:r>
          </w:p>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8)输出参数（OUTPUT DATA）:-1</w:t>
            </w:r>
          </w:p>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额定工作电流（RATED OPERATIONAL CURRENT）：10～40A -2</w:t>
            </w:r>
          </w:p>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额定工作电压（RATED OPERATIONAL VOLTAGE）：24-480VAC -3</w:t>
            </w:r>
          </w:p>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通态压降（UON）：≤1.3VAC -4</w:t>
            </w:r>
          </w:p>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断态漏电流（IOFF）：＜5mA</w:t>
            </w:r>
          </w:p>
          <w:p>
            <w:pPr>
              <w:jc w:val="center"/>
              <w:rPr>
                <w:rFonts w:hint="eastAsia" w:ascii="Calibri" w:hAnsi="Calibri" w:eastAsia="宋体" w:cs="Times New Roman"/>
                <w:kern w:val="2"/>
                <w:sz w:val="18"/>
                <w:szCs w:val="24"/>
                <w:lang w:val="en-US" w:eastAsia="zh-CN" w:bidi="ar-SA"/>
              </w:rPr>
            </w:pPr>
          </w:p>
        </w:tc>
        <w:tc>
          <w:tcPr>
            <w:tcW w:w="944" w:type="dxa"/>
            <w:noWrap w:val="0"/>
            <w:vAlign w:val="center"/>
          </w:tcPr>
          <w:p>
            <w:pPr>
              <w:jc w:val="center"/>
              <w:rPr>
                <w:rFonts w:hint="eastAsia" w:ascii="宋体" w:hAnsi="宋体" w:cs="Courier New"/>
                <w:kern w:val="2"/>
                <w:sz w:val="21"/>
                <w:szCs w:val="21"/>
                <w:lang w:val="en-US" w:eastAsia="zh-CN" w:bidi="ar-SA"/>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11" w:type="dxa"/>
            <w:noWrap w:val="0"/>
            <w:vAlign w:val="center"/>
          </w:tcPr>
          <w:p>
            <w:pPr>
              <w:pStyle w:val="3"/>
              <w:jc w:val="center"/>
              <w:rPr>
                <w:rFonts w:hint="default" w:hAnsi="宋体"/>
                <w:lang w:val="en-US" w:eastAsia="zh-CN"/>
              </w:rPr>
            </w:pPr>
            <w:r>
              <w:rPr>
                <w:rFonts w:hint="eastAsia" w:hAnsi="宋体"/>
                <w:lang w:val="en-US" w:eastAsia="zh-CN"/>
              </w:rPr>
              <w:t>15</w:t>
            </w:r>
          </w:p>
        </w:tc>
        <w:tc>
          <w:tcPr>
            <w:tcW w:w="1480" w:type="dxa"/>
            <w:tcBorders>
              <w:left w:val="single" w:color="auto" w:sz="4" w:space="0"/>
            </w:tcBorders>
            <w:noWrap w:val="0"/>
            <w:vAlign w:val="center"/>
          </w:tcPr>
          <w:p>
            <w:pPr>
              <w:jc w:val="center"/>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极化极(点火丝）</w:t>
            </w:r>
          </w:p>
        </w:tc>
        <w:tc>
          <w:tcPr>
            <w:tcW w:w="1244" w:type="dxa"/>
            <w:noWrap w:val="0"/>
            <w:vAlign w:val="center"/>
          </w:tcPr>
          <w:p>
            <w:pPr>
              <w:jc w:val="center"/>
              <w:rPr>
                <w:rFonts w:hint="eastAsia" w:ascii="宋体" w:hAnsi="宋体" w:cs="Courier New"/>
                <w:kern w:val="2"/>
                <w:sz w:val="21"/>
                <w:szCs w:val="21"/>
                <w:lang w:val="en-US" w:eastAsia="zh-CN" w:bidi="ar-SA"/>
              </w:rPr>
            </w:pPr>
            <w:r>
              <w:rPr>
                <w:rFonts w:hint="eastAsia"/>
                <w:bCs/>
              </w:rPr>
              <w:t>2000QY-JHJ-01</w:t>
            </w:r>
          </w:p>
        </w:tc>
        <w:tc>
          <w:tcPr>
            <w:tcW w:w="1447" w:type="dxa"/>
            <w:noWrap w:val="0"/>
            <w:vAlign w:val="center"/>
          </w:tcPr>
          <w:p>
            <w:pPr>
              <w:jc w:val="center"/>
              <w:rPr>
                <w:rFonts w:hint="eastAsia" w:ascii="宋体" w:hAnsi="宋体" w:cs="Courier New"/>
                <w:kern w:val="2"/>
                <w:sz w:val="21"/>
                <w:szCs w:val="21"/>
                <w:lang w:val="en-US" w:eastAsia="zh-CN" w:bidi="ar-SA"/>
              </w:rPr>
            </w:pPr>
          </w:p>
        </w:tc>
        <w:tc>
          <w:tcPr>
            <w:tcW w:w="2770" w:type="dxa"/>
            <w:noWrap w:val="0"/>
            <w:vAlign w:val="center"/>
          </w:tcPr>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点火电压：3V/AC</w:t>
            </w:r>
          </w:p>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点火电阻：1Ω</w:t>
            </w:r>
          </w:p>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极化电压：200V/DC</w:t>
            </w:r>
          </w:p>
        </w:tc>
        <w:tc>
          <w:tcPr>
            <w:tcW w:w="944" w:type="dxa"/>
            <w:noWrap w:val="0"/>
            <w:vAlign w:val="center"/>
          </w:tcPr>
          <w:p>
            <w:pPr>
              <w:jc w:val="center"/>
              <w:rPr>
                <w:rFonts w:hint="eastAsia" w:ascii="宋体" w:hAnsi="宋体" w:cs="Courier New"/>
                <w:kern w:val="2"/>
                <w:sz w:val="21"/>
                <w:szCs w:val="21"/>
                <w:lang w:val="en-US" w:eastAsia="zh-CN" w:bidi="ar-SA"/>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11" w:type="dxa"/>
            <w:noWrap w:val="0"/>
            <w:vAlign w:val="center"/>
          </w:tcPr>
          <w:p>
            <w:pPr>
              <w:pStyle w:val="3"/>
              <w:jc w:val="center"/>
              <w:rPr>
                <w:rFonts w:hint="default" w:hAnsi="宋体"/>
                <w:lang w:val="en-US" w:eastAsia="zh-CN"/>
              </w:rPr>
            </w:pPr>
            <w:r>
              <w:rPr>
                <w:rFonts w:hint="eastAsia" w:hAnsi="宋体"/>
                <w:lang w:val="en-US" w:eastAsia="zh-CN"/>
              </w:rPr>
              <w:t>16</w:t>
            </w:r>
          </w:p>
        </w:tc>
        <w:tc>
          <w:tcPr>
            <w:tcW w:w="1480" w:type="dxa"/>
            <w:tcBorders>
              <w:left w:val="single" w:color="auto" w:sz="4" w:space="0"/>
            </w:tcBorders>
            <w:noWrap w:val="0"/>
            <w:vAlign w:val="center"/>
          </w:tcPr>
          <w:p>
            <w:pPr>
              <w:jc w:val="center"/>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喷嘴</w:t>
            </w:r>
          </w:p>
        </w:tc>
        <w:tc>
          <w:tcPr>
            <w:tcW w:w="1244" w:type="dxa"/>
            <w:noWrap w:val="0"/>
            <w:vAlign w:val="center"/>
          </w:tcPr>
          <w:p>
            <w:pPr>
              <w:jc w:val="center"/>
              <w:rPr>
                <w:rFonts w:hint="eastAsia" w:ascii="宋体" w:hAnsi="宋体" w:cs="Courier New"/>
                <w:kern w:val="2"/>
                <w:sz w:val="21"/>
                <w:szCs w:val="21"/>
                <w:lang w:val="en-US" w:eastAsia="zh-CN" w:bidi="ar-SA"/>
              </w:rPr>
            </w:pPr>
            <w:r>
              <w:rPr>
                <w:rFonts w:hint="eastAsia"/>
                <w:bCs/>
              </w:rPr>
              <w:t>2000QY-PZ-01</w:t>
            </w:r>
          </w:p>
        </w:tc>
        <w:tc>
          <w:tcPr>
            <w:tcW w:w="1447" w:type="dxa"/>
            <w:noWrap w:val="0"/>
            <w:vAlign w:val="center"/>
          </w:tcPr>
          <w:p>
            <w:pPr>
              <w:jc w:val="center"/>
              <w:rPr>
                <w:rFonts w:hint="eastAsia" w:ascii="宋体" w:hAnsi="宋体" w:cs="Courier New"/>
                <w:kern w:val="2"/>
                <w:sz w:val="21"/>
                <w:szCs w:val="21"/>
                <w:lang w:val="en-US" w:eastAsia="zh-CN" w:bidi="ar-SA"/>
              </w:rPr>
            </w:pPr>
          </w:p>
        </w:tc>
        <w:tc>
          <w:tcPr>
            <w:tcW w:w="2770" w:type="dxa"/>
            <w:noWrap w:val="0"/>
            <w:vAlign w:val="center"/>
          </w:tcPr>
          <w:p>
            <w:pPr>
              <w:jc w:val="center"/>
              <w:rPr>
                <w:rFonts w:hint="default"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w:t>
            </w:r>
          </w:p>
        </w:tc>
        <w:tc>
          <w:tcPr>
            <w:tcW w:w="944" w:type="dxa"/>
            <w:noWrap w:val="0"/>
            <w:vAlign w:val="center"/>
          </w:tcPr>
          <w:p>
            <w:pPr>
              <w:jc w:val="center"/>
              <w:rPr>
                <w:rFonts w:hint="eastAsia" w:ascii="宋体" w:hAnsi="宋体" w:cs="Courier New"/>
                <w:kern w:val="2"/>
                <w:sz w:val="21"/>
                <w:szCs w:val="21"/>
                <w:lang w:val="en-US" w:eastAsia="zh-CN" w:bidi="ar-SA"/>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11" w:type="dxa"/>
            <w:noWrap w:val="0"/>
            <w:vAlign w:val="center"/>
          </w:tcPr>
          <w:p>
            <w:pPr>
              <w:pStyle w:val="3"/>
              <w:jc w:val="center"/>
              <w:rPr>
                <w:rFonts w:hint="default" w:hAnsi="宋体"/>
                <w:lang w:val="en-US" w:eastAsia="zh-CN"/>
              </w:rPr>
            </w:pPr>
            <w:r>
              <w:rPr>
                <w:rFonts w:hint="eastAsia" w:hAnsi="宋体"/>
                <w:lang w:val="en-US" w:eastAsia="zh-CN"/>
              </w:rPr>
              <w:t>17</w:t>
            </w:r>
          </w:p>
        </w:tc>
        <w:tc>
          <w:tcPr>
            <w:tcW w:w="1480" w:type="dxa"/>
            <w:tcBorders>
              <w:left w:val="single" w:color="auto" w:sz="4" w:space="0"/>
            </w:tcBorders>
            <w:noWrap w:val="0"/>
            <w:vAlign w:val="center"/>
          </w:tcPr>
          <w:p>
            <w:pPr>
              <w:jc w:val="center"/>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极化极板</w:t>
            </w:r>
          </w:p>
        </w:tc>
        <w:tc>
          <w:tcPr>
            <w:tcW w:w="1244" w:type="dxa"/>
            <w:noWrap w:val="0"/>
            <w:vAlign w:val="center"/>
          </w:tcPr>
          <w:p>
            <w:pPr>
              <w:jc w:val="center"/>
              <w:rPr>
                <w:rFonts w:hint="eastAsia" w:ascii="宋体" w:hAnsi="宋体" w:cs="Courier New"/>
                <w:kern w:val="2"/>
                <w:sz w:val="21"/>
                <w:szCs w:val="21"/>
                <w:lang w:val="en-US" w:eastAsia="zh-CN" w:bidi="ar-SA"/>
              </w:rPr>
            </w:pPr>
            <w:r>
              <w:rPr>
                <w:rFonts w:hint="eastAsia"/>
                <w:bCs/>
              </w:rPr>
              <w:t>ZF301JHV1-1型</w:t>
            </w:r>
          </w:p>
        </w:tc>
        <w:tc>
          <w:tcPr>
            <w:tcW w:w="1447" w:type="dxa"/>
            <w:noWrap w:val="0"/>
            <w:vAlign w:val="center"/>
          </w:tcPr>
          <w:p>
            <w:pPr>
              <w:jc w:val="center"/>
              <w:rPr>
                <w:rFonts w:hint="eastAsia" w:ascii="宋体" w:hAnsi="宋体" w:cs="Courier New"/>
                <w:kern w:val="2"/>
                <w:sz w:val="21"/>
                <w:szCs w:val="21"/>
                <w:lang w:val="en-US" w:eastAsia="zh-CN" w:bidi="ar-SA"/>
              </w:rPr>
            </w:pPr>
          </w:p>
        </w:tc>
        <w:tc>
          <w:tcPr>
            <w:tcW w:w="2770" w:type="dxa"/>
            <w:noWrap w:val="0"/>
            <w:vAlign w:val="center"/>
          </w:tcPr>
          <w:p>
            <w:pPr>
              <w:ind w:firstLine="360" w:firstLineChars="20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耐压：110DC</w:t>
            </w:r>
          </w:p>
          <w:p>
            <w:pPr>
              <w:ind w:firstLine="360" w:firstLineChars="20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耐久性：2000</w:t>
            </w:r>
          </w:p>
          <w:p>
            <w:pPr>
              <w:ind w:firstLine="360" w:firstLineChars="20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耐高温</w:t>
            </w:r>
            <w:r>
              <w:rPr>
                <w:rFonts w:hint="eastAsia" w:ascii="Calibri" w:hAnsi="Calibri" w:eastAsia="宋体" w:cs="Times New Roman"/>
                <w:kern w:val="2"/>
                <w:sz w:val="18"/>
                <w:szCs w:val="24"/>
                <w:lang w:val="en-US" w:eastAsia="zh-CN" w:bidi="ar-SA"/>
              </w:rPr>
              <w:tab/>
            </w:r>
            <w:r>
              <w:rPr>
                <w:rFonts w:hint="eastAsia" w:ascii="Calibri" w:hAnsi="Calibri" w:eastAsia="宋体" w:cs="Times New Roman"/>
                <w:kern w:val="2"/>
                <w:sz w:val="18"/>
                <w:szCs w:val="24"/>
                <w:lang w:val="en-US" w:eastAsia="zh-CN" w:bidi="ar-SA"/>
              </w:rPr>
              <w:t>：≥170℃</w:t>
            </w:r>
          </w:p>
          <w:p>
            <w:pPr>
              <w:ind w:firstLine="360" w:firstLineChars="200"/>
              <w:jc w:val="both"/>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绝缘性能：优越</w:t>
            </w:r>
          </w:p>
        </w:tc>
        <w:tc>
          <w:tcPr>
            <w:tcW w:w="944" w:type="dxa"/>
            <w:noWrap w:val="0"/>
            <w:vAlign w:val="center"/>
          </w:tcPr>
          <w:p>
            <w:pPr>
              <w:jc w:val="center"/>
              <w:rPr>
                <w:rFonts w:hint="eastAsia" w:ascii="宋体" w:hAnsi="宋体" w:cs="Courier New"/>
                <w:kern w:val="2"/>
                <w:sz w:val="21"/>
                <w:szCs w:val="21"/>
                <w:lang w:val="en-US" w:eastAsia="zh-CN" w:bidi="ar-SA"/>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11" w:type="dxa"/>
            <w:noWrap w:val="0"/>
            <w:vAlign w:val="center"/>
          </w:tcPr>
          <w:p>
            <w:pPr>
              <w:pStyle w:val="3"/>
              <w:jc w:val="center"/>
              <w:rPr>
                <w:rFonts w:hint="default" w:hAnsi="宋体"/>
                <w:lang w:val="en-US" w:eastAsia="zh-CN"/>
              </w:rPr>
            </w:pPr>
            <w:r>
              <w:rPr>
                <w:rFonts w:hint="eastAsia" w:hAnsi="宋体"/>
                <w:lang w:val="en-US" w:eastAsia="zh-CN"/>
              </w:rPr>
              <w:t>18</w:t>
            </w:r>
          </w:p>
        </w:tc>
        <w:tc>
          <w:tcPr>
            <w:tcW w:w="1480" w:type="dxa"/>
            <w:tcBorders>
              <w:left w:val="single" w:color="auto" w:sz="4" w:space="0"/>
            </w:tcBorders>
            <w:noWrap w:val="0"/>
            <w:vAlign w:val="center"/>
          </w:tcPr>
          <w:p>
            <w:pPr>
              <w:jc w:val="center"/>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无刷直流电机</w:t>
            </w:r>
          </w:p>
        </w:tc>
        <w:tc>
          <w:tcPr>
            <w:tcW w:w="1244" w:type="dxa"/>
            <w:noWrap w:val="0"/>
            <w:vAlign w:val="center"/>
          </w:tcPr>
          <w:p>
            <w:pPr>
              <w:jc w:val="center"/>
              <w:rPr>
                <w:rFonts w:hint="eastAsia" w:ascii="宋体" w:hAnsi="宋体" w:cs="Courier New"/>
                <w:kern w:val="2"/>
                <w:sz w:val="21"/>
                <w:szCs w:val="21"/>
                <w:lang w:val="en-US" w:eastAsia="zh-CN" w:bidi="ar-SA"/>
              </w:rPr>
            </w:pPr>
            <w:r>
              <w:rPr>
                <w:rFonts w:hint="eastAsia"/>
                <w:bCs/>
              </w:rPr>
              <w:t>ZW80C-1-33</w:t>
            </w:r>
          </w:p>
        </w:tc>
        <w:tc>
          <w:tcPr>
            <w:tcW w:w="1447" w:type="dxa"/>
            <w:noWrap w:val="0"/>
            <w:vAlign w:val="center"/>
          </w:tcPr>
          <w:p>
            <w:pPr>
              <w:jc w:val="center"/>
              <w:rPr>
                <w:rFonts w:hint="eastAsia" w:ascii="宋体" w:hAnsi="宋体" w:cs="Courier New"/>
                <w:kern w:val="2"/>
                <w:sz w:val="21"/>
                <w:szCs w:val="21"/>
                <w:lang w:val="en-US" w:eastAsia="zh-CN" w:bidi="ar-SA"/>
              </w:rPr>
            </w:pPr>
          </w:p>
        </w:tc>
        <w:tc>
          <w:tcPr>
            <w:tcW w:w="2770" w:type="dxa"/>
            <w:noWrap w:val="0"/>
            <w:vAlign w:val="center"/>
          </w:tcPr>
          <w:p>
            <w:pPr>
              <w:jc w:val="center"/>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36VDC ，5200r/min ，27W</w:t>
            </w:r>
          </w:p>
        </w:tc>
        <w:tc>
          <w:tcPr>
            <w:tcW w:w="944" w:type="dxa"/>
            <w:noWrap w:val="0"/>
            <w:vAlign w:val="center"/>
          </w:tcPr>
          <w:p>
            <w:pPr>
              <w:jc w:val="center"/>
              <w:rPr>
                <w:rFonts w:hint="eastAsia" w:ascii="宋体" w:hAnsi="宋体" w:cs="Courier New"/>
                <w:kern w:val="2"/>
                <w:sz w:val="21"/>
                <w:szCs w:val="21"/>
                <w:lang w:val="en-US" w:eastAsia="zh-CN" w:bidi="ar-SA"/>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11" w:type="dxa"/>
            <w:noWrap w:val="0"/>
            <w:vAlign w:val="center"/>
          </w:tcPr>
          <w:p>
            <w:pPr>
              <w:pStyle w:val="3"/>
              <w:jc w:val="center"/>
              <w:rPr>
                <w:rFonts w:hint="default" w:hAnsi="宋体"/>
                <w:lang w:val="en-US" w:eastAsia="zh-CN"/>
              </w:rPr>
            </w:pPr>
            <w:r>
              <w:rPr>
                <w:rFonts w:hint="eastAsia" w:hAnsi="宋体"/>
                <w:lang w:val="en-US" w:eastAsia="zh-CN"/>
              </w:rPr>
              <w:t>19</w:t>
            </w:r>
          </w:p>
        </w:tc>
        <w:tc>
          <w:tcPr>
            <w:tcW w:w="1480" w:type="dxa"/>
            <w:tcBorders>
              <w:left w:val="single" w:color="auto" w:sz="4" w:space="0"/>
            </w:tcBorders>
            <w:noWrap w:val="0"/>
            <w:vAlign w:val="center"/>
          </w:tcPr>
          <w:p>
            <w:pPr>
              <w:jc w:val="center"/>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轴流风机</w:t>
            </w:r>
          </w:p>
        </w:tc>
        <w:tc>
          <w:tcPr>
            <w:tcW w:w="1244" w:type="dxa"/>
            <w:noWrap w:val="0"/>
            <w:vAlign w:val="center"/>
          </w:tcPr>
          <w:p>
            <w:pPr>
              <w:jc w:val="center"/>
              <w:rPr>
                <w:rFonts w:hint="eastAsia" w:ascii="宋体" w:hAnsi="宋体" w:cs="Courier New"/>
                <w:kern w:val="2"/>
                <w:sz w:val="21"/>
                <w:szCs w:val="21"/>
                <w:lang w:val="en-US" w:eastAsia="zh-CN" w:bidi="ar-SA"/>
              </w:rPr>
            </w:pPr>
            <w:r>
              <w:rPr>
                <w:rFonts w:hint="eastAsia"/>
                <w:bCs/>
              </w:rPr>
              <w:t>220V-1型</w:t>
            </w:r>
          </w:p>
        </w:tc>
        <w:tc>
          <w:tcPr>
            <w:tcW w:w="1447" w:type="dxa"/>
            <w:noWrap w:val="0"/>
            <w:vAlign w:val="center"/>
          </w:tcPr>
          <w:p>
            <w:pPr>
              <w:jc w:val="center"/>
              <w:rPr>
                <w:rFonts w:hint="eastAsia" w:ascii="宋体" w:hAnsi="宋体" w:cs="Courier New"/>
                <w:kern w:val="2"/>
                <w:sz w:val="21"/>
                <w:szCs w:val="21"/>
                <w:lang w:val="en-US" w:eastAsia="zh-CN" w:bidi="ar-SA"/>
              </w:rPr>
            </w:pPr>
          </w:p>
        </w:tc>
        <w:tc>
          <w:tcPr>
            <w:tcW w:w="2770" w:type="dxa"/>
            <w:noWrap w:val="0"/>
            <w:vAlign w:val="center"/>
          </w:tcPr>
          <w:p>
            <w:pPr>
              <w:jc w:val="center"/>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交流220V、60×60</w:t>
            </w:r>
          </w:p>
        </w:tc>
        <w:tc>
          <w:tcPr>
            <w:tcW w:w="944" w:type="dxa"/>
            <w:noWrap w:val="0"/>
            <w:vAlign w:val="center"/>
          </w:tcPr>
          <w:p>
            <w:pPr>
              <w:jc w:val="center"/>
              <w:rPr>
                <w:rFonts w:hint="eastAsia" w:ascii="宋体" w:hAnsi="宋体" w:cs="Courier New"/>
                <w:kern w:val="2"/>
                <w:sz w:val="21"/>
                <w:szCs w:val="21"/>
                <w:lang w:val="en-US" w:eastAsia="zh-CN" w:bidi="ar-SA"/>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11" w:type="dxa"/>
            <w:noWrap w:val="0"/>
            <w:vAlign w:val="center"/>
          </w:tcPr>
          <w:p>
            <w:pPr>
              <w:pStyle w:val="3"/>
              <w:jc w:val="center"/>
              <w:rPr>
                <w:rFonts w:hint="default" w:hAnsi="宋体"/>
                <w:lang w:val="en-US" w:eastAsia="zh-CN"/>
              </w:rPr>
            </w:pPr>
            <w:r>
              <w:rPr>
                <w:rFonts w:hint="eastAsia" w:hAnsi="宋体"/>
                <w:lang w:val="en-US" w:eastAsia="zh-CN"/>
              </w:rPr>
              <w:t>20</w:t>
            </w:r>
          </w:p>
        </w:tc>
        <w:tc>
          <w:tcPr>
            <w:tcW w:w="1480" w:type="dxa"/>
            <w:tcBorders>
              <w:left w:val="single" w:color="auto" w:sz="4" w:space="0"/>
            </w:tcBorders>
            <w:noWrap w:val="0"/>
            <w:vAlign w:val="center"/>
          </w:tcPr>
          <w:p>
            <w:pPr>
              <w:jc w:val="center"/>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色谱定量进样器</w:t>
            </w:r>
          </w:p>
        </w:tc>
        <w:tc>
          <w:tcPr>
            <w:tcW w:w="1244" w:type="dxa"/>
            <w:noWrap w:val="0"/>
            <w:vAlign w:val="center"/>
          </w:tcPr>
          <w:p>
            <w:pPr>
              <w:jc w:val="center"/>
              <w:rPr>
                <w:rFonts w:hint="eastAsia" w:ascii="宋体" w:hAnsi="宋体" w:cs="Courier New"/>
                <w:kern w:val="2"/>
                <w:sz w:val="21"/>
                <w:szCs w:val="21"/>
                <w:lang w:val="en-US" w:eastAsia="zh-CN" w:bidi="ar-SA"/>
              </w:rPr>
            </w:pPr>
            <w:r>
              <w:t>Ⅱ型   1ml 高精密</w:t>
            </w:r>
          </w:p>
        </w:tc>
        <w:tc>
          <w:tcPr>
            <w:tcW w:w="1447" w:type="dxa"/>
            <w:noWrap w:val="0"/>
            <w:vAlign w:val="center"/>
          </w:tcPr>
          <w:p>
            <w:pPr>
              <w:jc w:val="center"/>
              <w:rPr>
                <w:rFonts w:hint="eastAsia" w:ascii="宋体" w:hAnsi="宋体" w:cs="Courier New"/>
                <w:kern w:val="2"/>
                <w:sz w:val="21"/>
                <w:szCs w:val="21"/>
                <w:lang w:val="en-US" w:eastAsia="zh-CN" w:bidi="ar-SA"/>
              </w:rPr>
            </w:pPr>
          </w:p>
        </w:tc>
        <w:tc>
          <w:tcPr>
            <w:tcW w:w="2770" w:type="dxa"/>
            <w:noWrap w:val="0"/>
            <w:vAlign w:val="center"/>
          </w:tcPr>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直径：10 mm</w:t>
            </w:r>
          </w:p>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长度：122 mm</w:t>
            </w:r>
          </w:p>
          <w:p>
            <w:pPr>
              <w:ind w:firstLine="480"/>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量程：0-1ml</w:t>
            </w:r>
          </w:p>
        </w:tc>
        <w:tc>
          <w:tcPr>
            <w:tcW w:w="944" w:type="dxa"/>
            <w:noWrap w:val="0"/>
            <w:vAlign w:val="center"/>
          </w:tcPr>
          <w:p>
            <w:pPr>
              <w:jc w:val="center"/>
              <w:rPr>
                <w:rFonts w:hint="eastAsia" w:ascii="宋体" w:hAnsi="宋体" w:cs="Courier New"/>
                <w:kern w:val="2"/>
                <w:sz w:val="21"/>
                <w:szCs w:val="21"/>
                <w:lang w:val="en-US" w:eastAsia="zh-CN" w:bidi="ar-SA"/>
              </w:rPr>
            </w:pPr>
          </w:p>
        </w:tc>
      </w:tr>
    </w:tbl>
    <w:p>
      <w:pPr>
        <w:pStyle w:val="2"/>
        <w:ind w:left="0" w:leftChars="0" w:firstLine="0" w:firstLineChars="0"/>
        <w:rPr>
          <w:rFonts w:hint="eastAsia"/>
          <w:lang w:val="en-US" w:eastAsia="zh-CN"/>
        </w:rPr>
      </w:pPr>
    </w:p>
    <w:p>
      <w:pPr>
        <w:snapToGrid w:val="0"/>
        <w:spacing w:before="0" w:beforeAutospacing="0" w:after="0" w:afterAutospacing="0" w:line="360" w:lineRule="auto"/>
        <w:ind w:firstLine="562" w:firstLineChars="200"/>
        <w:jc w:val="both"/>
        <w:textAlignment w:val="baseline"/>
        <w:rPr>
          <w:rStyle w:val="10"/>
          <w:rFonts w:ascii="仿宋_GB2312" w:eastAsia="仿宋_GB2312"/>
          <w:b/>
          <w:i w:val="0"/>
          <w:caps w:val="0"/>
          <w:spacing w:val="0"/>
          <w:w w:val="100"/>
          <w:kern w:val="2"/>
          <w:sz w:val="28"/>
          <w:lang w:val="en-US" w:eastAsia="zh-CN" w:bidi="ar-SA"/>
        </w:rPr>
      </w:pPr>
      <w:r>
        <w:rPr>
          <w:rStyle w:val="10"/>
          <w:rFonts w:hint="eastAsia" w:ascii="仿宋_GB2312" w:eastAsia="仿宋_GB2312"/>
          <w:b/>
          <w:i w:val="0"/>
          <w:caps w:val="0"/>
          <w:spacing w:val="0"/>
          <w:w w:val="100"/>
          <w:kern w:val="2"/>
          <w:sz w:val="28"/>
          <w:lang w:val="en-US" w:eastAsia="zh-CN" w:bidi="ar-SA"/>
        </w:rPr>
        <w:t>四</w:t>
      </w:r>
      <w:r>
        <w:rPr>
          <w:rStyle w:val="10"/>
          <w:rFonts w:ascii="仿宋_GB2312" w:eastAsia="仿宋_GB2312"/>
          <w:b/>
          <w:i w:val="0"/>
          <w:caps w:val="0"/>
          <w:spacing w:val="0"/>
          <w:w w:val="100"/>
          <w:kern w:val="2"/>
          <w:sz w:val="28"/>
          <w:lang w:val="en-US" w:eastAsia="zh-CN" w:bidi="ar-SA"/>
        </w:rPr>
        <w:t>、总体要求</w:t>
      </w:r>
    </w:p>
    <w:p>
      <w:pPr>
        <w:snapToGrid w:val="0"/>
        <w:spacing w:before="0" w:beforeAutospacing="0" w:after="0" w:afterAutospacing="0" w:line="360" w:lineRule="auto"/>
        <w:ind w:firstLine="560" w:firstLineChars="200"/>
        <w:jc w:val="both"/>
        <w:textAlignment w:val="baseline"/>
        <w:rPr>
          <w:rStyle w:val="10"/>
          <w:rFonts w:ascii="仿宋_GB2312" w:eastAsia="仿宋_GB2312"/>
          <w:b w:val="0"/>
          <w:i w:val="0"/>
          <w:caps w:val="0"/>
          <w:spacing w:val="0"/>
          <w:w w:val="100"/>
          <w:kern w:val="2"/>
          <w:sz w:val="28"/>
          <w:szCs w:val="28"/>
          <w:lang w:val="en-US" w:eastAsia="zh-CN" w:bidi="ar-SA"/>
        </w:rPr>
      </w:pPr>
      <w:r>
        <w:rPr>
          <w:rStyle w:val="10"/>
          <w:rFonts w:ascii="仿宋_GB2312" w:eastAsia="仿宋_GB2312"/>
          <w:b w:val="0"/>
          <w:i w:val="0"/>
          <w:caps w:val="0"/>
          <w:spacing w:val="0"/>
          <w:w w:val="100"/>
          <w:kern w:val="2"/>
          <w:sz w:val="28"/>
          <w:szCs w:val="28"/>
          <w:lang w:val="en-US" w:eastAsia="zh-CN" w:bidi="ar-SA"/>
        </w:rPr>
        <w:t>（一）总体目标</w:t>
      </w:r>
    </w:p>
    <w:p>
      <w:pPr>
        <w:snapToGrid w:val="0"/>
        <w:spacing w:before="0" w:beforeAutospacing="0" w:after="0" w:afterAutospacing="0" w:line="360" w:lineRule="auto"/>
        <w:ind w:firstLine="560" w:firstLineChars="200"/>
        <w:jc w:val="both"/>
        <w:textAlignment w:val="baseline"/>
        <w:rPr>
          <w:rStyle w:val="10"/>
          <w:rFonts w:ascii="仿宋_GB2312" w:eastAsia="仿宋_GB2312"/>
          <w:b w:val="0"/>
          <w:i w:val="0"/>
          <w:caps w:val="0"/>
          <w:spacing w:val="0"/>
          <w:w w:val="100"/>
          <w:kern w:val="2"/>
          <w:sz w:val="28"/>
          <w:szCs w:val="28"/>
          <w:lang w:val="en-US" w:eastAsia="zh-CN" w:bidi="ar-SA"/>
        </w:rPr>
      </w:pPr>
      <w:r>
        <w:rPr>
          <w:rStyle w:val="10"/>
          <w:rFonts w:ascii="仿宋_GB2312" w:eastAsia="仿宋_GB2312"/>
          <w:b w:val="0"/>
          <w:i w:val="0"/>
          <w:caps w:val="0"/>
          <w:spacing w:val="0"/>
          <w:w w:val="100"/>
          <w:kern w:val="2"/>
          <w:sz w:val="28"/>
          <w:szCs w:val="28"/>
          <w:lang w:val="en-US" w:eastAsia="zh-CN" w:bidi="ar-SA"/>
        </w:rPr>
        <w:t>按照</w:t>
      </w:r>
      <w:r>
        <w:rPr>
          <w:rStyle w:val="10"/>
          <w:rFonts w:hint="eastAsia" w:ascii="仿宋_GB2312" w:eastAsia="仿宋_GB2312"/>
          <w:b w:val="0"/>
          <w:i w:val="0"/>
          <w:caps w:val="0"/>
          <w:spacing w:val="0"/>
          <w:w w:val="100"/>
          <w:kern w:val="2"/>
          <w:sz w:val="28"/>
          <w:szCs w:val="28"/>
          <w:lang w:val="en-US" w:eastAsia="zh-CN" w:bidi="ar-SA"/>
        </w:rPr>
        <w:t>仪器出厂技术</w:t>
      </w:r>
      <w:r>
        <w:rPr>
          <w:rStyle w:val="10"/>
          <w:rFonts w:ascii="仿宋_GB2312" w:eastAsia="仿宋_GB2312"/>
          <w:b w:val="0"/>
          <w:i w:val="0"/>
          <w:caps w:val="0"/>
          <w:spacing w:val="0"/>
          <w:w w:val="100"/>
          <w:kern w:val="2"/>
          <w:sz w:val="28"/>
          <w:szCs w:val="28"/>
          <w:lang w:val="en-US" w:eastAsia="zh-CN" w:bidi="ar-SA"/>
        </w:rPr>
        <w:t>标准</w:t>
      </w:r>
      <w:r>
        <w:rPr>
          <w:rStyle w:val="10"/>
          <w:rFonts w:hint="eastAsia" w:ascii="仿宋_GB2312" w:eastAsia="仿宋_GB2312"/>
          <w:b w:val="0"/>
          <w:i w:val="0"/>
          <w:caps w:val="0"/>
          <w:spacing w:val="0"/>
          <w:w w:val="100"/>
          <w:kern w:val="2"/>
          <w:sz w:val="28"/>
          <w:szCs w:val="28"/>
          <w:lang w:val="en-US" w:eastAsia="zh-CN" w:bidi="ar-SA"/>
        </w:rPr>
        <w:t>对对贺州供电局电气试验班ZF-301Plus型号绝缘油气相色谱仪开展1次维修保养，确保绝缘油气相色谱仪各功能使用正常，各项数据校验合格恢复至可使用状态</w:t>
      </w:r>
      <w:r>
        <w:rPr>
          <w:rStyle w:val="10"/>
          <w:rFonts w:ascii="仿宋_GB2312" w:eastAsia="仿宋_GB2312"/>
          <w:b w:val="0"/>
          <w:i w:val="0"/>
          <w:caps w:val="0"/>
          <w:spacing w:val="0"/>
          <w:w w:val="100"/>
          <w:kern w:val="2"/>
          <w:sz w:val="28"/>
          <w:szCs w:val="28"/>
          <w:lang w:val="en-US" w:eastAsia="zh-CN" w:bidi="ar-SA"/>
        </w:rPr>
        <w:t>。</w:t>
      </w:r>
    </w:p>
    <w:p>
      <w:pPr>
        <w:snapToGrid w:val="0"/>
        <w:spacing w:before="0" w:beforeAutospacing="0" w:after="0" w:afterAutospacing="0" w:line="360" w:lineRule="auto"/>
        <w:ind w:firstLine="560" w:firstLineChars="200"/>
        <w:jc w:val="both"/>
        <w:textAlignment w:val="baseline"/>
        <w:rPr>
          <w:rStyle w:val="10"/>
          <w:rFonts w:ascii="仿宋_GB2312" w:eastAsia="仿宋_GB2312"/>
          <w:b w:val="0"/>
          <w:i w:val="0"/>
          <w:caps w:val="0"/>
          <w:spacing w:val="0"/>
          <w:w w:val="100"/>
          <w:kern w:val="2"/>
          <w:sz w:val="28"/>
          <w:szCs w:val="28"/>
          <w:lang w:val="en-US" w:eastAsia="zh-CN" w:bidi="ar-SA"/>
        </w:rPr>
      </w:pPr>
      <w:r>
        <w:rPr>
          <w:rStyle w:val="10"/>
          <w:rFonts w:ascii="仿宋_GB2312" w:eastAsia="仿宋_GB2312"/>
          <w:b w:val="0"/>
          <w:i w:val="0"/>
          <w:caps w:val="0"/>
          <w:spacing w:val="0"/>
          <w:w w:val="100"/>
          <w:kern w:val="2"/>
          <w:sz w:val="28"/>
          <w:szCs w:val="28"/>
          <w:lang w:val="en-US" w:eastAsia="zh-CN" w:bidi="ar-SA"/>
        </w:rPr>
        <w:t>（二）总体要求</w:t>
      </w:r>
    </w:p>
    <w:p>
      <w:pPr>
        <w:snapToGrid w:val="0"/>
        <w:spacing w:before="0" w:beforeAutospacing="0" w:after="0" w:afterAutospacing="0" w:line="360" w:lineRule="auto"/>
        <w:ind w:firstLine="560" w:firstLineChars="200"/>
        <w:jc w:val="both"/>
        <w:textAlignment w:val="baseline"/>
        <w:rPr>
          <w:rStyle w:val="10"/>
          <w:rFonts w:ascii="仿宋_GB2312" w:eastAsia="仿宋_GB2312"/>
          <w:b w:val="0"/>
          <w:i w:val="0"/>
          <w:caps w:val="0"/>
          <w:spacing w:val="0"/>
          <w:w w:val="100"/>
          <w:kern w:val="2"/>
          <w:sz w:val="28"/>
          <w:szCs w:val="28"/>
          <w:lang w:val="en-US" w:eastAsia="zh-CN" w:bidi="ar-SA"/>
        </w:rPr>
      </w:pPr>
      <w:r>
        <w:rPr>
          <w:rStyle w:val="10"/>
          <w:rFonts w:hint="eastAsia" w:ascii="仿宋_GB2312" w:eastAsia="仿宋_GB2312"/>
          <w:b w:val="0"/>
          <w:i w:val="0"/>
          <w:caps w:val="0"/>
          <w:spacing w:val="0"/>
          <w:w w:val="100"/>
          <w:kern w:val="2"/>
          <w:sz w:val="28"/>
          <w:szCs w:val="28"/>
          <w:lang w:val="en-US" w:eastAsia="zh-CN" w:bidi="ar-SA"/>
        </w:rPr>
        <w:t>对对贺州供电局电气试验班ZF-301Plus型号绝缘油气相色谱仪开展1次维修保养，确保绝缘油气相色谱仪各功能使用正常，检验合格，正常使用</w:t>
      </w:r>
      <w:r>
        <w:rPr>
          <w:rStyle w:val="10"/>
          <w:rFonts w:ascii="仿宋_GB2312" w:eastAsia="仿宋_GB2312"/>
          <w:b w:val="0"/>
          <w:i w:val="0"/>
          <w:caps w:val="0"/>
          <w:spacing w:val="0"/>
          <w:w w:val="100"/>
          <w:kern w:val="2"/>
          <w:sz w:val="28"/>
          <w:szCs w:val="28"/>
          <w:lang w:val="en-US" w:eastAsia="zh-CN" w:bidi="ar-SA"/>
        </w:rPr>
        <w:t>。</w:t>
      </w:r>
    </w:p>
    <w:p>
      <w:pPr>
        <w:snapToGrid w:val="0"/>
        <w:spacing w:before="0" w:beforeAutospacing="0" w:after="0" w:afterAutospacing="0" w:line="360" w:lineRule="auto"/>
        <w:ind w:firstLine="560" w:firstLineChars="200"/>
        <w:jc w:val="both"/>
        <w:textAlignment w:val="baseline"/>
        <w:rPr>
          <w:rStyle w:val="10"/>
          <w:rFonts w:ascii="仿宋_GB2312" w:eastAsia="仿宋_GB2312"/>
          <w:b w:val="0"/>
          <w:i w:val="0"/>
          <w:caps w:val="0"/>
          <w:spacing w:val="0"/>
          <w:w w:val="100"/>
          <w:kern w:val="2"/>
          <w:sz w:val="28"/>
          <w:szCs w:val="28"/>
          <w:lang w:val="en-US" w:eastAsia="zh-CN" w:bidi="ar-SA"/>
        </w:rPr>
      </w:pPr>
      <w:r>
        <w:rPr>
          <w:rStyle w:val="10"/>
          <w:rFonts w:ascii="仿宋_GB2312" w:eastAsia="仿宋_GB2312"/>
          <w:b w:val="0"/>
          <w:i w:val="0"/>
          <w:caps w:val="0"/>
          <w:spacing w:val="0"/>
          <w:w w:val="100"/>
          <w:kern w:val="2"/>
          <w:sz w:val="28"/>
          <w:szCs w:val="28"/>
          <w:lang w:val="en-US" w:eastAsia="zh-CN" w:bidi="ar-SA"/>
        </w:rPr>
        <w:t>（三）一般要求</w:t>
      </w:r>
    </w:p>
    <w:p>
      <w:pPr>
        <w:snapToGrid w:val="0"/>
        <w:spacing w:before="0" w:beforeAutospacing="0" w:after="0" w:afterAutospacing="0" w:line="360" w:lineRule="auto"/>
        <w:ind w:firstLine="560" w:firstLineChars="200"/>
        <w:jc w:val="both"/>
        <w:textAlignment w:val="baseline"/>
        <w:rPr>
          <w:rStyle w:val="10"/>
          <w:rFonts w:ascii="仿宋_GB2312" w:eastAsia="仿宋_GB2312"/>
          <w:b w:val="0"/>
          <w:i w:val="0"/>
          <w:caps w:val="0"/>
          <w:spacing w:val="0"/>
          <w:w w:val="100"/>
          <w:kern w:val="2"/>
          <w:sz w:val="28"/>
          <w:szCs w:val="28"/>
          <w:lang w:val="en-US" w:eastAsia="zh-CN" w:bidi="ar-SA"/>
        </w:rPr>
      </w:pPr>
      <w:r>
        <w:rPr>
          <w:rStyle w:val="10"/>
          <w:rFonts w:hint="eastAsia" w:ascii="仿宋_GB2312" w:eastAsia="仿宋_GB2312"/>
          <w:b w:val="0"/>
          <w:i w:val="0"/>
          <w:caps w:val="0"/>
          <w:spacing w:val="0"/>
          <w:w w:val="100"/>
          <w:kern w:val="2"/>
          <w:sz w:val="28"/>
          <w:szCs w:val="28"/>
          <w:lang w:val="en-US" w:eastAsia="zh-CN" w:bidi="ar-SA"/>
        </w:rPr>
        <w:t>按仪器出厂报告完成维修</w:t>
      </w:r>
    </w:p>
    <w:p>
      <w:pPr>
        <w:snapToGrid w:val="0"/>
        <w:spacing w:before="0" w:beforeAutospacing="0" w:after="0" w:afterAutospacing="0" w:line="360" w:lineRule="auto"/>
        <w:ind w:firstLine="602" w:firstLineChars="200"/>
        <w:jc w:val="both"/>
        <w:textAlignment w:val="baseline"/>
        <w:rPr>
          <w:rStyle w:val="10"/>
          <w:rFonts w:ascii="仿宋_GB2312" w:hAnsi="楷体" w:eastAsia="仿宋_GB2312"/>
          <w:b/>
          <w:i w:val="0"/>
          <w:caps w:val="0"/>
          <w:spacing w:val="0"/>
          <w:w w:val="100"/>
          <w:kern w:val="2"/>
          <w:sz w:val="30"/>
          <w:szCs w:val="30"/>
          <w:lang w:val="en-US" w:eastAsia="zh-CN" w:bidi="ar-SA"/>
        </w:rPr>
      </w:pPr>
      <w:r>
        <w:rPr>
          <w:rStyle w:val="10"/>
          <w:rFonts w:hint="eastAsia" w:ascii="仿宋_GB2312" w:hAnsi="楷体" w:eastAsia="仿宋_GB2312"/>
          <w:b/>
          <w:i w:val="0"/>
          <w:caps w:val="0"/>
          <w:spacing w:val="0"/>
          <w:w w:val="100"/>
          <w:kern w:val="2"/>
          <w:sz w:val="30"/>
          <w:szCs w:val="30"/>
          <w:lang w:val="en-US" w:eastAsia="zh-CN" w:bidi="ar-SA"/>
        </w:rPr>
        <w:t>五</w:t>
      </w:r>
      <w:r>
        <w:rPr>
          <w:rStyle w:val="10"/>
          <w:rFonts w:ascii="仿宋_GB2312" w:eastAsia="仿宋_GB2312"/>
          <w:b w:val="0"/>
          <w:i w:val="0"/>
          <w:caps w:val="0"/>
          <w:spacing w:val="0"/>
          <w:w w:val="100"/>
          <w:kern w:val="2"/>
          <w:sz w:val="28"/>
          <w:szCs w:val="28"/>
          <w:lang w:val="en-US" w:eastAsia="zh-CN" w:bidi="ar-SA"/>
        </w:rPr>
        <w:t>、</w:t>
      </w:r>
      <w:r>
        <w:rPr>
          <w:rStyle w:val="10"/>
          <w:rFonts w:ascii="仿宋_GB2312" w:hAnsi="楷体" w:eastAsia="仿宋_GB2312"/>
          <w:b/>
          <w:i w:val="0"/>
          <w:caps w:val="0"/>
          <w:spacing w:val="0"/>
          <w:w w:val="100"/>
          <w:kern w:val="2"/>
          <w:sz w:val="30"/>
          <w:szCs w:val="30"/>
          <w:lang w:val="en-US" w:eastAsia="zh-CN" w:bidi="ar-SA"/>
        </w:rPr>
        <w:t>技术偏差</w:t>
      </w:r>
    </w:p>
    <w:p>
      <w:pPr>
        <w:snapToGrid w:val="0"/>
        <w:spacing w:before="0" w:beforeAutospacing="0" w:after="0" w:afterAutospacing="0" w:line="360" w:lineRule="auto"/>
        <w:ind w:firstLine="560" w:firstLineChars="200"/>
        <w:jc w:val="both"/>
        <w:textAlignment w:val="baseline"/>
        <w:rPr>
          <w:rStyle w:val="10"/>
          <w:rFonts w:ascii="仿宋_GB2312" w:eastAsia="仿宋_GB2312"/>
          <w:b w:val="0"/>
          <w:i w:val="0"/>
          <w:caps w:val="0"/>
          <w:spacing w:val="0"/>
          <w:w w:val="100"/>
          <w:kern w:val="2"/>
          <w:sz w:val="28"/>
          <w:szCs w:val="28"/>
          <w:lang w:val="en-US" w:eastAsia="zh-CN" w:bidi="ar-SA"/>
        </w:rPr>
      </w:pPr>
      <w:r>
        <w:rPr>
          <w:rStyle w:val="10"/>
          <w:rFonts w:ascii="仿宋_GB2312" w:eastAsia="仿宋_GB2312"/>
          <w:b w:val="0"/>
          <w:i w:val="0"/>
          <w:caps w:val="0"/>
          <w:spacing w:val="0"/>
          <w:w w:val="100"/>
          <w:kern w:val="2"/>
          <w:sz w:val="28"/>
          <w:szCs w:val="28"/>
          <w:lang w:val="en-US" w:eastAsia="zh-CN" w:bidi="ar-SA"/>
        </w:rPr>
        <w:t>投标人提供的产品技术规范应与本招标文件中规定的要求一致。若有差异投标人应如实、认真地逐项在技术差异表中列出；若无以书面形式对本采购标准规范的条文提出差异，则视为完全满足本技术规范的要求，且在技术差异表中填写“无差异”。</w:t>
      </w:r>
    </w:p>
    <w:p>
      <w:pPr>
        <w:snapToGrid w:val="0"/>
        <w:spacing w:before="0" w:beforeAutospacing="0" w:after="0" w:afterAutospacing="0" w:line="240" w:lineRule="auto"/>
        <w:ind w:firstLine="3313" w:firstLineChars="1100"/>
        <w:jc w:val="both"/>
        <w:textAlignment w:val="baseline"/>
        <w:rPr>
          <w:rStyle w:val="10"/>
          <w:rFonts w:ascii="仿宋_GB2312" w:hAnsi="楷体" w:eastAsia="仿宋_GB2312"/>
          <w:b/>
          <w:i w:val="0"/>
          <w:caps w:val="0"/>
          <w:spacing w:val="0"/>
          <w:w w:val="100"/>
          <w:kern w:val="2"/>
          <w:sz w:val="30"/>
          <w:szCs w:val="30"/>
          <w:lang w:val="en-US" w:eastAsia="zh-CN" w:bidi="ar-SA"/>
        </w:rPr>
      </w:pPr>
    </w:p>
    <w:p>
      <w:pPr>
        <w:snapToGrid w:val="0"/>
        <w:spacing w:before="0" w:beforeAutospacing="0" w:after="0" w:afterAutospacing="0" w:line="240" w:lineRule="auto"/>
        <w:ind w:firstLine="3313" w:firstLineChars="1100"/>
        <w:jc w:val="both"/>
        <w:textAlignment w:val="baseline"/>
        <w:rPr>
          <w:rStyle w:val="10"/>
          <w:rFonts w:ascii="仿宋_GB2312" w:hAnsi="楷体" w:eastAsia="仿宋_GB2312"/>
          <w:b/>
          <w:i w:val="0"/>
          <w:caps w:val="0"/>
          <w:spacing w:val="0"/>
          <w:w w:val="100"/>
          <w:kern w:val="2"/>
          <w:sz w:val="30"/>
          <w:szCs w:val="30"/>
          <w:lang w:val="en-US" w:eastAsia="zh-CN" w:bidi="ar-SA"/>
        </w:rPr>
      </w:pPr>
    </w:p>
    <w:p>
      <w:pPr>
        <w:snapToGrid w:val="0"/>
        <w:spacing w:before="0" w:beforeAutospacing="0" w:after="0" w:afterAutospacing="0" w:line="240" w:lineRule="auto"/>
        <w:ind w:firstLine="3313" w:firstLineChars="1100"/>
        <w:jc w:val="both"/>
        <w:textAlignment w:val="baseline"/>
        <w:rPr>
          <w:rStyle w:val="10"/>
          <w:rFonts w:ascii="仿宋_GB2312" w:hAnsi="楷体" w:eastAsia="仿宋_GB2312"/>
          <w:b/>
          <w:i w:val="0"/>
          <w:caps w:val="0"/>
          <w:spacing w:val="0"/>
          <w:w w:val="100"/>
          <w:kern w:val="2"/>
          <w:sz w:val="30"/>
          <w:szCs w:val="30"/>
          <w:lang w:val="en-US" w:eastAsia="zh-CN" w:bidi="ar-SA"/>
        </w:rPr>
      </w:pPr>
      <w:r>
        <w:rPr>
          <w:rStyle w:val="10"/>
          <w:rFonts w:ascii="仿宋_GB2312" w:hAnsi="楷体" w:eastAsia="仿宋_GB2312"/>
          <w:b/>
          <w:i w:val="0"/>
          <w:caps w:val="0"/>
          <w:spacing w:val="0"/>
          <w:w w:val="100"/>
          <w:kern w:val="2"/>
          <w:sz w:val="30"/>
          <w:szCs w:val="30"/>
          <w:lang w:val="en-US" w:eastAsia="zh-CN" w:bidi="ar-SA"/>
        </w:rPr>
        <w:t>技术偏差表</w:t>
      </w:r>
    </w:p>
    <w:p>
      <w:pPr>
        <w:snapToGrid w:val="0"/>
        <w:spacing w:before="0" w:beforeAutospacing="0" w:after="0" w:afterAutospacing="0" w:line="240" w:lineRule="auto"/>
        <w:jc w:val="both"/>
        <w:textAlignment w:val="baseline"/>
        <w:rPr>
          <w:rStyle w:val="10"/>
          <w:rFonts w:ascii="仿宋_GB2312" w:hAnsi="楷体" w:eastAsia="仿宋_GB2312"/>
          <w:b w:val="0"/>
          <w:i w:val="0"/>
          <w:caps w:val="0"/>
          <w:spacing w:val="0"/>
          <w:w w:val="100"/>
          <w:kern w:val="2"/>
          <w:sz w:val="21"/>
          <w:szCs w:val="21"/>
          <w:lang w:val="en-US" w:eastAsia="zh-CN" w:bidi="ar-SA"/>
        </w:rPr>
      </w:pP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00"/>
        <w:gridCol w:w="1800"/>
        <w:gridCol w:w="1800"/>
        <w:gridCol w:w="1800"/>
        <w:gridCol w:w="1800"/>
        <w:gridCol w:w="71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484" w:hRule="atLeast"/>
          <w:jc w:val="center"/>
        </w:trPr>
        <w:tc>
          <w:tcPr>
            <w:tcW w:w="900" w:type="dxa"/>
            <w:vMerge w:val="restart"/>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0"/>
                <w:rFonts w:ascii="仿宋_GB2312" w:hAnsi="楷体" w:eastAsia="仿宋_GB2312"/>
                <w:b w:val="0"/>
                <w:i w:val="0"/>
                <w:caps w:val="0"/>
                <w:spacing w:val="0"/>
                <w:w w:val="100"/>
                <w:kern w:val="2"/>
                <w:sz w:val="21"/>
                <w:szCs w:val="21"/>
                <w:lang w:val="en-US" w:eastAsia="zh-CN" w:bidi="ar-SA"/>
              </w:rPr>
            </w:pPr>
            <w:r>
              <w:rPr>
                <w:rStyle w:val="10"/>
                <w:rFonts w:ascii="仿宋_GB2312" w:hAnsi="楷体" w:eastAsia="仿宋_GB2312"/>
                <w:b w:val="0"/>
                <w:i w:val="0"/>
                <w:caps w:val="0"/>
                <w:spacing w:val="0"/>
                <w:w w:val="100"/>
                <w:kern w:val="2"/>
                <w:sz w:val="21"/>
                <w:szCs w:val="21"/>
                <w:lang w:val="en-US" w:eastAsia="zh-CN" w:bidi="ar-SA"/>
              </w:rPr>
              <w:t>序号</w:t>
            </w:r>
          </w:p>
        </w:tc>
        <w:tc>
          <w:tcPr>
            <w:tcW w:w="3600" w:type="dxa"/>
            <w:gridSpan w:val="2"/>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0"/>
                <w:rFonts w:ascii="仿宋_GB2312" w:hAnsi="楷体" w:eastAsia="仿宋_GB2312"/>
                <w:b w:val="0"/>
                <w:i w:val="0"/>
                <w:caps w:val="0"/>
                <w:spacing w:val="0"/>
                <w:w w:val="100"/>
                <w:kern w:val="2"/>
                <w:sz w:val="21"/>
                <w:szCs w:val="21"/>
                <w:lang w:val="en-US" w:eastAsia="zh-CN" w:bidi="ar-SA"/>
              </w:rPr>
            </w:pPr>
            <w:r>
              <w:rPr>
                <w:rStyle w:val="10"/>
                <w:rFonts w:ascii="仿宋_GB2312" w:hAnsi="楷体" w:eastAsia="仿宋_GB2312"/>
                <w:b w:val="0"/>
                <w:i w:val="0"/>
                <w:caps w:val="0"/>
                <w:spacing w:val="0"/>
                <w:w w:val="100"/>
                <w:kern w:val="2"/>
                <w:sz w:val="21"/>
                <w:szCs w:val="21"/>
                <w:lang w:val="en-US" w:eastAsia="zh-CN" w:bidi="ar-SA"/>
              </w:rPr>
              <w:t>谈判文件要求(不得修改)</w:t>
            </w:r>
          </w:p>
        </w:tc>
        <w:tc>
          <w:tcPr>
            <w:tcW w:w="3600" w:type="dxa"/>
            <w:gridSpan w:val="2"/>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0"/>
                <w:rFonts w:ascii="仿宋_GB2312" w:hAnsi="楷体" w:eastAsia="仿宋_GB2312"/>
                <w:b w:val="0"/>
                <w:i w:val="0"/>
                <w:caps w:val="0"/>
                <w:spacing w:val="0"/>
                <w:w w:val="100"/>
                <w:kern w:val="2"/>
                <w:sz w:val="21"/>
                <w:szCs w:val="21"/>
                <w:lang w:val="en-US" w:eastAsia="zh-CN" w:bidi="ar-SA"/>
              </w:rPr>
            </w:pPr>
            <w:r>
              <w:rPr>
                <w:rStyle w:val="10"/>
                <w:rFonts w:ascii="仿宋_GB2312" w:hAnsi="楷体" w:eastAsia="仿宋_GB2312"/>
                <w:b w:val="0"/>
                <w:i w:val="0"/>
                <w:caps w:val="0"/>
                <w:spacing w:val="0"/>
                <w:w w:val="100"/>
                <w:kern w:val="2"/>
                <w:sz w:val="21"/>
                <w:szCs w:val="21"/>
                <w:lang w:val="en-US" w:eastAsia="zh-CN" w:bidi="ar-SA"/>
              </w:rPr>
              <w:t>投标人偏离内容</w:t>
            </w:r>
          </w:p>
        </w:tc>
        <w:tc>
          <w:tcPr>
            <w:tcW w:w="716" w:type="dxa"/>
            <w:vMerge w:val="restart"/>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0"/>
                <w:rFonts w:ascii="仿宋_GB2312" w:hAnsi="楷体" w:eastAsia="仿宋_GB2312"/>
                <w:b w:val="0"/>
                <w:i w:val="0"/>
                <w:caps w:val="0"/>
                <w:spacing w:val="0"/>
                <w:w w:val="100"/>
                <w:kern w:val="2"/>
                <w:sz w:val="21"/>
                <w:szCs w:val="21"/>
                <w:lang w:val="en-US" w:eastAsia="zh-CN" w:bidi="ar-SA"/>
              </w:rPr>
            </w:pPr>
            <w:r>
              <w:rPr>
                <w:rStyle w:val="10"/>
                <w:rFonts w:ascii="仿宋_GB2312" w:hAnsi="楷体" w:eastAsia="仿宋_GB2312"/>
                <w:b w:val="0"/>
                <w:i w:val="0"/>
                <w:caps w:val="0"/>
                <w:spacing w:val="0"/>
                <w:w w:val="100"/>
                <w:kern w:val="2"/>
                <w:sz w:val="21"/>
                <w:szCs w:val="21"/>
                <w:lang w:val="en-US" w:eastAsia="zh-CN" w:bidi="ar-SA"/>
              </w:rPr>
              <w:t>备注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cantSplit/>
          <w:trHeight w:val="484" w:hRule="atLeast"/>
          <w:jc w:val="center"/>
        </w:trPr>
        <w:tc>
          <w:tcPr>
            <w:tcW w:w="900" w:type="dxa"/>
            <w:vMerge w:val="continue"/>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0"/>
                <w:rFonts w:ascii="仿宋_GB2312" w:hAnsi="楷体" w:eastAsia="仿宋_GB2312"/>
                <w:b w:val="0"/>
                <w:i w:val="0"/>
                <w:caps w:val="0"/>
                <w:spacing w:val="0"/>
                <w:w w:val="100"/>
                <w:kern w:val="2"/>
                <w:sz w:val="21"/>
                <w:szCs w:val="21"/>
                <w:lang w:val="en-US" w:eastAsia="zh-CN" w:bidi="ar-SA"/>
              </w:rPr>
            </w:pPr>
          </w:p>
        </w:tc>
        <w:tc>
          <w:tcPr>
            <w:tcW w:w="1800" w:type="dxa"/>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0"/>
                <w:rFonts w:ascii="仿宋_GB2312" w:hAnsi="楷体" w:eastAsia="仿宋_GB2312"/>
                <w:b w:val="0"/>
                <w:i w:val="0"/>
                <w:caps w:val="0"/>
                <w:spacing w:val="0"/>
                <w:w w:val="100"/>
                <w:kern w:val="2"/>
                <w:sz w:val="21"/>
                <w:szCs w:val="21"/>
                <w:lang w:val="en-US" w:eastAsia="zh-CN" w:bidi="ar-SA"/>
              </w:rPr>
            </w:pPr>
            <w:r>
              <w:rPr>
                <w:rStyle w:val="10"/>
                <w:rFonts w:ascii="仿宋_GB2312" w:hAnsi="楷体" w:eastAsia="仿宋_GB2312"/>
                <w:b w:val="0"/>
                <w:i w:val="0"/>
                <w:caps w:val="0"/>
                <w:spacing w:val="0"/>
                <w:w w:val="100"/>
                <w:kern w:val="2"/>
                <w:sz w:val="21"/>
                <w:szCs w:val="21"/>
                <w:lang w:val="en-US" w:eastAsia="zh-CN" w:bidi="ar-SA"/>
              </w:rPr>
              <w:t>章节、条款号</w:t>
            </w:r>
          </w:p>
        </w:tc>
        <w:tc>
          <w:tcPr>
            <w:tcW w:w="1800" w:type="dxa"/>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0"/>
                <w:rFonts w:ascii="仿宋_GB2312" w:hAnsi="楷体" w:eastAsia="仿宋_GB2312"/>
                <w:b w:val="0"/>
                <w:i w:val="0"/>
                <w:caps w:val="0"/>
                <w:spacing w:val="0"/>
                <w:w w:val="100"/>
                <w:kern w:val="2"/>
                <w:sz w:val="21"/>
                <w:szCs w:val="21"/>
                <w:lang w:val="en-US" w:eastAsia="zh-CN" w:bidi="ar-SA"/>
              </w:rPr>
            </w:pPr>
            <w:r>
              <w:rPr>
                <w:rStyle w:val="10"/>
                <w:rFonts w:ascii="仿宋_GB2312" w:hAnsi="楷体" w:eastAsia="仿宋_GB2312"/>
                <w:b w:val="0"/>
                <w:i w:val="0"/>
                <w:caps w:val="0"/>
                <w:spacing w:val="0"/>
                <w:w w:val="100"/>
                <w:kern w:val="2"/>
                <w:sz w:val="21"/>
                <w:szCs w:val="21"/>
                <w:lang w:val="en-US" w:eastAsia="zh-CN" w:bidi="ar-SA"/>
              </w:rPr>
              <w:t>条款内容描述</w:t>
            </w:r>
          </w:p>
        </w:tc>
        <w:tc>
          <w:tcPr>
            <w:tcW w:w="1800" w:type="dxa"/>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0"/>
                <w:rFonts w:ascii="仿宋_GB2312" w:hAnsi="楷体" w:eastAsia="仿宋_GB2312"/>
                <w:b w:val="0"/>
                <w:i w:val="0"/>
                <w:caps w:val="0"/>
                <w:spacing w:val="0"/>
                <w:w w:val="100"/>
                <w:kern w:val="2"/>
                <w:sz w:val="21"/>
                <w:szCs w:val="21"/>
                <w:lang w:val="en-US" w:eastAsia="zh-CN" w:bidi="ar-SA"/>
              </w:rPr>
            </w:pPr>
            <w:r>
              <w:rPr>
                <w:rStyle w:val="10"/>
                <w:rFonts w:ascii="仿宋_GB2312" w:hAnsi="楷体" w:eastAsia="仿宋_GB2312"/>
                <w:b w:val="0"/>
                <w:i w:val="0"/>
                <w:caps w:val="0"/>
                <w:spacing w:val="0"/>
                <w:w w:val="100"/>
                <w:kern w:val="2"/>
                <w:sz w:val="21"/>
                <w:szCs w:val="21"/>
                <w:lang w:val="en-US" w:eastAsia="zh-CN" w:bidi="ar-SA"/>
              </w:rPr>
              <w:t>章节、条款号</w:t>
            </w:r>
          </w:p>
        </w:tc>
        <w:tc>
          <w:tcPr>
            <w:tcW w:w="1800" w:type="dxa"/>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0"/>
                <w:rFonts w:ascii="仿宋_GB2312" w:hAnsi="楷体" w:eastAsia="仿宋_GB2312"/>
                <w:b w:val="0"/>
                <w:i w:val="0"/>
                <w:caps w:val="0"/>
                <w:spacing w:val="0"/>
                <w:w w:val="100"/>
                <w:kern w:val="2"/>
                <w:sz w:val="21"/>
                <w:szCs w:val="21"/>
                <w:lang w:val="en-US" w:eastAsia="zh-CN" w:bidi="ar-SA"/>
              </w:rPr>
            </w:pPr>
            <w:r>
              <w:rPr>
                <w:rStyle w:val="10"/>
                <w:rFonts w:ascii="仿宋_GB2312" w:hAnsi="楷体" w:eastAsia="仿宋_GB2312"/>
                <w:b w:val="0"/>
                <w:i w:val="0"/>
                <w:caps w:val="0"/>
                <w:spacing w:val="0"/>
                <w:w w:val="100"/>
                <w:kern w:val="2"/>
                <w:sz w:val="21"/>
                <w:szCs w:val="21"/>
                <w:lang w:val="en-US" w:eastAsia="zh-CN" w:bidi="ar-SA"/>
              </w:rPr>
              <w:t>条款内容描述</w:t>
            </w:r>
          </w:p>
        </w:tc>
        <w:tc>
          <w:tcPr>
            <w:tcW w:w="716" w:type="dxa"/>
            <w:vMerge w:val="continue"/>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0"/>
                <w:rFonts w:ascii="仿宋_GB2312" w:hAnsi="楷体" w:eastAsia="仿宋_GB2312"/>
                <w:b w:val="0"/>
                <w:i w:val="0"/>
                <w:caps w:val="0"/>
                <w:spacing w:val="0"/>
                <w:w w:val="100"/>
                <w:kern w:val="2"/>
                <w:sz w:val="21"/>
                <w:szCs w:val="21"/>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cantSplit/>
          <w:trHeight w:val="800" w:hRule="atLeast"/>
          <w:jc w:val="center"/>
        </w:trPr>
        <w:tc>
          <w:tcPr>
            <w:tcW w:w="900" w:type="dxa"/>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0"/>
                <w:rFonts w:hint="default" w:ascii="仿宋_GB2312" w:hAnsi="楷体" w:eastAsia="仿宋_GB2312"/>
                <w:b w:val="0"/>
                <w:i w:val="0"/>
                <w:caps w:val="0"/>
                <w:spacing w:val="0"/>
                <w:w w:val="100"/>
                <w:kern w:val="2"/>
                <w:sz w:val="21"/>
                <w:szCs w:val="21"/>
                <w:lang w:val="en-US" w:eastAsia="zh-CN" w:bidi="ar-SA"/>
              </w:rPr>
            </w:pPr>
            <w:r>
              <w:rPr>
                <w:rStyle w:val="10"/>
                <w:rFonts w:hint="eastAsia" w:ascii="仿宋_GB2312" w:hAnsi="楷体" w:eastAsia="仿宋_GB2312"/>
                <w:b w:val="0"/>
                <w:i w:val="0"/>
                <w:caps w:val="0"/>
                <w:spacing w:val="0"/>
                <w:w w:val="100"/>
                <w:kern w:val="2"/>
                <w:sz w:val="21"/>
                <w:szCs w:val="21"/>
                <w:lang w:val="en-US" w:eastAsia="zh-CN" w:bidi="ar-SA"/>
              </w:rPr>
              <w:t>1</w:t>
            </w:r>
          </w:p>
        </w:tc>
        <w:tc>
          <w:tcPr>
            <w:tcW w:w="1800" w:type="dxa"/>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0"/>
                <w:rFonts w:ascii="仿宋_GB2312" w:hAnsi="楷体" w:eastAsia="仿宋_GB2312"/>
                <w:b w:val="0"/>
                <w:i w:val="0"/>
                <w:caps w:val="0"/>
                <w:spacing w:val="0"/>
                <w:w w:val="100"/>
                <w:kern w:val="2"/>
                <w:sz w:val="21"/>
                <w:szCs w:val="21"/>
                <w:lang w:val="en-US" w:eastAsia="zh-CN" w:bidi="ar-SA"/>
              </w:rPr>
            </w:pPr>
          </w:p>
        </w:tc>
        <w:tc>
          <w:tcPr>
            <w:tcW w:w="1800" w:type="dxa"/>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0"/>
                <w:rFonts w:ascii="仿宋_GB2312" w:hAnsi="楷体" w:eastAsia="仿宋_GB2312"/>
                <w:b w:val="0"/>
                <w:i w:val="0"/>
                <w:caps w:val="0"/>
                <w:spacing w:val="0"/>
                <w:w w:val="100"/>
                <w:kern w:val="2"/>
                <w:sz w:val="21"/>
                <w:szCs w:val="21"/>
                <w:lang w:val="en-US" w:eastAsia="zh-CN" w:bidi="ar-SA"/>
              </w:rPr>
            </w:pPr>
          </w:p>
        </w:tc>
        <w:tc>
          <w:tcPr>
            <w:tcW w:w="1800" w:type="dxa"/>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0"/>
                <w:rFonts w:ascii="仿宋_GB2312" w:hAnsi="楷体" w:eastAsia="仿宋_GB2312"/>
                <w:b w:val="0"/>
                <w:i w:val="0"/>
                <w:caps w:val="0"/>
                <w:spacing w:val="0"/>
                <w:w w:val="100"/>
                <w:kern w:val="2"/>
                <w:sz w:val="21"/>
                <w:szCs w:val="21"/>
                <w:lang w:val="en-US" w:eastAsia="zh-CN" w:bidi="ar-SA"/>
              </w:rPr>
            </w:pPr>
          </w:p>
        </w:tc>
        <w:tc>
          <w:tcPr>
            <w:tcW w:w="1800" w:type="dxa"/>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0"/>
                <w:rFonts w:ascii="仿宋_GB2312" w:hAnsi="楷体" w:eastAsia="仿宋_GB2312"/>
                <w:b w:val="0"/>
                <w:i w:val="0"/>
                <w:caps w:val="0"/>
                <w:spacing w:val="0"/>
                <w:w w:val="100"/>
                <w:kern w:val="2"/>
                <w:sz w:val="21"/>
                <w:szCs w:val="21"/>
                <w:lang w:val="en-US" w:eastAsia="zh-CN" w:bidi="ar-SA"/>
              </w:rPr>
            </w:pPr>
          </w:p>
        </w:tc>
        <w:tc>
          <w:tcPr>
            <w:tcW w:w="716" w:type="dxa"/>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0"/>
                <w:rFonts w:ascii="仿宋_GB2312" w:hAnsi="楷体" w:eastAsia="仿宋_GB2312"/>
                <w:b w:val="0"/>
                <w:i w:val="0"/>
                <w:caps w:val="0"/>
                <w:spacing w:val="0"/>
                <w:w w:val="100"/>
                <w:kern w:val="2"/>
                <w:sz w:val="21"/>
                <w:szCs w:val="21"/>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cantSplit/>
          <w:trHeight w:val="800" w:hRule="atLeast"/>
          <w:jc w:val="center"/>
        </w:trPr>
        <w:tc>
          <w:tcPr>
            <w:tcW w:w="900" w:type="dxa"/>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0"/>
                <w:rFonts w:hint="default" w:ascii="楷体" w:hAnsi="楷体" w:eastAsia="楷体"/>
                <w:b w:val="0"/>
                <w:i w:val="0"/>
                <w:caps w:val="0"/>
                <w:spacing w:val="0"/>
                <w:w w:val="100"/>
                <w:kern w:val="2"/>
                <w:sz w:val="21"/>
                <w:szCs w:val="21"/>
                <w:lang w:val="en-US" w:eastAsia="zh-CN" w:bidi="ar-SA"/>
              </w:rPr>
            </w:pPr>
            <w:r>
              <w:rPr>
                <w:rStyle w:val="10"/>
                <w:rFonts w:hint="eastAsia" w:ascii="楷体" w:hAnsi="楷体" w:eastAsia="楷体"/>
                <w:b w:val="0"/>
                <w:i w:val="0"/>
                <w:caps w:val="0"/>
                <w:spacing w:val="0"/>
                <w:w w:val="100"/>
                <w:kern w:val="2"/>
                <w:sz w:val="21"/>
                <w:szCs w:val="21"/>
                <w:lang w:val="en-US" w:eastAsia="zh-CN" w:bidi="ar-SA"/>
              </w:rPr>
              <w:t>2</w:t>
            </w:r>
          </w:p>
        </w:tc>
        <w:tc>
          <w:tcPr>
            <w:tcW w:w="1800" w:type="dxa"/>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0"/>
                <w:rFonts w:ascii="楷体" w:hAnsi="楷体" w:eastAsia="楷体"/>
                <w:b w:val="0"/>
                <w:i w:val="0"/>
                <w:caps w:val="0"/>
                <w:spacing w:val="0"/>
                <w:w w:val="100"/>
                <w:kern w:val="2"/>
                <w:sz w:val="21"/>
                <w:szCs w:val="21"/>
                <w:lang w:val="en-US" w:eastAsia="zh-CN" w:bidi="ar-SA"/>
              </w:rPr>
            </w:pPr>
          </w:p>
        </w:tc>
        <w:tc>
          <w:tcPr>
            <w:tcW w:w="1800" w:type="dxa"/>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0"/>
                <w:rFonts w:hint="default" w:ascii="楷体" w:hAnsi="楷体" w:eastAsia="楷体"/>
                <w:b w:val="0"/>
                <w:i w:val="0"/>
                <w:caps w:val="0"/>
                <w:spacing w:val="0"/>
                <w:w w:val="100"/>
                <w:kern w:val="2"/>
                <w:sz w:val="21"/>
                <w:szCs w:val="21"/>
                <w:lang w:val="en-US" w:eastAsia="zh-CN" w:bidi="ar-SA"/>
              </w:rPr>
            </w:pPr>
          </w:p>
        </w:tc>
        <w:tc>
          <w:tcPr>
            <w:tcW w:w="1800" w:type="dxa"/>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0"/>
                <w:rFonts w:ascii="楷体" w:hAnsi="楷体" w:eastAsia="楷体"/>
                <w:b w:val="0"/>
                <w:i w:val="0"/>
                <w:caps w:val="0"/>
                <w:spacing w:val="0"/>
                <w:w w:val="100"/>
                <w:kern w:val="2"/>
                <w:sz w:val="21"/>
                <w:szCs w:val="21"/>
                <w:lang w:val="en-US" w:eastAsia="zh-CN" w:bidi="ar-SA"/>
              </w:rPr>
            </w:pPr>
          </w:p>
        </w:tc>
        <w:tc>
          <w:tcPr>
            <w:tcW w:w="1800" w:type="dxa"/>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0"/>
                <w:rFonts w:ascii="楷体" w:hAnsi="楷体" w:eastAsia="楷体"/>
                <w:b w:val="0"/>
                <w:i w:val="0"/>
                <w:caps w:val="0"/>
                <w:spacing w:val="0"/>
                <w:w w:val="100"/>
                <w:kern w:val="2"/>
                <w:sz w:val="21"/>
                <w:szCs w:val="21"/>
                <w:lang w:val="en-US" w:eastAsia="zh-CN" w:bidi="ar-SA"/>
              </w:rPr>
            </w:pPr>
          </w:p>
        </w:tc>
        <w:tc>
          <w:tcPr>
            <w:tcW w:w="716" w:type="dxa"/>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0"/>
                <w:rFonts w:ascii="楷体" w:hAnsi="楷体" w:eastAsia="楷体"/>
                <w:b w:val="0"/>
                <w:i w:val="0"/>
                <w:caps w:val="0"/>
                <w:spacing w:val="0"/>
                <w:w w:val="100"/>
                <w:kern w:val="2"/>
                <w:sz w:val="21"/>
                <w:szCs w:val="21"/>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cantSplit/>
          <w:trHeight w:val="800" w:hRule="atLeast"/>
          <w:jc w:val="center"/>
        </w:trPr>
        <w:tc>
          <w:tcPr>
            <w:tcW w:w="900" w:type="dxa"/>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0"/>
                <w:rFonts w:hint="default" w:ascii="楷体" w:hAnsi="楷体" w:eastAsia="楷体"/>
                <w:b w:val="0"/>
                <w:i w:val="0"/>
                <w:caps w:val="0"/>
                <w:spacing w:val="0"/>
                <w:w w:val="100"/>
                <w:kern w:val="2"/>
                <w:sz w:val="21"/>
                <w:szCs w:val="21"/>
                <w:lang w:val="en-US" w:eastAsia="zh-CN" w:bidi="ar-SA"/>
              </w:rPr>
            </w:pPr>
            <w:r>
              <w:rPr>
                <w:rStyle w:val="10"/>
                <w:rFonts w:hint="eastAsia" w:ascii="楷体" w:hAnsi="楷体" w:eastAsia="楷体"/>
                <w:b w:val="0"/>
                <w:i w:val="0"/>
                <w:caps w:val="0"/>
                <w:spacing w:val="0"/>
                <w:w w:val="100"/>
                <w:kern w:val="2"/>
                <w:sz w:val="21"/>
                <w:szCs w:val="21"/>
                <w:lang w:val="en-US" w:eastAsia="zh-CN" w:bidi="ar-SA"/>
              </w:rPr>
              <w:t>3</w:t>
            </w:r>
          </w:p>
        </w:tc>
        <w:tc>
          <w:tcPr>
            <w:tcW w:w="1800" w:type="dxa"/>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0"/>
                <w:rFonts w:ascii="楷体" w:hAnsi="楷体" w:eastAsia="楷体"/>
                <w:b w:val="0"/>
                <w:i w:val="0"/>
                <w:caps w:val="0"/>
                <w:spacing w:val="0"/>
                <w:w w:val="100"/>
                <w:kern w:val="2"/>
                <w:sz w:val="21"/>
                <w:szCs w:val="21"/>
                <w:lang w:val="en-US" w:eastAsia="zh-CN" w:bidi="ar-SA"/>
              </w:rPr>
            </w:pPr>
          </w:p>
        </w:tc>
        <w:tc>
          <w:tcPr>
            <w:tcW w:w="1800" w:type="dxa"/>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0"/>
                <w:rFonts w:ascii="楷体" w:hAnsi="楷体" w:eastAsia="楷体"/>
                <w:b w:val="0"/>
                <w:i w:val="0"/>
                <w:caps w:val="0"/>
                <w:spacing w:val="0"/>
                <w:w w:val="100"/>
                <w:kern w:val="2"/>
                <w:sz w:val="21"/>
                <w:szCs w:val="21"/>
                <w:lang w:val="en-US" w:eastAsia="zh-CN" w:bidi="ar-SA"/>
              </w:rPr>
            </w:pPr>
          </w:p>
        </w:tc>
        <w:tc>
          <w:tcPr>
            <w:tcW w:w="1800" w:type="dxa"/>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0"/>
                <w:rFonts w:ascii="楷体" w:hAnsi="楷体" w:eastAsia="楷体"/>
                <w:b w:val="0"/>
                <w:i w:val="0"/>
                <w:caps w:val="0"/>
                <w:spacing w:val="0"/>
                <w:w w:val="100"/>
                <w:kern w:val="2"/>
                <w:sz w:val="21"/>
                <w:szCs w:val="21"/>
                <w:lang w:val="en-US" w:eastAsia="zh-CN" w:bidi="ar-SA"/>
              </w:rPr>
            </w:pPr>
          </w:p>
        </w:tc>
        <w:tc>
          <w:tcPr>
            <w:tcW w:w="1800" w:type="dxa"/>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0"/>
                <w:rFonts w:ascii="楷体" w:hAnsi="楷体" w:eastAsia="楷体"/>
                <w:b w:val="0"/>
                <w:i w:val="0"/>
                <w:caps w:val="0"/>
                <w:spacing w:val="0"/>
                <w:w w:val="100"/>
                <w:kern w:val="2"/>
                <w:sz w:val="21"/>
                <w:szCs w:val="21"/>
                <w:lang w:val="en-US" w:eastAsia="zh-CN" w:bidi="ar-SA"/>
              </w:rPr>
            </w:pPr>
          </w:p>
        </w:tc>
        <w:tc>
          <w:tcPr>
            <w:tcW w:w="716" w:type="dxa"/>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0"/>
                <w:rFonts w:ascii="楷体" w:hAnsi="楷体" w:eastAsia="楷体"/>
                <w:b w:val="0"/>
                <w:i w:val="0"/>
                <w:caps w:val="0"/>
                <w:spacing w:val="0"/>
                <w:w w:val="100"/>
                <w:kern w:val="2"/>
                <w:sz w:val="21"/>
                <w:szCs w:val="21"/>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cantSplit/>
          <w:trHeight w:val="800" w:hRule="atLeast"/>
          <w:jc w:val="center"/>
        </w:trPr>
        <w:tc>
          <w:tcPr>
            <w:tcW w:w="900" w:type="dxa"/>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0"/>
                <w:rFonts w:hint="default" w:ascii="楷体" w:hAnsi="楷体" w:eastAsia="楷体"/>
                <w:b w:val="0"/>
                <w:i w:val="0"/>
                <w:caps w:val="0"/>
                <w:spacing w:val="0"/>
                <w:w w:val="100"/>
                <w:kern w:val="2"/>
                <w:sz w:val="21"/>
                <w:szCs w:val="21"/>
                <w:lang w:val="en-US" w:eastAsia="zh-CN" w:bidi="ar-SA"/>
              </w:rPr>
            </w:pPr>
            <w:r>
              <w:rPr>
                <w:rStyle w:val="10"/>
                <w:rFonts w:hint="eastAsia" w:ascii="楷体" w:hAnsi="楷体" w:eastAsia="楷体"/>
                <w:b w:val="0"/>
                <w:i w:val="0"/>
                <w:caps w:val="0"/>
                <w:spacing w:val="0"/>
                <w:w w:val="100"/>
                <w:kern w:val="2"/>
                <w:sz w:val="21"/>
                <w:szCs w:val="21"/>
                <w:lang w:val="en-US" w:eastAsia="zh-CN" w:bidi="ar-SA"/>
              </w:rPr>
              <w:t>4</w:t>
            </w:r>
          </w:p>
        </w:tc>
        <w:tc>
          <w:tcPr>
            <w:tcW w:w="1800" w:type="dxa"/>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0"/>
                <w:rFonts w:ascii="楷体" w:hAnsi="楷体" w:eastAsia="楷体"/>
                <w:b w:val="0"/>
                <w:i w:val="0"/>
                <w:caps w:val="0"/>
                <w:spacing w:val="0"/>
                <w:w w:val="100"/>
                <w:kern w:val="2"/>
                <w:sz w:val="21"/>
                <w:szCs w:val="21"/>
                <w:lang w:val="en-US" w:eastAsia="zh-CN" w:bidi="ar-SA"/>
              </w:rPr>
            </w:pPr>
          </w:p>
        </w:tc>
        <w:tc>
          <w:tcPr>
            <w:tcW w:w="1800" w:type="dxa"/>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0"/>
                <w:rFonts w:ascii="楷体" w:hAnsi="楷体" w:eastAsia="楷体"/>
                <w:b w:val="0"/>
                <w:i w:val="0"/>
                <w:caps w:val="0"/>
                <w:spacing w:val="0"/>
                <w:w w:val="100"/>
                <w:kern w:val="2"/>
                <w:sz w:val="21"/>
                <w:szCs w:val="21"/>
                <w:lang w:val="en-US" w:eastAsia="zh-CN" w:bidi="ar-SA"/>
              </w:rPr>
            </w:pPr>
          </w:p>
        </w:tc>
        <w:tc>
          <w:tcPr>
            <w:tcW w:w="1800" w:type="dxa"/>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0"/>
                <w:rFonts w:ascii="楷体" w:hAnsi="楷体" w:eastAsia="楷体"/>
                <w:b w:val="0"/>
                <w:i w:val="0"/>
                <w:caps w:val="0"/>
                <w:spacing w:val="0"/>
                <w:w w:val="100"/>
                <w:kern w:val="2"/>
                <w:sz w:val="21"/>
                <w:szCs w:val="21"/>
                <w:lang w:val="en-US" w:eastAsia="zh-CN" w:bidi="ar-SA"/>
              </w:rPr>
            </w:pPr>
          </w:p>
        </w:tc>
        <w:tc>
          <w:tcPr>
            <w:tcW w:w="1800" w:type="dxa"/>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0"/>
                <w:rFonts w:ascii="楷体" w:hAnsi="楷体" w:eastAsia="楷体"/>
                <w:b w:val="0"/>
                <w:i w:val="0"/>
                <w:caps w:val="0"/>
                <w:spacing w:val="0"/>
                <w:w w:val="100"/>
                <w:kern w:val="2"/>
                <w:sz w:val="21"/>
                <w:szCs w:val="21"/>
                <w:lang w:val="en-US" w:eastAsia="zh-CN" w:bidi="ar-SA"/>
              </w:rPr>
            </w:pPr>
          </w:p>
        </w:tc>
        <w:tc>
          <w:tcPr>
            <w:tcW w:w="716" w:type="dxa"/>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0"/>
                <w:rFonts w:ascii="楷体" w:hAnsi="楷体" w:eastAsia="楷体"/>
                <w:b w:val="0"/>
                <w:i w:val="0"/>
                <w:caps w:val="0"/>
                <w:spacing w:val="0"/>
                <w:w w:val="100"/>
                <w:kern w:val="2"/>
                <w:sz w:val="21"/>
                <w:szCs w:val="21"/>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cantSplit/>
          <w:trHeight w:val="800" w:hRule="atLeast"/>
          <w:jc w:val="center"/>
        </w:trPr>
        <w:tc>
          <w:tcPr>
            <w:tcW w:w="900" w:type="dxa"/>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0"/>
                <w:rFonts w:hint="default" w:ascii="楷体" w:hAnsi="楷体" w:eastAsia="楷体"/>
                <w:b w:val="0"/>
                <w:i w:val="0"/>
                <w:caps w:val="0"/>
                <w:spacing w:val="0"/>
                <w:w w:val="100"/>
                <w:kern w:val="2"/>
                <w:sz w:val="21"/>
                <w:szCs w:val="21"/>
                <w:lang w:val="en-US" w:eastAsia="zh-CN" w:bidi="ar-SA"/>
              </w:rPr>
            </w:pPr>
            <w:r>
              <w:rPr>
                <w:rStyle w:val="10"/>
                <w:rFonts w:hint="eastAsia" w:ascii="楷体" w:hAnsi="楷体" w:eastAsia="楷体"/>
                <w:b w:val="0"/>
                <w:i w:val="0"/>
                <w:caps w:val="0"/>
                <w:spacing w:val="0"/>
                <w:w w:val="100"/>
                <w:kern w:val="2"/>
                <w:sz w:val="21"/>
                <w:szCs w:val="21"/>
                <w:lang w:val="en-US" w:eastAsia="zh-CN" w:bidi="ar-SA"/>
              </w:rPr>
              <w:t>5</w:t>
            </w:r>
          </w:p>
        </w:tc>
        <w:tc>
          <w:tcPr>
            <w:tcW w:w="1800" w:type="dxa"/>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0"/>
                <w:rFonts w:ascii="楷体" w:hAnsi="楷体" w:eastAsia="楷体"/>
                <w:b w:val="0"/>
                <w:i w:val="0"/>
                <w:caps w:val="0"/>
                <w:spacing w:val="0"/>
                <w:w w:val="100"/>
                <w:kern w:val="2"/>
                <w:sz w:val="21"/>
                <w:szCs w:val="21"/>
                <w:lang w:val="en-US" w:eastAsia="zh-CN" w:bidi="ar-SA"/>
              </w:rPr>
            </w:pPr>
          </w:p>
        </w:tc>
        <w:tc>
          <w:tcPr>
            <w:tcW w:w="1800" w:type="dxa"/>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0"/>
                <w:rFonts w:ascii="楷体" w:hAnsi="楷体" w:eastAsia="楷体"/>
                <w:b w:val="0"/>
                <w:i w:val="0"/>
                <w:caps w:val="0"/>
                <w:spacing w:val="0"/>
                <w:w w:val="100"/>
                <w:kern w:val="2"/>
                <w:sz w:val="21"/>
                <w:szCs w:val="21"/>
                <w:lang w:val="en-US" w:eastAsia="zh-CN" w:bidi="ar-SA"/>
              </w:rPr>
            </w:pPr>
          </w:p>
        </w:tc>
        <w:tc>
          <w:tcPr>
            <w:tcW w:w="1800" w:type="dxa"/>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0"/>
                <w:rFonts w:ascii="楷体" w:hAnsi="楷体" w:eastAsia="楷体"/>
                <w:b w:val="0"/>
                <w:i w:val="0"/>
                <w:caps w:val="0"/>
                <w:spacing w:val="0"/>
                <w:w w:val="100"/>
                <w:kern w:val="2"/>
                <w:sz w:val="21"/>
                <w:szCs w:val="21"/>
                <w:lang w:val="en-US" w:eastAsia="zh-CN" w:bidi="ar-SA"/>
              </w:rPr>
            </w:pPr>
          </w:p>
        </w:tc>
        <w:tc>
          <w:tcPr>
            <w:tcW w:w="1800" w:type="dxa"/>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0"/>
                <w:rFonts w:ascii="楷体" w:hAnsi="楷体" w:eastAsia="楷体"/>
                <w:b w:val="0"/>
                <w:i w:val="0"/>
                <w:caps w:val="0"/>
                <w:spacing w:val="0"/>
                <w:w w:val="100"/>
                <w:kern w:val="2"/>
                <w:sz w:val="21"/>
                <w:szCs w:val="21"/>
                <w:lang w:val="en-US" w:eastAsia="zh-CN" w:bidi="ar-SA"/>
              </w:rPr>
            </w:pPr>
          </w:p>
        </w:tc>
        <w:tc>
          <w:tcPr>
            <w:tcW w:w="716" w:type="dxa"/>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0"/>
                <w:rFonts w:ascii="楷体" w:hAnsi="楷体" w:eastAsia="楷体"/>
                <w:b w:val="0"/>
                <w:i w:val="0"/>
                <w:caps w:val="0"/>
                <w:spacing w:val="0"/>
                <w:w w:val="100"/>
                <w:kern w:val="2"/>
                <w:sz w:val="21"/>
                <w:szCs w:val="21"/>
                <w:lang w:val="en-US" w:eastAsia="zh-CN" w:bidi="ar-SA"/>
              </w:rPr>
            </w:pPr>
          </w:p>
        </w:tc>
      </w:tr>
    </w:tbl>
    <w:p>
      <w:pPr>
        <w:snapToGrid w:val="0"/>
        <w:spacing w:before="0" w:beforeAutospacing="0" w:after="0" w:afterAutospacing="0" w:line="360" w:lineRule="auto"/>
        <w:jc w:val="both"/>
        <w:textAlignment w:val="baseline"/>
        <w:rPr>
          <w:rStyle w:val="10"/>
          <w:rFonts w:ascii="宋体" w:hAnsi="宋体"/>
          <w:b w:val="0"/>
          <w:i w:val="0"/>
          <w:caps w:val="0"/>
          <w:spacing w:val="0"/>
          <w:w w:val="100"/>
          <w:kern w:val="2"/>
          <w:sz w:val="24"/>
          <w:lang w:val="zh-CN" w:eastAsia="zh-CN" w:bidi="ar-SA"/>
        </w:rPr>
      </w:pPr>
    </w:p>
    <w:p>
      <w:pPr>
        <w:snapToGrid w:val="0"/>
        <w:spacing w:before="0" w:beforeAutospacing="0" w:after="0" w:afterAutospacing="0" w:line="360" w:lineRule="auto"/>
        <w:jc w:val="both"/>
        <w:textAlignment w:val="baseline"/>
        <w:rPr>
          <w:rStyle w:val="10"/>
          <w:rFonts w:ascii="宋体" w:hAnsi="宋体"/>
          <w:b w:val="0"/>
          <w:i w:val="0"/>
          <w:caps w:val="0"/>
          <w:spacing w:val="0"/>
          <w:w w:val="100"/>
          <w:kern w:val="2"/>
          <w:sz w:val="24"/>
          <w:lang w:val="zh-CN" w:eastAsia="zh-CN" w:bidi="ar-SA"/>
        </w:rPr>
      </w:pPr>
    </w:p>
    <w:p>
      <w:pPr>
        <w:snapToGrid w:val="0"/>
        <w:spacing w:before="0" w:beforeAutospacing="0" w:after="0" w:afterAutospacing="0" w:line="360" w:lineRule="auto"/>
        <w:jc w:val="both"/>
        <w:textAlignment w:val="baseline"/>
        <w:rPr>
          <w:rStyle w:val="10"/>
          <w:rFonts w:ascii="宋体" w:hAnsi="宋体"/>
          <w:b w:val="0"/>
          <w:i w:val="0"/>
          <w:caps w:val="0"/>
          <w:spacing w:val="0"/>
          <w:w w:val="100"/>
          <w:kern w:val="2"/>
          <w:sz w:val="24"/>
          <w:lang w:val="zh-CN" w:eastAsia="zh-CN" w:bidi="ar-SA"/>
        </w:rPr>
      </w:pPr>
    </w:p>
    <w:p/>
    <w:p>
      <w:pPr>
        <w:rPr>
          <w:rFonts w:hint="eastAsia"/>
          <w:lang w:val="en-US" w:eastAsia="zh-CN"/>
        </w:rPr>
      </w:pPr>
    </w:p>
    <w:p/>
    <w:sectPr>
      <w:footerReference r:id="rId4" w:type="first"/>
      <w:footerReference r:id="rId3" w:type="default"/>
      <w:pgSz w:w="11907" w:h="16840"/>
      <w:pgMar w:top="1418" w:right="1418" w:bottom="1418" w:left="1701" w:header="851" w:footer="992" w:gutter="0"/>
      <w:lnNumType w:countBy="0"/>
      <w:pgNumType w:start="1"/>
      <w:cols w:space="720" w:num="1"/>
      <w:titlePg/>
      <w:docGrid w:linePitch="381"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PMingLiU">
    <w:panose1 w:val="02020500000000000000"/>
    <w:charset w:val="88"/>
    <w:family w:val="auto"/>
    <w:pitch w:val="default"/>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widowControl/>
      <w:snapToGrid w:val="0"/>
      <w:jc w:val="center"/>
      <w:textAlignment w:val="baseline"/>
      <w:rPr>
        <w:rStyle w:val="10"/>
        <w:kern w:val="2"/>
        <w:sz w:val="18"/>
        <w:lang w:val="en-US" w:eastAsia="zh-CN" w:bidi="ar-SA"/>
      </w:rPr>
    </w:pPr>
  </w:p>
  <w:p>
    <w:pPr>
      <w:pStyle w:val="4"/>
      <w:widowControl/>
      <w:snapToGrid w:val="0"/>
      <w:jc w:val="left"/>
      <w:textAlignment w:val="baseline"/>
      <w:rPr>
        <w:rStyle w:val="10"/>
        <w:kern w:val="2"/>
        <w:sz w:val="18"/>
        <w:lang w:val="en-US" w:eastAsia="zh-CN" w:bidi="ar-S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widowControl/>
      <w:snapToGrid w:val="0"/>
      <w:jc w:val="center"/>
      <w:textAlignment w:val="baseline"/>
      <w:rPr>
        <w:rStyle w:val="10"/>
        <w:kern w:val="2"/>
        <w:sz w:val="18"/>
        <w:lang w:val="en-US" w:eastAsia="zh-CN" w:bidi="ar-SA"/>
      </w:rPr>
    </w:pPr>
  </w:p>
  <w:p>
    <w:pPr>
      <w:pStyle w:val="4"/>
      <w:widowControl/>
      <w:snapToGrid w:val="0"/>
      <w:jc w:val="left"/>
      <w:textAlignment w:val="baseline"/>
      <w:rPr>
        <w:rStyle w:val="10"/>
        <w:kern w:val="2"/>
        <w:sz w:val="18"/>
        <w:lang w:val="en-US" w:eastAsia="zh-CN" w:bidi="ar-SA"/>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17D5F50"/>
    <w:multiLevelType w:val="multilevel"/>
    <w:tmpl w:val="517D5F50"/>
    <w:lvl w:ilvl="0" w:tentative="0">
      <w:start w:val="1"/>
      <w:numFmt w:val="decimal"/>
      <w:lvlText w:val="（%1）"/>
      <w:lvlJc w:val="left"/>
      <w:pPr>
        <w:ind w:left="960" w:hanging="720"/>
      </w:pPr>
      <w:rPr>
        <w:rFonts w:hint="default"/>
      </w:rPr>
    </w:lvl>
    <w:lvl w:ilvl="1" w:tentative="0">
      <w:start w:val="1"/>
      <w:numFmt w:val="lowerLetter"/>
      <w:lvlText w:val="%2)"/>
      <w:lvlJc w:val="left"/>
      <w:pPr>
        <w:ind w:left="1080" w:hanging="420"/>
      </w:pPr>
    </w:lvl>
    <w:lvl w:ilvl="2" w:tentative="0">
      <w:start w:val="1"/>
      <w:numFmt w:val="lowerRoman"/>
      <w:lvlText w:val="%3."/>
      <w:lvlJc w:val="right"/>
      <w:pPr>
        <w:ind w:left="1500" w:hanging="420"/>
      </w:pPr>
    </w:lvl>
    <w:lvl w:ilvl="3" w:tentative="0">
      <w:start w:val="1"/>
      <w:numFmt w:val="decimal"/>
      <w:lvlText w:val="%4."/>
      <w:lvlJc w:val="left"/>
      <w:pPr>
        <w:ind w:left="1920" w:hanging="420"/>
      </w:pPr>
    </w:lvl>
    <w:lvl w:ilvl="4" w:tentative="0">
      <w:start w:val="1"/>
      <w:numFmt w:val="lowerLetter"/>
      <w:lvlText w:val="%5)"/>
      <w:lvlJc w:val="left"/>
      <w:pPr>
        <w:ind w:left="2340" w:hanging="420"/>
      </w:pPr>
    </w:lvl>
    <w:lvl w:ilvl="5" w:tentative="0">
      <w:start w:val="1"/>
      <w:numFmt w:val="lowerRoman"/>
      <w:lvlText w:val="%6."/>
      <w:lvlJc w:val="right"/>
      <w:pPr>
        <w:ind w:left="2760" w:hanging="420"/>
      </w:pPr>
    </w:lvl>
    <w:lvl w:ilvl="6" w:tentative="0">
      <w:start w:val="1"/>
      <w:numFmt w:val="decimal"/>
      <w:lvlText w:val="%7."/>
      <w:lvlJc w:val="left"/>
      <w:pPr>
        <w:ind w:left="3180" w:hanging="420"/>
      </w:pPr>
    </w:lvl>
    <w:lvl w:ilvl="7" w:tentative="0">
      <w:start w:val="1"/>
      <w:numFmt w:val="lowerLetter"/>
      <w:lvlText w:val="%8)"/>
      <w:lvlJc w:val="left"/>
      <w:pPr>
        <w:ind w:left="3600" w:hanging="420"/>
      </w:pPr>
    </w:lvl>
    <w:lvl w:ilvl="8" w:tentative="0">
      <w:start w:val="1"/>
      <w:numFmt w:val="lowerRoman"/>
      <w:lvlText w:val="%9."/>
      <w:lvlJc w:val="right"/>
      <w:pPr>
        <w:ind w:left="402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7204ABE"/>
    <w:rsid w:val="129B1669"/>
    <w:rsid w:val="14AD797E"/>
    <w:rsid w:val="17204ABE"/>
    <w:rsid w:val="18B57473"/>
    <w:rsid w:val="363D590F"/>
    <w:rsid w:val="3C395234"/>
    <w:rsid w:val="62FC08C7"/>
    <w:rsid w:val="65B85280"/>
    <w:rsid w:val="6C7003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line="240" w:lineRule="auto"/>
      <w:ind w:left="420" w:leftChars="200"/>
    </w:pPr>
    <w:rPr>
      <w:rFonts w:cs="Times New Roman"/>
    </w:rPr>
  </w:style>
  <w:style w:type="paragraph" w:styleId="3">
    <w:name w:val="Plain Text"/>
    <w:basedOn w:val="1"/>
    <w:qFormat/>
    <w:uiPriority w:val="0"/>
    <w:rPr>
      <w:rFonts w:ascii="宋体" w:hAnsi="Courier New" w:cs="Courier New"/>
      <w:szCs w:val="21"/>
    </w:rPr>
  </w:style>
  <w:style w:type="paragraph" w:styleId="4">
    <w:name w:val="footer"/>
    <w:basedOn w:val="1"/>
    <w:qFormat/>
    <w:uiPriority w:val="0"/>
    <w:pPr>
      <w:tabs>
        <w:tab w:val="center" w:pos="4153"/>
        <w:tab w:val="right" w:pos="8306"/>
      </w:tabs>
      <w:snapToGrid w:val="0"/>
      <w:jc w:val="left"/>
      <w:textAlignment w:val="baseline"/>
    </w:pPr>
    <w:rPr>
      <w:kern w:val="2"/>
      <w:sz w:val="18"/>
      <w:lang w:val="en-US" w:eastAsia="zh-CN" w:bidi="ar-SA"/>
    </w:rPr>
  </w:style>
  <w:style w:type="paragraph" w:styleId="5">
    <w:name w:val="Normal (Web)"/>
    <w:basedOn w:val="1"/>
    <w:unhideWhenUsed/>
    <w:qFormat/>
    <w:uiPriority w:val="99"/>
    <w:pPr>
      <w:spacing w:beforeAutospacing="1" w:afterAutospacing="1"/>
      <w:jc w:val="left"/>
    </w:pPr>
    <w:rPr>
      <w:rFonts w:cs="Times New Roman"/>
      <w:kern w:val="0"/>
    </w:rPr>
  </w:style>
  <w:style w:type="character" w:styleId="8">
    <w:name w:val="Hyperlink"/>
    <w:qFormat/>
    <w:uiPriority w:val="0"/>
    <w:rPr>
      <w:color w:val="0000FF"/>
      <w:u w:val="single"/>
    </w:rPr>
  </w:style>
  <w:style w:type="paragraph" w:customStyle="1" w:styleId="9">
    <w:name w:val="UserStyle_72"/>
    <w:qFormat/>
    <w:uiPriority w:val="0"/>
    <w:pPr>
      <w:widowControl/>
      <w:textAlignment w:val="baseline"/>
    </w:pPr>
    <w:rPr>
      <w:rFonts w:ascii="Times New Roman" w:hAnsi="Times New Roman" w:eastAsia="Times New Roman" w:cs="Times New Roman"/>
      <w:sz w:val="22"/>
      <w:lang w:val="en-US" w:eastAsia="zh-CN" w:bidi="ar-SA"/>
    </w:rPr>
  </w:style>
  <w:style w:type="character" w:customStyle="1" w:styleId="10">
    <w:name w:val="NormalCharacter"/>
    <w:qFormat/>
    <w:uiPriority w:val="0"/>
    <w:rPr>
      <w:rFonts w:ascii="Calibri" w:hAnsi="Calibri" w:eastAsia="宋体" w:cs="Times New Roman"/>
      <w:kern w:val="2"/>
      <w:sz w:val="21"/>
      <w:szCs w:val="24"/>
      <w:lang w:val="en-US" w:eastAsia="zh-CN" w:bidi="ar-SA"/>
    </w:rPr>
  </w:style>
  <w:style w:type="paragraph" w:customStyle="1" w:styleId="11">
    <w:name w:val="TOC1"/>
    <w:basedOn w:val="1"/>
    <w:next w:val="1"/>
    <w:qFormat/>
    <w:uiPriority w:val="0"/>
    <w:pPr>
      <w:tabs>
        <w:tab w:val="right" w:leader="dot" w:pos="8778"/>
      </w:tabs>
      <w:spacing w:line="276" w:lineRule="auto"/>
      <w:jc w:val="center"/>
      <w:textAlignment w:val="baseline"/>
    </w:pPr>
    <w:rPr>
      <w:kern w:val="2"/>
      <w:sz w:val="30"/>
      <w:szCs w:val="30"/>
      <w:lang w:val="en-US" w:eastAsia="zh-CN" w:bidi="ar-SA"/>
    </w:rPr>
  </w:style>
  <w:style w:type="paragraph" w:customStyle="1" w:styleId="12">
    <w:name w:val="段"/>
    <w:qFormat/>
    <w:uiPriority w:val="0"/>
    <w:pPr>
      <w:ind w:firstLine="200" w:firstLineChars="200"/>
      <w:jc w:val="both"/>
    </w:pPr>
    <w:rPr>
      <w:rFonts w:ascii="宋体" w:hAnsi="Times New Roman" w:eastAsia="宋体" w:cs="Times New Roman"/>
      <w:sz w:val="21"/>
      <w:lang w:val="en-US" w:eastAsia="zh-CN" w:bidi="ar-SA"/>
    </w:rPr>
  </w:style>
  <w:style w:type="paragraph" w:customStyle="1" w:styleId="13">
    <w:name w:val="bn"/>
    <w:basedOn w:val="1"/>
    <w:qFormat/>
    <w:uiPriority w:val="0"/>
    <w:pPr>
      <w:jc w:val="center"/>
    </w:pPr>
    <w:rPr>
      <w:sz w:val="18"/>
    </w:rPr>
  </w:style>
  <w:style w:type="paragraph" w:styleId="14">
    <w:name w:val="List Paragraph"/>
    <w:basedOn w:val="1"/>
    <w:qFormat/>
    <w:uiPriority w:val="99"/>
    <w:pPr>
      <w:ind w:firstLine="42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Office_11.8.2.11739_F1E327BC-269C-435d-A152-05C5408002CA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2023-12-21T10:48:00Z</dcterms:created>
  <dc:creator>hzgadmin</dc:creator>
  <cp:lastModifiedBy>E9D48BE34EB44808A36604870EE21E09</cp:lastModifiedBy>
  <dcterms:modified xsi:type="dcterms:W3CDTF">2024-08-07T02:59:32Z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BC6CFE81FDE449DAB1D98B41ACFA87D8</vt:lpwstr>
  </property>
</Properties>
</file>