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default" w:ascii="Times New Roman" w:eastAsia="黑体"/>
          <w:b/>
          <w:color w:val="auto"/>
          <w:spacing w:val="20"/>
          <w:w w:val="135"/>
          <w:sz w:val="30"/>
          <w:szCs w:val="24"/>
        </w:rPr>
      </w:pPr>
      <w:bookmarkStart w:id="0" w:name="_Toc131168595"/>
      <w:bookmarkStart w:id="1" w:name="_Toc131134327"/>
      <w:bookmarkStart w:id="2" w:name="_Toc183578143"/>
      <w:bookmarkStart w:id="3" w:name="_Toc114028927"/>
      <w:bookmarkStart w:id="4" w:name="_Toc131133981"/>
      <w:bookmarkStart w:id="5" w:name="_Toc131134226"/>
      <w:r>
        <w:rPr>
          <w:rFonts w:eastAsia="微软雅黑"/>
          <w:color w:val="FF0000"/>
          <w:sz w:val="44"/>
          <w:szCs w:val="2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-1149350</wp:posOffset>
            </wp:positionH>
            <wp:positionV relativeFrom="paragraph">
              <wp:posOffset>-902335</wp:posOffset>
            </wp:positionV>
            <wp:extent cx="7578090" cy="2736850"/>
            <wp:effectExtent l="0" t="0" r="3810" b="6350"/>
            <wp:wrapTight wrapText="bothSides">
              <wp:wrapPolygon>
                <wp:start x="0" y="0"/>
                <wp:lineTo x="0" y="21500"/>
                <wp:lineTo x="21557" y="21500"/>
                <wp:lineTo x="21557" y="0"/>
                <wp:lineTo x="0" y="0"/>
              </wp:wrapPolygon>
            </wp:wrapTight>
            <wp:docPr id="3" name="图片 4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模板-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both"/>
        <w:rPr>
          <w:rFonts w:hint="default" w:ascii="Times New Roman" w:eastAsia="黑体"/>
          <w:b/>
          <w:color w:val="auto"/>
          <w:spacing w:val="20"/>
          <w:w w:val="135"/>
          <w:sz w:val="30"/>
          <w:szCs w:val="24"/>
        </w:rPr>
      </w:pPr>
    </w:p>
    <w:p>
      <w:pPr>
        <w:spacing w:beforeLines="200" w:line="240" w:lineRule="exact"/>
        <w:jc w:val="center"/>
        <w:rPr>
          <w:rFonts w:hint="eastAsia" w:eastAsia="黑体"/>
          <w:b/>
          <w:color w:val="auto"/>
          <w:sz w:val="52"/>
          <w:szCs w:val="24"/>
        </w:rPr>
      </w:pPr>
      <w:r>
        <w:rPr>
          <w:rFonts w:hint="eastAsia" w:ascii="Times New Roman" w:hAnsi="Times New Roman" w:eastAsia="黑体"/>
          <w:b/>
          <w:color w:val="auto"/>
          <w:sz w:val="52"/>
          <w:szCs w:val="24"/>
          <w:highlight w:val="none"/>
        </w:rPr>
        <w:t>10kV</w:t>
      </w:r>
      <w:r>
        <w:rPr>
          <w:rFonts w:hint="eastAsia" w:eastAsia="黑体"/>
          <w:b/>
          <w:color w:val="auto"/>
          <w:sz w:val="52"/>
          <w:szCs w:val="24"/>
          <w:highlight w:val="none"/>
          <w:lang w:val="en-US" w:eastAsia="zh-CN"/>
        </w:rPr>
        <w:t>干</w:t>
      </w:r>
      <w:r>
        <w:rPr>
          <w:rFonts w:hint="eastAsia" w:ascii="Times New Roman" w:hAnsi="Times New Roman" w:eastAsia="黑体"/>
          <w:b/>
          <w:color w:val="auto"/>
          <w:sz w:val="52"/>
          <w:szCs w:val="24"/>
          <w:highlight w:val="none"/>
        </w:rPr>
        <w:t>式电压互感器</w:t>
      </w:r>
    </w:p>
    <w:p>
      <w:pPr>
        <w:spacing w:beforeLines="200" w:line="240" w:lineRule="exact"/>
        <w:jc w:val="center"/>
        <w:rPr>
          <w:rFonts w:eastAsia="黑体"/>
          <w:b/>
          <w:color w:val="auto"/>
          <w:sz w:val="52"/>
          <w:szCs w:val="24"/>
        </w:rPr>
      </w:pPr>
      <w:r>
        <w:rPr>
          <w:rFonts w:hint="eastAsia" w:eastAsia="黑体"/>
          <w:b/>
          <w:color w:val="auto"/>
          <w:sz w:val="52"/>
          <w:szCs w:val="24"/>
        </w:rPr>
        <w:t>技术规范书</w:t>
      </w:r>
    </w:p>
    <w:p>
      <w:pPr>
        <w:spacing w:beforeLines="200" w:line="240" w:lineRule="exact"/>
        <w:jc w:val="center"/>
        <w:rPr>
          <w:rFonts w:hint="eastAsia" w:ascii="Times New Roman" w:hAnsi="Times New Roman" w:eastAsia="黑体"/>
          <w:b/>
          <w:color w:val="auto"/>
          <w:sz w:val="52"/>
          <w:szCs w:val="24"/>
          <w:highlight w:val="none"/>
          <w:lang w:val="en-US" w:eastAsia="zh-CN"/>
        </w:rPr>
      </w:pPr>
      <w:r>
        <w:rPr>
          <w:rFonts w:hint="eastAsia" w:eastAsia="黑体"/>
          <w:b/>
          <w:color w:val="auto"/>
          <w:sz w:val="48"/>
          <w:szCs w:val="22"/>
          <w:highlight w:val="none"/>
          <w:lang w:val="en-US" w:eastAsia="zh-CN"/>
        </w:rPr>
        <w:t>35kV东侨站扩建工程</w:t>
      </w:r>
    </w:p>
    <w:p>
      <w:pPr>
        <w:spacing w:beforeLines="200"/>
        <w:jc w:val="center"/>
        <w:rPr>
          <w:rFonts w:asciiTheme="minorEastAsia" w:hAnsiTheme="minorEastAsia" w:eastAsiaTheme="minorEastAsia"/>
          <w:b/>
          <w:color w:val="auto"/>
          <w:sz w:val="20"/>
          <w:szCs w:val="21"/>
        </w:rPr>
      </w:pPr>
    </w:p>
    <w:p>
      <w:pPr>
        <w:jc w:val="center"/>
        <w:rPr>
          <w:rFonts w:hint="default" w:ascii="Times New Roman" w:eastAsia="黑体"/>
          <w:b/>
          <w:color w:val="auto"/>
          <w:spacing w:val="20"/>
          <w:w w:val="135"/>
          <w:sz w:val="30"/>
          <w:szCs w:val="24"/>
        </w:rPr>
      </w:pPr>
    </w:p>
    <w:p>
      <w:pPr>
        <w:jc w:val="center"/>
        <w:rPr>
          <w:rFonts w:hint="default" w:ascii="Times New Roman" w:eastAsia="黑体"/>
          <w:b/>
          <w:color w:val="auto"/>
          <w:spacing w:val="20"/>
          <w:w w:val="135"/>
          <w:sz w:val="30"/>
          <w:szCs w:val="24"/>
        </w:rPr>
      </w:pPr>
    </w:p>
    <w:p>
      <w:pPr>
        <w:jc w:val="center"/>
        <w:rPr>
          <w:rFonts w:hint="default" w:ascii="Times New Roman" w:eastAsia="黑体"/>
          <w:b/>
          <w:color w:val="auto"/>
          <w:spacing w:val="20"/>
          <w:w w:val="135"/>
          <w:sz w:val="30"/>
          <w:szCs w:val="24"/>
        </w:rPr>
      </w:pPr>
    </w:p>
    <w:p>
      <w:pPr>
        <w:jc w:val="center"/>
        <w:rPr>
          <w:rFonts w:hint="default" w:ascii="Times New Roman" w:eastAsia="黑体"/>
          <w:b/>
          <w:color w:val="auto"/>
          <w:spacing w:val="20"/>
          <w:w w:val="135"/>
          <w:sz w:val="30"/>
          <w:szCs w:val="24"/>
        </w:rPr>
      </w:pPr>
    </w:p>
    <w:p>
      <w:pPr>
        <w:jc w:val="center"/>
        <w:rPr>
          <w:rFonts w:hint="default" w:ascii="Times New Roman" w:eastAsia="黑体"/>
          <w:b/>
          <w:color w:val="auto"/>
          <w:spacing w:val="20"/>
          <w:w w:val="135"/>
          <w:sz w:val="30"/>
          <w:szCs w:val="24"/>
        </w:rPr>
      </w:pPr>
    </w:p>
    <w:p>
      <w:pPr>
        <w:spacing w:beforeLines="200"/>
        <w:jc w:val="center"/>
        <w:rPr>
          <w:rFonts w:hint="eastAsia" w:ascii="Times New Roman" w:hAnsi="Times New Roman" w:eastAsia="黑体"/>
          <w:b/>
          <w:color w:val="auto"/>
          <w:sz w:val="40"/>
          <w:szCs w:val="20"/>
          <w:highlight w:val="none"/>
        </w:rPr>
      </w:pPr>
      <w:r>
        <w:rPr>
          <w:rFonts w:hint="eastAsia" w:ascii="黑体" w:eastAsia="黑体"/>
          <w:b/>
          <w:spacing w:val="20"/>
          <w:w w:val="135"/>
          <w:sz w:val="30"/>
        </w:rPr>
        <w:t>中国南方电网有限责任公司</w:t>
      </w:r>
    </w:p>
    <w:p>
      <w:pPr>
        <w:jc w:val="center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default" w:ascii="Times New Roman" w:eastAsia="黑体"/>
          <w:b/>
          <w:color w:val="auto"/>
          <w:spacing w:val="20"/>
          <w:w w:val="135"/>
          <w:sz w:val="30"/>
          <w:szCs w:val="24"/>
        </w:rPr>
        <w:t>20</w:t>
      </w:r>
      <w:r>
        <w:rPr>
          <w:rFonts w:hint="eastAsia" w:eastAsia="黑体"/>
          <w:b/>
          <w:color w:val="auto"/>
          <w:spacing w:val="20"/>
          <w:w w:val="135"/>
          <w:sz w:val="30"/>
          <w:szCs w:val="24"/>
          <w:lang w:val="en-US" w:eastAsia="zh-CN"/>
        </w:rPr>
        <w:t>18</w:t>
      </w:r>
      <w:r>
        <w:rPr>
          <w:rFonts w:hint="eastAsia" w:ascii="Times New Roman" w:eastAsia="黑体"/>
          <w:b/>
          <w:color w:val="auto"/>
          <w:spacing w:val="20"/>
          <w:w w:val="135"/>
          <w:sz w:val="30"/>
          <w:szCs w:val="24"/>
        </w:rPr>
        <w:t>年</w:t>
      </w:r>
      <w:r>
        <w:rPr>
          <w:rFonts w:hint="eastAsia" w:eastAsia="黑体"/>
          <w:b/>
          <w:color w:val="auto"/>
          <w:spacing w:val="20"/>
          <w:w w:val="135"/>
          <w:sz w:val="30"/>
          <w:szCs w:val="24"/>
          <w:lang w:val="en-US" w:eastAsia="zh-CN"/>
        </w:rPr>
        <w:t>08</w:t>
      </w:r>
      <w:r>
        <w:rPr>
          <w:rFonts w:hint="eastAsia" w:ascii="Times New Roman" w:eastAsia="黑体"/>
          <w:b/>
          <w:color w:val="auto"/>
          <w:spacing w:val="20"/>
          <w:w w:val="135"/>
          <w:sz w:val="30"/>
          <w:szCs w:val="24"/>
        </w:rPr>
        <w:t xml:space="preserve">月 </w:t>
      </w:r>
      <w:r>
        <w:rPr>
          <w:rFonts w:ascii="Times New Roman" w:hAnsi="Times New Roman" w:eastAsia="黑体"/>
          <w:b/>
          <w:color w:val="auto"/>
          <w:spacing w:val="20"/>
          <w:w w:val="135"/>
          <w:sz w:val="30"/>
          <w:szCs w:val="24"/>
        </w:rPr>
        <w:br w:type="page"/>
      </w:r>
      <w:bookmarkEnd w:id="0"/>
      <w:bookmarkEnd w:id="1"/>
      <w:bookmarkEnd w:id="2"/>
      <w:bookmarkEnd w:id="3"/>
      <w:bookmarkEnd w:id="4"/>
      <w:bookmarkEnd w:id="5"/>
      <w:r>
        <w:rPr>
          <w:rFonts w:hint="default" w:ascii="Times New Roman" w:hAnsi="Times New Roman" w:eastAsia="黑体"/>
          <w:b/>
          <w:color w:val="auto"/>
          <w:spacing w:val="20"/>
          <w:w w:val="135"/>
          <w:sz w:val="30"/>
          <w:szCs w:val="24"/>
        </w:rPr>
        <w:t xml:space="preserve"> </w:t>
      </w:r>
      <w:r>
        <w:rPr>
          <w:rFonts w:hint="eastAsia" w:asciiTheme="minorEastAsia" w:hAnsiTheme="minorEastAsia" w:eastAsiaTheme="minorEastAsia"/>
          <w:color w:val="auto"/>
          <w:sz w:val="28"/>
          <w:szCs w:val="21"/>
        </w:rPr>
        <w:t>目  录</w:t>
      </w:r>
    </w:p>
    <w:p>
      <w:pPr>
        <w:pStyle w:val="55"/>
        <w:tabs>
          <w:tab w:val="right" w:leader="dot" w:pos="8312"/>
          <w:tab w:val="clear" w:pos="8705"/>
        </w:tabs>
        <w:rPr>
          <w:color w:val="auto"/>
        </w:rPr>
      </w:pPr>
      <w:bookmarkStart w:id="6" w:name="_Toc241911990"/>
      <w:r>
        <w:rPr>
          <w:rFonts w:hint="eastAsia" w:asciiTheme="minorEastAsia" w:hAnsiTheme="minorEastAsia" w:eastAsiaTheme="minorEastAsia"/>
          <w:b w:val="0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b w:val="0"/>
          <w:color w:val="auto"/>
          <w:szCs w:val="21"/>
        </w:rPr>
        <w:instrText xml:space="preserve">TOC \o "1-2" \h  \u </w:instrText>
      </w:r>
      <w:r>
        <w:rPr>
          <w:rFonts w:hint="eastAsia" w:asciiTheme="minorEastAsia" w:hAnsiTheme="minorEastAsia" w:eastAsiaTheme="minorEastAsia"/>
          <w:b w:val="0"/>
          <w:color w:val="auto"/>
          <w:szCs w:val="21"/>
        </w:rPr>
        <w:fldChar w:fldCharType="separate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_Toc16760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hint="eastAsia" w:asciiTheme="minorEastAsia" w:hAnsiTheme="minorEastAsia" w:eastAsiaTheme="minorEastAsia"/>
          <w:color w:val="auto"/>
          <w:szCs w:val="21"/>
        </w:rPr>
        <w:t>一</w:t>
      </w:r>
      <w:r>
        <w:rPr>
          <w:rFonts w:asciiTheme="minorEastAsia" w:hAnsiTheme="minorEastAsia" w:eastAsiaTheme="minorEastAsia"/>
          <w:color w:val="auto"/>
          <w:szCs w:val="21"/>
        </w:rPr>
        <w:t>、工程</w:t>
      </w:r>
      <w:r>
        <w:rPr>
          <w:rFonts w:hint="eastAsia" w:asciiTheme="minorEastAsia" w:hAnsiTheme="minorEastAsia" w:eastAsiaTheme="minorEastAsia"/>
          <w:color w:val="auto"/>
          <w:szCs w:val="21"/>
        </w:rPr>
        <w:t>概述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_Toc16760 \h </w:instrText>
      </w:r>
      <w:r>
        <w:rPr>
          <w:color w:val="auto"/>
        </w:rPr>
        <w:fldChar w:fldCharType="separate"/>
      </w:r>
      <w:r>
        <w:rPr>
          <w:color w:val="auto"/>
        </w:rPr>
        <w:t>3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pStyle w:val="70"/>
        <w:tabs>
          <w:tab w:val="right" w:leader="dot" w:pos="8312"/>
          <w:tab w:val="clear" w:pos="8705"/>
        </w:tabs>
        <w:rPr>
          <w:color w:val="auto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_Toc11307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asciiTheme="minorEastAsia" w:hAnsiTheme="minorEastAsia" w:eastAsiaTheme="minorEastAsia"/>
          <w:color w:val="auto"/>
          <w:szCs w:val="21"/>
        </w:rPr>
        <w:t>1.1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工程概况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_Toc11307 \h </w:instrText>
      </w:r>
      <w:r>
        <w:rPr>
          <w:color w:val="auto"/>
        </w:rPr>
        <w:fldChar w:fldCharType="separate"/>
      </w:r>
      <w:r>
        <w:rPr>
          <w:color w:val="auto"/>
        </w:rPr>
        <w:t>3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pStyle w:val="70"/>
        <w:tabs>
          <w:tab w:val="right" w:leader="dot" w:pos="8312"/>
          <w:tab w:val="clear" w:pos="8705"/>
        </w:tabs>
        <w:rPr>
          <w:color w:val="auto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_Toc12254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asciiTheme="minorEastAsia" w:hAnsiTheme="minorEastAsia" w:eastAsiaTheme="minorEastAsia"/>
          <w:color w:val="auto"/>
          <w:szCs w:val="21"/>
        </w:rPr>
        <w:t>1.2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使用条件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_Toc12254 \h </w:instrText>
      </w:r>
      <w:r>
        <w:rPr>
          <w:color w:val="auto"/>
        </w:rPr>
        <w:fldChar w:fldCharType="separate"/>
      </w:r>
      <w:r>
        <w:rPr>
          <w:color w:val="auto"/>
        </w:rPr>
        <w:t>3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pStyle w:val="55"/>
        <w:tabs>
          <w:tab w:val="right" w:leader="dot" w:pos="8312"/>
          <w:tab w:val="clear" w:pos="8705"/>
        </w:tabs>
        <w:rPr>
          <w:color w:val="auto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_Toc26453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hint="eastAsia" w:asciiTheme="minorEastAsia" w:hAnsiTheme="minorEastAsia" w:eastAsiaTheme="minorEastAsia"/>
          <w:color w:val="auto"/>
          <w:szCs w:val="21"/>
        </w:rPr>
        <w:t>二</w:t>
      </w:r>
      <w:r>
        <w:rPr>
          <w:rFonts w:asciiTheme="minorEastAsia" w:hAnsiTheme="minorEastAsia" w:eastAsiaTheme="minorEastAsia"/>
          <w:color w:val="auto"/>
          <w:szCs w:val="21"/>
        </w:rPr>
        <w:t>、</w:t>
      </w:r>
      <w:r>
        <w:rPr>
          <w:rFonts w:hint="eastAsia" w:asciiTheme="minorEastAsia" w:hAnsiTheme="minorEastAsia" w:eastAsiaTheme="minorEastAsia"/>
          <w:color w:val="auto"/>
          <w:szCs w:val="21"/>
        </w:rPr>
        <w:t>设备详细</w:t>
      </w:r>
      <w:r>
        <w:rPr>
          <w:rFonts w:asciiTheme="minorEastAsia" w:hAnsiTheme="minorEastAsia" w:eastAsiaTheme="minorEastAsia"/>
          <w:color w:val="auto"/>
          <w:szCs w:val="21"/>
        </w:rPr>
        <w:t>技术要求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_Toc26453 \h </w:instrText>
      </w:r>
      <w:r>
        <w:rPr>
          <w:color w:val="auto"/>
        </w:rPr>
        <w:fldChar w:fldCharType="separate"/>
      </w:r>
      <w:r>
        <w:rPr>
          <w:color w:val="auto"/>
        </w:rPr>
        <w:t>4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pStyle w:val="70"/>
        <w:tabs>
          <w:tab w:val="right" w:leader="dot" w:pos="8312"/>
          <w:tab w:val="clear" w:pos="8705"/>
        </w:tabs>
        <w:rPr>
          <w:color w:val="auto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_Toc3952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hint="eastAsia" w:asciiTheme="minorEastAsia" w:hAnsiTheme="minorEastAsia" w:eastAsiaTheme="minorEastAsia"/>
          <w:color w:val="auto"/>
          <w:szCs w:val="21"/>
        </w:rPr>
        <w:t>2.1 供货需求及供货范围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_Toc3952 \h </w:instrText>
      </w:r>
      <w:r>
        <w:rPr>
          <w:color w:val="auto"/>
        </w:rPr>
        <w:fldChar w:fldCharType="separate"/>
      </w:r>
      <w:r>
        <w:rPr>
          <w:color w:val="auto"/>
        </w:rPr>
        <w:t>4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pStyle w:val="70"/>
        <w:tabs>
          <w:tab w:val="right" w:leader="dot" w:pos="8312"/>
          <w:tab w:val="clear" w:pos="8705"/>
        </w:tabs>
        <w:rPr>
          <w:color w:val="auto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_Toc10508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asciiTheme="minorEastAsia" w:hAnsiTheme="minorEastAsia" w:eastAsiaTheme="minorEastAsia"/>
          <w:color w:val="auto"/>
          <w:szCs w:val="21"/>
        </w:rPr>
        <w:t xml:space="preserve">2.2 </w:t>
      </w:r>
      <w:r>
        <w:rPr>
          <w:rFonts w:hint="eastAsia" w:asciiTheme="minorEastAsia" w:hAnsiTheme="minorEastAsia" w:eastAsiaTheme="minorEastAsia"/>
          <w:color w:val="auto"/>
          <w:szCs w:val="21"/>
        </w:rPr>
        <w:t>标准</w:t>
      </w:r>
      <w:r>
        <w:rPr>
          <w:rFonts w:asciiTheme="minorEastAsia" w:hAnsiTheme="minorEastAsia" w:eastAsiaTheme="minorEastAsia"/>
          <w:color w:val="auto"/>
          <w:szCs w:val="21"/>
        </w:rPr>
        <w:t>技术</w:t>
      </w:r>
      <w:r>
        <w:rPr>
          <w:rFonts w:hint="eastAsia" w:asciiTheme="minorEastAsia" w:hAnsiTheme="minorEastAsia" w:eastAsiaTheme="minorEastAsia"/>
          <w:color w:val="auto"/>
          <w:szCs w:val="21"/>
        </w:rPr>
        <w:t>特性</w:t>
      </w:r>
      <w:r>
        <w:rPr>
          <w:rFonts w:asciiTheme="minorEastAsia" w:hAnsiTheme="minorEastAsia" w:eastAsiaTheme="minorEastAsia"/>
          <w:color w:val="auto"/>
          <w:szCs w:val="21"/>
        </w:rPr>
        <w:t>参数</w:t>
      </w:r>
      <w:r>
        <w:rPr>
          <w:rFonts w:hint="eastAsia" w:asciiTheme="minorEastAsia" w:hAnsiTheme="minorEastAsia" w:eastAsiaTheme="minorEastAsia"/>
          <w:color w:val="auto"/>
          <w:szCs w:val="21"/>
        </w:rPr>
        <w:t>表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_Toc10508 \h </w:instrText>
      </w:r>
      <w:r>
        <w:rPr>
          <w:color w:val="auto"/>
        </w:rPr>
        <w:fldChar w:fldCharType="separate"/>
      </w:r>
      <w:r>
        <w:rPr>
          <w:color w:val="auto"/>
        </w:rPr>
        <w:t>4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pStyle w:val="70"/>
        <w:tabs>
          <w:tab w:val="right" w:leader="dot" w:pos="8312"/>
          <w:tab w:val="clear" w:pos="8705"/>
        </w:tabs>
        <w:rPr>
          <w:color w:val="auto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_Toc28190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hint="eastAsia" w:asciiTheme="minorEastAsia" w:hAnsiTheme="minorEastAsia" w:eastAsiaTheme="minorEastAsia"/>
          <w:color w:val="auto"/>
          <w:szCs w:val="21"/>
        </w:rPr>
        <w:t>2.</w:t>
      </w:r>
      <w:r>
        <w:rPr>
          <w:rFonts w:hint="eastAsia" w:asciiTheme="minorEastAsia" w:hAnsiTheme="minorEastAsia" w:eastAsiaTheme="minorEastAsia"/>
          <w:color w:val="auto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/>
          <w:color w:val="auto"/>
          <w:szCs w:val="21"/>
        </w:rPr>
        <w:t>备品备件、专用工具和仪器仪表供货表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_Toc28190 \h </w:instrText>
      </w:r>
      <w:r>
        <w:rPr>
          <w:color w:val="auto"/>
        </w:rPr>
        <w:fldChar w:fldCharType="separate"/>
      </w:r>
      <w:r>
        <w:rPr>
          <w:color w:val="auto"/>
        </w:rPr>
        <w:t>5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pStyle w:val="55"/>
        <w:tabs>
          <w:tab w:val="right" w:leader="dot" w:pos="8312"/>
          <w:tab w:val="clear" w:pos="8705"/>
        </w:tabs>
        <w:rPr>
          <w:color w:val="auto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_Toc21032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hint="eastAsia" w:asciiTheme="minorEastAsia" w:hAnsiTheme="minorEastAsia" w:eastAsiaTheme="minorEastAsia"/>
          <w:color w:val="auto"/>
          <w:szCs w:val="21"/>
        </w:rPr>
        <w:t>三</w:t>
      </w:r>
      <w:r>
        <w:rPr>
          <w:rFonts w:asciiTheme="minorEastAsia" w:hAnsiTheme="minorEastAsia" w:eastAsiaTheme="minorEastAsia"/>
          <w:color w:val="auto"/>
          <w:szCs w:val="21"/>
        </w:rPr>
        <w:t>、</w:t>
      </w:r>
      <w:r>
        <w:rPr>
          <w:rFonts w:hint="eastAsia" w:asciiTheme="minorEastAsia" w:hAnsiTheme="minorEastAsia" w:eastAsiaTheme="minorEastAsia"/>
          <w:color w:val="auto"/>
          <w:szCs w:val="21"/>
        </w:rPr>
        <w:t>投标方技术偏差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_Toc21032 \h </w:instrText>
      </w:r>
      <w:r>
        <w:rPr>
          <w:color w:val="auto"/>
        </w:rPr>
        <w:fldChar w:fldCharType="separate"/>
      </w:r>
      <w:r>
        <w:rPr>
          <w:color w:val="auto"/>
        </w:rPr>
        <w:t>6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pStyle w:val="70"/>
        <w:tabs>
          <w:tab w:val="right" w:leader="dot" w:pos="8312"/>
          <w:tab w:val="clear" w:pos="8705"/>
        </w:tabs>
        <w:rPr>
          <w:color w:val="auto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_Toc4475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hint="eastAsia" w:asciiTheme="minorEastAsia" w:hAnsiTheme="minorEastAsia" w:eastAsiaTheme="minorEastAsia"/>
          <w:color w:val="auto"/>
          <w:szCs w:val="21"/>
        </w:rPr>
        <w:t>3.</w:t>
      </w:r>
      <w:r>
        <w:rPr>
          <w:rFonts w:asciiTheme="minorEastAsia" w:hAnsiTheme="minorEastAsia" w:eastAsiaTheme="minorEastAsia"/>
          <w:color w:val="auto"/>
          <w:szCs w:val="21"/>
        </w:rPr>
        <w:t>1</w:t>
      </w:r>
      <w:r>
        <w:rPr>
          <w:rFonts w:hint="eastAsia" w:asciiTheme="minorEastAsia" w:hAnsiTheme="minorEastAsia" w:eastAsiaTheme="minorEastAsia"/>
          <w:color w:val="auto"/>
          <w:szCs w:val="21"/>
        </w:rPr>
        <w:t>投标方技术偏差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_Toc4475 \h </w:instrText>
      </w:r>
      <w:r>
        <w:rPr>
          <w:color w:val="auto"/>
        </w:rPr>
        <w:fldChar w:fldCharType="separate"/>
      </w:r>
      <w:r>
        <w:rPr>
          <w:color w:val="auto"/>
        </w:rPr>
        <w:t>6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pStyle w:val="70"/>
        <w:tabs>
          <w:tab w:val="right" w:leader="dot" w:pos="8312"/>
          <w:tab w:val="clear" w:pos="8705"/>
        </w:tabs>
        <w:rPr>
          <w:color w:val="auto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_Toc16798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hint="eastAsia" w:asciiTheme="minorEastAsia" w:hAnsiTheme="minorEastAsia" w:eastAsiaTheme="minorEastAsia"/>
          <w:color w:val="auto"/>
          <w:szCs w:val="21"/>
        </w:rPr>
        <w:t>3.</w:t>
      </w:r>
      <w:r>
        <w:rPr>
          <w:rFonts w:asciiTheme="minorEastAsia" w:hAnsiTheme="minorEastAsia" w:eastAsiaTheme="minorEastAsia"/>
          <w:color w:val="auto"/>
          <w:szCs w:val="21"/>
        </w:rPr>
        <w:t>2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投标方需说明的其他问题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_Toc16798 \h </w:instrText>
      </w:r>
      <w:r>
        <w:rPr>
          <w:color w:val="auto"/>
        </w:rPr>
        <w:fldChar w:fldCharType="separate"/>
      </w:r>
      <w:r>
        <w:rPr>
          <w:color w:val="auto"/>
        </w:rPr>
        <w:t>6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pStyle w:val="55"/>
        <w:tabs>
          <w:tab w:val="right" w:leader="dot" w:pos="8312"/>
          <w:tab w:val="clear" w:pos="8705"/>
        </w:tabs>
        <w:rPr>
          <w:color w:val="auto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_Toc5522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hint="eastAsia" w:asciiTheme="minorEastAsia" w:hAnsiTheme="minorEastAsia" w:eastAsiaTheme="minorEastAsia"/>
          <w:color w:val="auto"/>
          <w:szCs w:val="21"/>
        </w:rPr>
        <w:t>四</w:t>
      </w:r>
      <w:r>
        <w:rPr>
          <w:rFonts w:asciiTheme="minorEastAsia" w:hAnsiTheme="minorEastAsia" w:eastAsiaTheme="minorEastAsia"/>
          <w:color w:val="auto"/>
          <w:szCs w:val="21"/>
        </w:rPr>
        <w:t>、设计图纸</w:t>
      </w:r>
      <w:r>
        <w:rPr>
          <w:rFonts w:hint="eastAsia" w:asciiTheme="minorEastAsia" w:hAnsiTheme="minorEastAsia" w:eastAsiaTheme="minorEastAsia"/>
          <w:color w:val="auto"/>
          <w:szCs w:val="21"/>
        </w:rPr>
        <w:t>提交要求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_Toc5522 \h </w:instrText>
      </w:r>
      <w:r>
        <w:rPr>
          <w:color w:val="auto"/>
        </w:rPr>
        <w:fldChar w:fldCharType="separate"/>
      </w:r>
      <w:r>
        <w:rPr>
          <w:color w:val="auto"/>
        </w:rPr>
        <w:t>6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pStyle w:val="70"/>
        <w:tabs>
          <w:tab w:val="right" w:leader="dot" w:pos="8312"/>
          <w:tab w:val="clear" w:pos="8705"/>
        </w:tabs>
        <w:rPr>
          <w:color w:val="auto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begin"/>
      </w:r>
      <w:r>
        <w:rPr>
          <w:rFonts w:hint="eastAsia" w:asciiTheme="minorEastAsia" w:hAnsiTheme="minorEastAsia" w:eastAsiaTheme="minorEastAsia"/>
          <w:color w:val="auto"/>
          <w:szCs w:val="21"/>
        </w:rPr>
        <w:instrText xml:space="preserve"> HYPERLINK \l _Toc8336 </w:instrText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separate"/>
      </w:r>
      <w:r>
        <w:rPr>
          <w:rFonts w:hint="eastAsia" w:asciiTheme="minorEastAsia" w:hAnsiTheme="minorEastAsia" w:eastAsiaTheme="minorEastAsia"/>
          <w:color w:val="auto"/>
          <w:szCs w:val="21"/>
        </w:rPr>
        <w:t>4.</w:t>
      </w:r>
      <w:r>
        <w:rPr>
          <w:rFonts w:asciiTheme="minorEastAsia" w:hAnsiTheme="minorEastAsia" w:eastAsiaTheme="minorEastAsia"/>
          <w:color w:val="auto"/>
          <w:szCs w:val="21"/>
        </w:rPr>
        <w:t>1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图纸资料提交单位</w:t>
      </w:r>
      <w:r>
        <w:rPr>
          <w:color w:val="auto"/>
        </w:rPr>
        <w:tab/>
      </w:r>
      <w:r>
        <w:rPr>
          <w:color w:val="auto"/>
        </w:rPr>
        <w:fldChar w:fldCharType="begin"/>
      </w:r>
      <w:r>
        <w:rPr>
          <w:color w:val="auto"/>
        </w:rPr>
        <w:instrText xml:space="preserve"> PAGEREF _Toc8336 \h </w:instrText>
      </w:r>
      <w:r>
        <w:rPr>
          <w:color w:val="auto"/>
        </w:rPr>
        <w:fldChar w:fldCharType="separate"/>
      </w:r>
      <w:r>
        <w:rPr>
          <w:color w:val="auto"/>
        </w:rPr>
        <w:t>6</w:t>
      </w:r>
      <w:r>
        <w:rPr>
          <w:color w:val="auto"/>
        </w:rPr>
        <w:fldChar w:fldCharType="end"/>
      </w: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p>
      <w:pPr>
        <w:rPr>
          <w:rFonts w:asciiTheme="minorEastAsia" w:hAnsiTheme="minorEastAsia" w:eastAsiaTheme="minorEastAsia"/>
          <w:color w:val="auto"/>
          <w:szCs w:val="21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440" w:right="1797" w:bottom="1440" w:left="1797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eastAsia" w:asciiTheme="minorEastAsia" w:hAnsiTheme="minorEastAsia" w:eastAsiaTheme="minorEastAsia"/>
          <w:color w:val="auto"/>
          <w:szCs w:val="21"/>
        </w:rPr>
        <w:fldChar w:fldCharType="end"/>
      </w:r>
    </w:p>
    <w:bookmarkEnd w:id="6"/>
    <w:p>
      <w:pPr>
        <w:pStyle w:val="3"/>
        <w:numPr>
          <w:ilvl w:val="0"/>
          <w:numId w:val="0"/>
        </w:numPr>
        <w:rPr>
          <w:rFonts w:asciiTheme="minorEastAsia" w:hAnsiTheme="minorEastAsia" w:eastAsiaTheme="minorEastAsia"/>
          <w:b/>
          <w:color w:val="auto"/>
          <w:sz w:val="21"/>
          <w:szCs w:val="21"/>
        </w:rPr>
      </w:pPr>
      <w:bookmarkStart w:id="7" w:name="_Toc391650055"/>
      <w:bookmarkEnd w:id="7"/>
      <w:bookmarkStart w:id="8" w:name="_Toc391647173"/>
      <w:bookmarkEnd w:id="8"/>
      <w:bookmarkStart w:id="9" w:name="_Toc391650101"/>
      <w:bookmarkEnd w:id="9"/>
      <w:bookmarkStart w:id="10" w:name="_Toc391650071"/>
      <w:bookmarkEnd w:id="10"/>
      <w:bookmarkStart w:id="11" w:name="_Toc391647903"/>
      <w:bookmarkEnd w:id="11"/>
      <w:bookmarkStart w:id="12" w:name="_Toc391647894"/>
      <w:bookmarkEnd w:id="12"/>
      <w:bookmarkStart w:id="13" w:name="_Toc391654307"/>
      <w:bookmarkEnd w:id="13"/>
      <w:bookmarkStart w:id="14" w:name="_Toc391654302"/>
      <w:bookmarkEnd w:id="14"/>
      <w:bookmarkStart w:id="15" w:name="_Toc391654297"/>
      <w:bookmarkEnd w:id="15"/>
      <w:bookmarkStart w:id="16" w:name="_Toc391650109"/>
      <w:bookmarkEnd w:id="16"/>
      <w:bookmarkStart w:id="17" w:name="_Toc391650108"/>
      <w:bookmarkEnd w:id="17"/>
      <w:bookmarkStart w:id="18" w:name="_Toc391650099"/>
      <w:bookmarkEnd w:id="18"/>
      <w:bookmarkStart w:id="19" w:name="_Toc391650043"/>
      <w:bookmarkEnd w:id="19"/>
      <w:bookmarkStart w:id="20" w:name="_Toc391647333"/>
      <w:bookmarkEnd w:id="20"/>
      <w:bookmarkStart w:id="21" w:name="_Toc391649291"/>
      <w:bookmarkEnd w:id="21"/>
      <w:bookmarkStart w:id="22" w:name="_Toc391715514"/>
      <w:bookmarkEnd w:id="22"/>
      <w:bookmarkStart w:id="23" w:name="_Toc391715534"/>
      <w:bookmarkEnd w:id="23"/>
      <w:bookmarkStart w:id="24" w:name="_Toc391649493"/>
      <w:bookmarkEnd w:id="24"/>
      <w:bookmarkStart w:id="25" w:name="_Toc391647892"/>
      <w:bookmarkEnd w:id="25"/>
      <w:bookmarkStart w:id="26" w:name="_Toc391650066"/>
      <w:bookmarkEnd w:id="26"/>
      <w:bookmarkStart w:id="27" w:name="_Toc391649523"/>
      <w:bookmarkEnd w:id="27"/>
      <w:bookmarkStart w:id="28" w:name="_Toc391654294"/>
      <w:bookmarkEnd w:id="28"/>
      <w:bookmarkStart w:id="29" w:name="_Toc391654285"/>
      <w:bookmarkEnd w:id="29"/>
      <w:bookmarkStart w:id="30" w:name="_Toc391649752"/>
      <w:bookmarkEnd w:id="30"/>
      <w:bookmarkStart w:id="31" w:name="_Toc391654313"/>
      <w:bookmarkEnd w:id="31"/>
      <w:bookmarkStart w:id="32" w:name="_Toc391654288"/>
      <w:bookmarkEnd w:id="32"/>
      <w:bookmarkStart w:id="33" w:name="_Toc391647167"/>
      <w:bookmarkEnd w:id="33"/>
      <w:bookmarkStart w:id="34" w:name="_Toc391647332"/>
      <w:bookmarkEnd w:id="34"/>
      <w:bookmarkStart w:id="35" w:name="_Toc391649341"/>
      <w:bookmarkEnd w:id="35"/>
      <w:bookmarkStart w:id="36" w:name="_Toc391647909"/>
      <w:bookmarkEnd w:id="36"/>
      <w:bookmarkStart w:id="37" w:name="_Toc391647181"/>
      <w:bookmarkEnd w:id="37"/>
      <w:bookmarkStart w:id="38" w:name="_Toc391649746"/>
      <w:bookmarkEnd w:id="38"/>
      <w:bookmarkStart w:id="39" w:name="_Toc391649500"/>
      <w:bookmarkEnd w:id="39"/>
      <w:bookmarkStart w:id="40" w:name="_Toc391649494"/>
      <w:bookmarkEnd w:id="40"/>
      <w:bookmarkStart w:id="41" w:name="_Toc391647312"/>
      <w:bookmarkEnd w:id="41"/>
      <w:bookmarkStart w:id="42" w:name="_Toc391654287"/>
      <w:bookmarkEnd w:id="42"/>
      <w:bookmarkStart w:id="43" w:name="_Toc391649515"/>
      <w:bookmarkEnd w:id="43"/>
      <w:bookmarkStart w:id="44" w:name="_Toc391649733"/>
      <w:bookmarkEnd w:id="44"/>
      <w:bookmarkStart w:id="45" w:name="_Toc391647881"/>
      <w:bookmarkEnd w:id="45"/>
      <w:bookmarkStart w:id="46" w:name="_Toc391649504"/>
      <w:bookmarkEnd w:id="46"/>
      <w:bookmarkStart w:id="47" w:name="_Toc391650058"/>
      <w:bookmarkEnd w:id="47"/>
      <w:bookmarkStart w:id="48" w:name="_Toc391649318"/>
      <w:bookmarkEnd w:id="48"/>
      <w:bookmarkStart w:id="49" w:name="_Toc391649514"/>
      <w:bookmarkEnd w:id="49"/>
      <w:bookmarkStart w:id="50" w:name="_Toc391647336"/>
      <w:bookmarkEnd w:id="50"/>
      <w:bookmarkStart w:id="51" w:name="_Toc391650069"/>
      <w:bookmarkEnd w:id="51"/>
      <w:bookmarkStart w:id="52" w:name="_Toc391654284"/>
      <w:bookmarkEnd w:id="52"/>
      <w:bookmarkStart w:id="53" w:name="_Toc391647313"/>
      <w:bookmarkEnd w:id="53"/>
      <w:bookmarkStart w:id="54" w:name="_Toc391649271"/>
      <w:bookmarkEnd w:id="54"/>
      <w:bookmarkStart w:id="55" w:name="_Toc391649736"/>
      <w:bookmarkEnd w:id="55"/>
      <w:bookmarkStart w:id="56" w:name="_Toc391649270"/>
      <w:bookmarkEnd w:id="56"/>
      <w:bookmarkStart w:id="57" w:name="_Toc391649272"/>
      <w:bookmarkEnd w:id="57"/>
      <w:bookmarkStart w:id="58" w:name="_Toc391647899"/>
      <w:bookmarkEnd w:id="58"/>
      <w:bookmarkStart w:id="59" w:name="_Toc391650122"/>
      <w:bookmarkEnd w:id="59"/>
      <w:bookmarkStart w:id="60" w:name="_Toc391654296"/>
      <w:bookmarkEnd w:id="60"/>
      <w:bookmarkStart w:id="61" w:name="_Toc391649520"/>
      <w:bookmarkEnd w:id="61"/>
      <w:bookmarkStart w:id="62" w:name="_Toc391650063"/>
      <w:bookmarkEnd w:id="62"/>
      <w:bookmarkStart w:id="63" w:name="_Toc391649293"/>
      <w:bookmarkEnd w:id="63"/>
      <w:bookmarkStart w:id="64" w:name="_Toc391654311"/>
      <w:bookmarkEnd w:id="64"/>
      <w:bookmarkStart w:id="65" w:name="_Toc391654298"/>
      <w:bookmarkEnd w:id="65"/>
      <w:bookmarkStart w:id="66" w:name="_Toc391649331"/>
      <w:bookmarkEnd w:id="66"/>
      <w:bookmarkStart w:id="67" w:name="_Toc391715530"/>
      <w:bookmarkEnd w:id="67"/>
      <w:bookmarkStart w:id="68" w:name="_Toc391654299"/>
      <w:bookmarkEnd w:id="68"/>
      <w:bookmarkStart w:id="69" w:name="_Toc391715542"/>
      <w:bookmarkEnd w:id="69"/>
      <w:bookmarkStart w:id="70" w:name="_Toc391650111"/>
      <w:bookmarkEnd w:id="70"/>
      <w:bookmarkStart w:id="71" w:name="_Toc391715529"/>
      <w:bookmarkEnd w:id="71"/>
      <w:bookmarkStart w:id="72" w:name="_Toc391649335"/>
      <w:bookmarkEnd w:id="72"/>
      <w:bookmarkStart w:id="73" w:name="_Toc391649337"/>
      <w:bookmarkEnd w:id="73"/>
      <w:bookmarkStart w:id="74" w:name="_Toc391715535"/>
      <w:bookmarkEnd w:id="74"/>
      <w:bookmarkStart w:id="75" w:name="_Toc391654301"/>
      <w:bookmarkEnd w:id="75"/>
      <w:bookmarkStart w:id="76" w:name="_Toc391649275"/>
      <w:bookmarkEnd w:id="76"/>
      <w:bookmarkStart w:id="77" w:name="_Toc391649513"/>
      <w:bookmarkEnd w:id="77"/>
      <w:bookmarkStart w:id="78" w:name="_Toc391647180"/>
      <w:bookmarkEnd w:id="78"/>
      <w:bookmarkStart w:id="79" w:name="_Toc391654289"/>
      <w:bookmarkEnd w:id="79"/>
      <w:bookmarkStart w:id="80" w:name="_Toc391649734"/>
      <w:bookmarkEnd w:id="80"/>
      <w:bookmarkStart w:id="81" w:name="_Toc391649511"/>
      <w:bookmarkEnd w:id="81"/>
      <w:bookmarkStart w:id="82" w:name="_Toc391649333"/>
      <w:bookmarkEnd w:id="82"/>
      <w:bookmarkStart w:id="83" w:name="_Toc391654282"/>
      <w:bookmarkEnd w:id="83"/>
      <w:bookmarkStart w:id="84" w:name="_Toc391715527"/>
      <w:bookmarkEnd w:id="84"/>
      <w:bookmarkStart w:id="85" w:name="_Toc391649340"/>
      <w:bookmarkEnd w:id="85"/>
      <w:bookmarkStart w:id="86" w:name="_Toc391650114"/>
      <w:bookmarkEnd w:id="86"/>
      <w:bookmarkStart w:id="87" w:name="_Toc391650089"/>
      <w:bookmarkEnd w:id="87"/>
      <w:bookmarkStart w:id="88" w:name="_Toc391647195"/>
      <w:bookmarkEnd w:id="88"/>
      <w:bookmarkStart w:id="89" w:name="_Toc391654304"/>
      <w:bookmarkEnd w:id="89"/>
      <w:bookmarkStart w:id="90" w:name="_Toc391649338"/>
      <w:bookmarkEnd w:id="90"/>
      <w:bookmarkStart w:id="91" w:name="_Toc391715517"/>
      <w:bookmarkEnd w:id="91"/>
      <w:bookmarkStart w:id="92" w:name="_Toc391650076"/>
      <w:bookmarkEnd w:id="92"/>
      <w:bookmarkStart w:id="93" w:name="_Toc391715511"/>
      <w:bookmarkEnd w:id="93"/>
      <w:bookmarkStart w:id="94" w:name="_Toc391647331"/>
      <w:bookmarkEnd w:id="94"/>
      <w:bookmarkStart w:id="95" w:name="_Toc391647168"/>
      <w:bookmarkEnd w:id="95"/>
      <w:bookmarkStart w:id="96" w:name="_Toc391649319"/>
      <w:bookmarkEnd w:id="96"/>
      <w:bookmarkStart w:id="97" w:name="_Toc391649498"/>
      <w:bookmarkEnd w:id="97"/>
      <w:bookmarkStart w:id="98" w:name="_Toc391650105"/>
      <w:bookmarkEnd w:id="98"/>
      <w:bookmarkStart w:id="99" w:name="_Toc391647896"/>
      <w:bookmarkEnd w:id="99"/>
      <w:bookmarkStart w:id="100" w:name="_Toc391647334"/>
      <w:bookmarkEnd w:id="100"/>
      <w:bookmarkStart w:id="101" w:name="_Toc391647328"/>
      <w:bookmarkEnd w:id="101"/>
      <w:bookmarkStart w:id="102" w:name="_Toc391647900"/>
      <w:bookmarkEnd w:id="102"/>
      <w:bookmarkStart w:id="103" w:name="_Toc391715531"/>
      <w:bookmarkEnd w:id="103"/>
      <w:bookmarkStart w:id="104" w:name="_Toc391647171"/>
      <w:bookmarkEnd w:id="104"/>
      <w:bookmarkStart w:id="105" w:name="_Toc391649286"/>
      <w:bookmarkEnd w:id="105"/>
      <w:bookmarkStart w:id="106" w:name="_Toc391647890"/>
      <w:bookmarkEnd w:id="106"/>
      <w:bookmarkStart w:id="107" w:name="_Toc391649497"/>
      <w:bookmarkEnd w:id="107"/>
      <w:bookmarkStart w:id="108" w:name="_Toc391650064"/>
      <w:bookmarkEnd w:id="108"/>
      <w:bookmarkStart w:id="109" w:name="_Toc391649287"/>
      <w:bookmarkEnd w:id="109"/>
      <w:bookmarkStart w:id="110" w:name="_Toc391650116"/>
      <w:bookmarkEnd w:id="110"/>
      <w:bookmarkStart w:id="111" w:name="_Toc391715515"/>
      <w:bookmarkEnd w:id="111"/>
      <w:bookmarkStart w:id="112" w:name="_Toc391649315"/>
      <w:bookmarkEnd w:id="112"/>
      <w:bookmarkStart w:id="113" w:name="_Toc391650057"/>
      <w:bookmarkEnd w:id="113"/>
      <w:bookmarkStart w:id="114" w:name="_Toc391647329"/>
      <w:bookmarkEnd w:id="114"/>
      <w:bookmarkStart w:id="115" w:name="_Toc391649328"/>
      <w:bookmarkEnd w:id="115"/>
      <w:bookmarkStart w:id="116" w:name="_Toc391649512"/>
      <w:bookmarkEnd w:id="116"/>
      <w:bookmarkStart w:id="117" w:name="_Toc391650092"/>
      <w:bookmarkEnd w:id="117"/>
      <w:bookmarkStart w:id="118" w:name="_Toc391715510"/>
      <w:bookmarkEnd w:id="118"/>
      <w:bookmarkStart w:id="119" w:name="_Toc391649290"/>
      <w:bookmarkEnd w:id="119"/>
      <w:bookmarkStart w:id="120" w:name="_Toc391654303"/>
      <w:bookmarkEnd w:id="120"/>
      <w:bookmarkStart w:id="121" w:name="_Toc391649740"/>
      <w:bookmarkEnd w:id="121"/>
      <w:bookmarkStart w:id="122" w:name="_Toc391647883"/>
      <w:bookmarkEnd w:id="122"/>
      <w:bookmarkStart w:id="123" w:name="_Toc391649289"/>
      <w:bookmarkEnd w:id="123"/>
      <w:bookmarkStart w:id="124" w:name="_Toc391647876"/>
      <w:bookmarkEnd w:id="124"/>
      <w:bookmarkStart w:id="125" w:name="_Toc391649332"/>
      <w:bookmarkEnd w:id="125"/>
      <w:bookmarkStart w:id="126" w:name="_Toc391650112"/>
      <w:bookmarkEnd w:id="126"/>
      <w:bookmarkStart w:id="127" w:name="_Toc391650059"/>
      <w:bookmarkEnd w:id="127"/>
      <w:bookmarkStart w:id="128" w:name="_Toc391647877"/>
      <w:bookmarkEnd w:id="128"/>
      <w:bookmarkStart w:id="129" w:name="_Toc391649269"/>
      <w:bookmarkEnd w:id="129"/>
      <w:bookmarkStart w:id="130" w:name="_Toc391647330"/>
      <w:bookmarkEnd w:id="130"/>
      <w:bookmarkStart w:id="131" w:name="_Toc391649283"/>
      <w:bookmarkEnd w:id="131"/>
      <w:bookmarkStart w:id="132" w:name="_Toc391647172"/>
      <w:bookmarkEnd w:id="132"/>
      <w:bookmarkStart w:id="133" w:name="_Toc391647174"/>
      <w:bookmarkEnd w:id="133"/>
      <w:bookmarkStart w:id="134" w:name="_Toc391647327"/>
      <w:bookmarkEnd w:id="134"/>
      <w:bookmarkStart w:id="135" w:name="_Toc391649509"/>
      <w:bookmarkEnd w:id="135"/>
      <w:bookmarkStart w:id="136" w:name="_Toc391647183"/>
      <w:bookmarkEnd w:id="136"/>
      <w:bookmarkStart w:id="137" w:name="_Toc391647324"/>
      <w:bookmarkEnd w:id="137"/>
      <w:bookmarkStart w:id="138" w:name="_Toc391647880"/>
      <w:bookmarkEnd w:id="138"/>
      <w:bookmarkStart w:id="139" w:name="_Toc391650044"/>
      <w:bookmarkEnd w:id="139"/>
      <w:bookmarkStart w:id="140" w:name="_Toc391715520"/>
      <w:bookmarkEnd w:id="140"/>
      <w:bookmarkStart w:id="141" w:name="_Toc391647901"/>
      <w:bookmarkEnd w:id="141"/>
      <w:bookmarkStart w:id="142" w:name="_Toc391649506"/>
      <w:bookmarkEnd w:id="142"/>
      <w:bookmarkStart w:id="143" w:name="_Toc391650046"/>
      <w:bookmarkEnd w:id="143"/>
      <w:bookmarkStart w:id="144" w:name="_Toc391650107"/>
      <w:bookmarkEnd w:id="144"/>
      <w:bookmarkStart w:id="145" w:name="_Toc391647186"/>
      <w:bookmarkEnd w:id="145"/>
      <w:bookmarkStart w:id="146" w:name="_Toc391650060"/>
      <w:bookmarkEnd w:id="146"/>
      <w:bookmarkStart w:id="147" w:name="_Toc391647192"/>
      <w:bookmarkEnd w:id="147"/>
      <w:bookmarkStart w:id="148" w:name="_Toc391715533"/>
      <w:bookmarkEnd w:id="148"/>
      <w:bookmarkStart w:id="149" w:name="_Toc391649755"/>
      <w:bookmarkEnd w:id="149"/>
      <w:bookmarkStart w:id="150" w:name="_Toc391647311"/>
      <w:bookmarkEnd w:id="150"/>
      <w:bookmarkStart w:id="151" w:name="_Toc391647185"/>
      <w:bookmarkEnd w:id="151"/>
      <w:bookmarkStart w:id="152" w:name="_Toc391654300"/>
      <w:bookmarkEnd w:id="152"/>
      <w:bookmarkStart w:id="153" w:name="_Toc391647314"/>
      <w:bookmarkEnd w:id="153"/>
      <w:bookmarkStart w:id="154" w:name="_Toc391647339"/>
      <w:bookmarkEnd w:id="154"/>
      <w:bookmarkStart w:id="155" w:name="_Toc391647162"/>
      <w:bookmarkEnd w:id="155"/>
      <w:bookmarkStart w:id="156" w:name="_Toc391649326"/>
      <w:bookmarkEnd w:id="156"/>
      <w:bookmarkStart w:id="157" w:name="_Toc391650103"/>
      <w:bookmarkEnd w:id="157"/>
      <w:bookmarkStart w:id="158" w:name="_Toc391647895"/>
      <w:bookmarkEnd w:id="158"/>
      <w:bookmarkStart w:id="159" w:name="_Toc391715541"/>
      <w:bookmarkEnd w:id="159"/>
      <w:bookmarkStart w:id="160" w:name="_Toc391649745"/>
      <w:bookmarkEnd w:id="160"/>
      <w:bookmarkStart w:id="161" w:name="_Toc391650090"/>
      <w:bookmarkEnd w:id="161"/>
      <w:bookmarkStart w:id="162" w:name="_Toc391649495"/>
      <w:bookmarkEnd w:id="162"/>
      <w:bookmarkStart w:id="163" w:name="_Toc391647893"/>
      <w:bookmarkEnd w:id="163"/>
      <w:bookmarkStart w:id="164" w:name="_Toc391649285"/>
      <w:bookmarkEnd w:id="164"/>
      <w:bookmarkStart w:id="165" w:name="_Toc391649347"/>
      <w:bookmarkEnd w:id="165"/>
      <w:bookmarkStart w:id="166" w:name="_Toc391647182"/>
      <w:bookmarkEnd w:id="166"/>
      <w:bookmarkStart w:id="167" w:name="_Toc391649322"/>
      <w:bookmarkEnd w:id="167"/>
      <w:bookmarkStart w:id="168" w:name="_Toc391654283"/>
      <w:bookmarkEnd w:id="168"/>
      <w:bookmarkStart w:id="169" w:name="_Toc391649284"/>
      <w:bookmarkEnd w:id="169"/>
      <w:bookmarkStart w:id="170" w:name="_Toc391649750"/>
      <w:bookmarkEnd w:id="170"/>
      <w:bookmarkStart w:id="171" w:name="_Toc391649336"/>
      <w:bookmarkEnd w:id="171"/>
      <w:bookmarkStart w:id="172" w:name="_Toc391649339"/>
      <w:bookmarkEnd w:id="172"/>
      <w:bookmarkStart w:id="173" w:name="_Toc391649288"/>
      <w:bookmarkEnd w:id="173"/>
      <w:bookmarkStart w:id="174" w:name="_Toc391649516"/>
      <w:bookmarkEnd w:id="174"/>
      <w:bookmarkStart w:id="175" w:name="_Toc391647177"/>
      <w:bookmarkEnd w:id="175"/>
      <w:bookmarkStart w:id="176" w:name="_Toc391647196"/>
      <w:bookmarkEnd w:id="176"/>
      <w:bookmarkStart w:id="177" w:name="_Toc391649747"/>
      <w:bookmarkEnd w:id="177"/>
      <w:bookmarkStart w:id="178" w:name="_Toc391647888"/>
      <w:bookmarkEnd w:id="178"/>
      <w:bookmarkStart w:id="179" w:name="_Toc391654292"/>
      <w:bookmarkEnd w:id="179"/>
      <w:bookmarkStart w:id="180" w:name="_Toc391647323"/>
      <w:bookmarkEnd w:id="180"/>
      <w:bookmarkStart w:id="181" w:name="_Toc391715522"/>
      <w:bookmarkEnd w:id="181"/>
      <w:bookmarkStart w:id="182" w:name="_Toc391649280"/>
      <w:bookmarkEnd w:id="182"/>
      <w:bookmarkStart w:id="183" w:name="_Toc391647325"/>
      <w:bookmarkEnd w:id="183"/>
      <w:bookmarkStart w:id="184" w:name="_Toc391649510"/>
      <w:bookmarkEnd w:id="184"/>
      <w:bookmarkStart w:id="185" w:name="_Toc391647319"/>
      <w:bookmarkEnd w:id="185"/>
      <w:bookmarkStart w:id="186" w:name="_Toc391647887"/>
      <w:bookmarkEnd w:id="186"/>
      <w:bookmarkStart w:id="187" w:name="_Toc391650062"/>
      <w:bookmarkEnd w:id="187"/>
      <w:bookmarkStart w:id="188" w:name="_Toc391649330"/>
      <w:bookmarkEnd w:id="188"/>
      <w:bookmarkStart w:id="189" w:name="_Toc391649278"/>
      <w:bookmarkEnd w:id="189"/>
      <w:bookmarkStart w:id="190" w:name="_Toc391649299"/>
      <w:bookmarkEnd w:id="190"/>
      <w:bookmarkStart w:id="191" w:name="_Toc391647318"/>
      <w:bookmarkEnd w:id="191"/>
      <w:bookmarkStart w:id="192" w:name="_Toc391649749"/>
      <w:bookmarkEnd w:id="192"/>
      <w:bookmarkStart w:id="193" w:name="_Toc391649321"/>
      <w:bookmarkEnd w:id="193"/>
      <w:bookmarkStart w:id="194" w:name="_Toc391649525"/>
      <w:bookmarkEnd w:id="194"/>
      <w:bookmarkStart w:id="195" w:name="_Toc391715523"/>
      <w:bookmarkEnd w:id="195"/>
      <w:bookmarkStart w:id="196" w:name="_Toc391650045"/>
      <w:bookmarkEnd w:id="196"/>
      <w:bookmarkStart w:id="197" w:name="_Toc391649276"/>
      <w:bookmarkEnd w:id="197"/>
      <w:bookmarkStart w:id="198" w:name="_Toc391647886"/>
      <w:bookmarkEnd w:id="198"/>
      <w:bookmarkStart w:id="199" w:name="_Toc391715518"/>
      <w:bookmarkEnd w:id="199"/>
      <w:bookmarkStart w:id="200" w:name="_Toc391649748"/>
      <w:bookmarkEnd w:id="200"/>
      <w:bookmarkStart w:id="201" w:name="_Toc391650074"/>
      <w:bookmarkEnd w:id="201"/>
      <w:bookmarkStart w:id="202" w:name="_Toc391650091"/>
      <w:bookmarkEnd w:id="202"/>
      <w:bookmarkStart w:id="203" w:name="_Toc391654305"/>
      <w:bookmarkEnd w:id="203"/>
      <w:bookmarkStart w:id="204" w:name="_Toc391649524"/>
      <w:bookmarkEnd w:id="204"/>
      <w:bookmarkStart w:id="205" w:name="_Toc391649274"/>
      <w:bookmarkEnd w:id="205"/>
      <w:bookmarkStart w:id="206" w:name="_Toc391647906"/>
      <w:bookmarkEnd w:id="206"/>
      <w:bookmarkStart w:id="207" w:name="_Toc391649277"/>
      <w:bookmarkEnd w:id="207"/>
      <w:bookmarkStart w:id="208" w:name="_Toc391649317"/>
      <w:bookmarkEnd w:id="208"/>
      <w:bookmarkStart w:id="209" w:name="_Toc391715509"/>
      <w:bookmarkEnd w:id="209"/>
      <w:bookmarkStart w:id="210" w:name="_Toc391715543"/>
      <w:bookmarkEnd w:id="210"/>
      <w:bookmarkStart w:id="211" w:name="_Toc391649508"/>
      <w:bookmarkEnd w:id="211"/>
      <w:bookmarkStart w:id="212" w:name="_Toc391649316"/>
      <w:bookmarkEnd w:id="212"/>
      <w:bookmarkStart w:id="213" w:name="_Toc391647882"/>
      <w:bookmarkEnd w:id="213"/>
      <w:bookmarkStart w:id="214" w:name="_Toc391649295"/>
      <w:bookmarkEnd w:id="214"/>
      <w:bookmarkStart w:id="215" w:name="_Toc391650095"/>
      <w:bookmarkEnd w:id="215"/>
      <w:bookmarkStart w:id="216" w:name="_Toc391654312"/>
      <w:bookmarkEnd w:id="216"/>
      <w:bookmarkStart w:id="217" w:name="_Toc391649732"/>
      <w:bookmarkEnd w:id="217"/>
      <w:bookmarkStart w:id="218" w:name="_Toc391647169"/>
      <w:bookmarkEnd w:id="218"/>
      <w:bookmarkStart w:id="219" w:name="_Toc391715512"/>
      <w:bookmarkEnd w:id="219"/>
      <w:bookmarkStart w:id="220" w:name="_Toc391647163"/>
      <w:bookmarkEnd w:id="220"/>
      <w:bookmarkStart w:id="221" w:name="_Toc391649267"/>
      <w:bookmarkEnd w:id="221"/>
      <w:bookmarkStart w:id="222" w:name="_Toc391650052"/>
      <w:bookmarkEnd w:id="222"/>
      <w:bookmarkStart w:id="223" w:name="_Toc391647179"/>
      <w:bookmarkEnd w:id="223"/>
      <w:bookmarkStart w:id="224" w:name="_Toc391647315"/>
      <w:bookmarkEnd w:id="224"/>
      <w:bookmarkStart w:id="225" w:name="_Toc391650097"/>
      <w:bookmarkEnd w:id="225"/>
      <w:bookmarkStart w:id="226" w:name="_Toc391649292"/>
      <w:bookmarkEnd w:id="226"/>
      <w:bookmarkStart w:id="227" w:name="_Toc391649501"/>
      <w:bookmarkEnd w:id="227"/>
      <w:bookmarkStart w:id="228" w:name="_Toc391649503"/>
      <w:bookmarkEnd w:id="228"/>
      <w:bookmarkStart w:id="229" w:name="_Toc391647320"/>
      <w:bookmarkEnd w:id="229"/>
      <w:bookmarkStart w:id="230" w:name="_Toc391649756"/>
      <w:bookmarkEnd w:id="230"/>
      <w:bookmarkStart w:id="231" w:name="_Toc391647907"/>
      <w:bookmarkEnd w:id="231"/>
      <w:bookmarkStart w:id="232" w:name="_Toc391649348"/>
      <w:bookmarkEnd w:id="232"/>
      <w:bookmarkStart w:id="233" w:name="_Toc391650096"/>
      <w:bookmarkEnd w:id="233"/>
      <w:bookmarkStart w:id="234" w:name="_Toc391649320"/>
      <w:bookmarkEnd w:id="234"/>
      <w:bookmarkStart w:id="235" w:name="_Toc391650047"/>
      <w:bookmarkEnd w:id="235"/>
      <w:bookmarkStart w:id="236" w:name="_Toc391647891"/>
      <w:bookmarkEnd w:id="236"/>
      <w:bookmarkStart w:id="237" w:name="_Toc391650102"/>
      <w:bookmarkEnd w:id="237"/>
      <w:bookmarkStart w:id="238" w:name="_Toc391650098"/>
      <w:bookmarkEnd w:id="238"/>
      <w:bookmarkStart w:id="239" w:name="_Toc391650094"/>
      <w:bookmarkEnd w:id="239"/>
      <w:bookmarkStart w:id="240" w:name="_Toc391647885"/>
      <w:bookmarkEnd w:id="240"/>
      <w:bookmarkStart w:id="241" w:name="_Toc391649323"/>
      <w:bookmarkEnd w:id="241"/>
      <w:bookmarkStart w:id="242" w:name="_Toc391650054"/>
      <w:bookmarkEnd w:id="242"/>
      <w:bookmarkStart w:id="243" w:name="_Toc391715516"/>
      <w:bookmarkEnd w:id="243"/>
      <w:bookmarkStart w:id="244" w:name="_Toc391654286"/>
      <w:bookmarkEnd w:id="244"/>
      <w:bookmarkStart w:id="245" w:name="_Toc391647321"/>
      <w:bookmarkEnd w:id="245"/>
      <w:bookmarkStart w:id="246" w:name="_Toc391647166"/>
      <w:bookmarkEnd w:id="246"/>
      <w:bookmarkStart w:id="247" w:name="_Toc391650048"/>
      <w:bookmarkEnd w:id="247"/>
      <w:bookmarkStart w:id="248" w:name="_Toc391715513"/>
      <w:bookmarkEnd w:id="248"/>
      <w:bookmarkStart w:id="249" w:name="_Toc391649737"/>
      <w:bookmarkEnd w:id="249"/>
      <w:bookmarkStart w:id="250" w:name="_Toc391654280"/>
      <w:bookmarkEnd w:id="250"/>
      <w:bookmarkStart w:id="251" w:name="_Toc391649526"/>
      <w:bookmarkEnd w:id="251"/>
      <w:bookmarkStart w:id="252" w:name="_Toc391647170"/>
      <w:bookmarkEnd w:id="252"/>
      <w:bookmarkStart w:id="253" w:name="_Toc391650075"/>
      <w:bookmarkEnd w:id="253"/>
      <w:bookmarkStart w:id="254" w:name="_Toc391647310"/>
      <w:bookmarkEnd w:id="254"/>
      <w:bookmarkStart w:id="255" w:name="_Toc391647164"/>
      <w:bookmarkEnd w:id="255"/>
      <w:bookmarkStart w:id="256" w:name="_Toc391647309"/>
      <w:bookmarkEnd w:id="256"/>
      <w:bookmarkStart w:id="257" w:name="_Toc391647316"/>
      <w:bookmarkEnd w:id="257"/>
      <w:bookmarkStart w:id="258" w:name="_Toc391647317"/>
      <w:bookmarkEnd w:id="258"/>
      <w:bookmarkStart w:id="259" w:name="_Toc391650100"/>
      <w:bookmarkEnd w:id="259"/>
      <w:bookmarkStart w:id="260" w:name="_Toc391649743"/>
      <w:bookmarkEnd w:id="260"/>
      <w:bookmarkStart w:id="261" w:name="_Toc391649282"/>
      <w:bookmarkEnd w:id="261"/>
      <w:bookmarkStart w:id="262" w:name="_Toc391649761"/>
      <w:bookmarkEnd w:id="262"/>
      <w:bookmarkStart w:id="263" w:name="_Toc391647165"/>
      <w:bookmarkEnd w:id="263"/>
      <w:bookmarkStart w:id="264" w:name="_Toc391715528"/>
      <w:bookmarkEnd w:id="264"/>
      <w:bookmarkStart w:id="265" w:name="_Toc391650093"/>
      <w:bookmarkEnd w:id="265"/>
      <w:bookmarkStart w:id="266" w:name="_Toc391649522"/>
      <w:bookmarkEnd w:id="266"/>
      <w:bookmarkStart w:id="267" w:name="_Toc391649327"/>
      <w:bookmarkEnd w:id="267"/>
      <w:bookmarkStart w:id="268" w:name="_Toc391647889"/>
      <w:bookmarkEnd w:id="268"/>
      <w:bookmarkStart w:id="269" w:name="_Toc391650121"/>
      <w:bookmarkEnd w:id="269"/>
      <w:bookmarkStart w:id="270" w:name="_Toc391649496"/>
      <w:bookmarkEnd w:id="270"/>
      <w:bookmarkStart w:id="271" w:name="_Toc391650049"/>
      <w:bookmarkEnd w:id="271"/>
      <w:bookmarkStart w:id="272" w:name="_Toc391654291"/>
      <w:bookmarkEnd w:id="272"/>
      <w:bookmarkStart w:id="273" w:name="_Toc391715521"/>
      <w:bookmarkEnd w:id="273"/>
      <w:bookmarkStart w:id="274" w:name="_Toc391715524"/>
      <w:bookmarkEnd w:id="274"/>
      <w:bookmarkStart w:id="275" w:name="_Toc391715526"/>
      <w:bookmarkEnd w:id="275"/>
      <w:bookmarkStart w:id="276" w:name="_Toc391649281"/>
      <w:bookmarkEnd w:id="276"/>
      <w:bookmarkStart w:id="277" w:name="_Toc391650042"/>
      <w:bookmarkEnd w:id="277"/>
      <w:bookmarkStart w:id="278" w:name="_Toc391647187"/>
      <w:bookmarkEnd w:id="278"/>
      <w:bookmarkStart w:id="279" w:name="_Toc391649751"/>
      <w:bookmarkEnd w:id="279"/>
      <w:bookmarkStart w:id="280" w:name="_Toc391647176"/>
      <w:bookmarkEnd w:id="280"/>
      <w:bookmarkStart w:id="281" w:name="_Toc391647908"/>
      <w:bookmarkEnd w:id="281"/>
      <w:bookmarkStart w:id="282" w:name="_Toc391649329"/>
      <w:bookmarkEnd w:id="282"/>
      <w:bookmarkStart w:id="283" w:name="_Toc391649334"/>
      <w:bookmarkEnd w:id="283"/>
      <w:bookmarkStart w:id="284" w:name="_Toc391649279"/>
      <w:bookmarkEnd w:id="284"/>
      <w:bookmarkStart w:id="285" w:name="_Toc391650106"/>
      <w:bookmarkEnd w:id="285"/>
      <w:bookmarkStart w:id="286" w:name="_Toc391650115"/>
      <w:bookmarkEnd w:id="286"/>
      <w:bookmarkStart w:id="287" w:name="_Toc391649762"/>
      <w:bookmarkEnd w:id="287"/>
      <w:bookmarkStart w:id="288" w:name="_Toc391715538"/>
      <w:bookmarkEnd w:id="288"/>
      <w:bookmarkStart w:id="289" w:name="_Toc391650118"/>
      <w:bookmarkEnd w:id="289"/>
      <w:bookmarkStart w:id="290" w:name="_Toc391649342"/>
      <w:bookmarkEnd w:id="290"/>
      <w:bookmarkStart w:id="291" w:name="_Toc391649739"/>
      <w:bookmarkEnd w:id="291"/>
      <w:bookmarkStart w:id="292" w:name="_Toc391650050"/>
      <w:bookmarkEnd w:id="292"/>
      <w:bookmarkStart w:id="293" w:name="_Toc391649753"/>
      <w:bookmarkEnd w:id="293"/>
      <w:bookmarkStart w:id="294" w:name="_Toc391647904"/>
      <w:bookmarkEnd w:id="294"/>
      <w:bookmarkStart w:id="295" w:name="_Toc391715536"/>
      <w:bookmarkEnd w:id="295"/>
      <w:bookmarkStart w:id="296" w:name="_Toc391647322"/>
      <w:bookmarkEnd w:id="296"/>
      <w:bookmarkStart w:id="297" w:name="_Toc391715525"/>
      <w:bookmarkEnd w:id="297"/>
      <w:bookmarkStart w:id="298" w:name="_Toc391649741"/>
      <w:bookmarkEnd w:id="298"/>
      <w:bookmarkStart w:id="299" w:name="_Toc391649273"/>
      <w:bookmarkEnd w:id="299"/>
      <w:bookmarkStart w:id="300" w:name="_Toc391649518"/>
      <w:bookmarkEnd w:id="300"/>
      <w:bookmarkStart w:id="301" w:name="_Toc391649505"/>
      <w:bookmarkEnd w:id="301"/>
      <w:bookmarkStart w:id="302" w:name="_Toc391654310"/>
      <w:bookmarkEnd w:id="302"/>
      <w:bookmarkStart w:id="303" w:name="_Toc391715519"/>
      <w:bookmarkEnd w:id="303"/>
      <w:bookmarkStart w:id="304" w:name="_Toc391649735"/>
      <w:bookmarkEnd w:id="304"/>
      <w:bookmarkStart w:id="305" w:name="_Toc391649742"/>
      <w:bookmarkEnd w:id="305"/>
      <w:bookmarkStart w:id="306" w:name="_Toc391649499"/>
      <w:bookmarkEnd w:id="306"/>
      <w:bookmarkStart w:id="307" w:name="_Toc391647879"/>
      <w:bookmarkEnd w:id="307"/>
      <w:bookmarkStart w:id="308" w:name="_Toc391647878"/>
      <w:bookmarkEnd w:id="308"/>
      <w:bookmarkStart w:id="309" w:name="_Toc391647875"/>
      <w:bookmarkEnd w:id="309"/>
      <w:bookmarkStart w:id="310" w:name="_Toc391649502"/>
      <w:bookmarkEnd w:id="310"/>
      <w:bookmarkStart w:id="311" w:name="_Toc391650061"/>
      <w:bookmarkEnd w:id="311"/>
      <w:bookmarkStart w:id="312" w:name="_Toc391647194"/>
      <w:bookmarkEnd w:id="312"/>
      <w:bookmarkStart w:id="313" w:name="_Toc391647188"/>
      <w:bookmarkEnd w:id="313"/>
      <w:bookmarkStart w:id="314" w:name="_Toc391650113"/>
      <w:bookmarkEnd w:id="314"/>
      <w:bookmarkStart w:id="315" w:name="_Toc391649757"/>
      <w:bookmarkEnd w:id="315"/>
      <w:bookmarkStart w:id="316" w:name="_Toc391647884"/>
      <w:bookmarkEnd w:id="316"/>
      <w:bookmarkStart w:id="317" w:name="_Toc391649296"/>
      <w:bookmarkEnd w:id="317"/>
      <w:bookmarkStart w:id="318" w:name="_Toc391647175"/>
      <w:bookmarkEnd w:id="318"/>
      <w:bookmarkStart w:id="319" w:name="_Toc391654295"/>
      <w:bookmarkEnd w:id="319"/>
      <w:bookmarkStart w:id="320" w:name="_Toc391649324"/>
      <w:bookmarkEnd w:id="320"/>
      <w:bookmarkStart w:id="321" w:name="_Toc391650104"/>
      <w:bookmarkEnd w:id="321"/>
      <w:bookmarkStart w:id="322" w:name="_Toc391649325"/>
      <w:bookmarkEnd w:id="322"/>
      <w:bookmarkStart w:id="323" w:name="_Toc391650051"/>
      <w:bookmarkEnd w:id="323"/>
      <w:bookmarkStart w:id="324" w:name="_Toc391649268"/>
      <w:bookmarkEnd w:id="324"/>
      <w:bookmarkStart w:id="325" w:name="_Toc391649298"/>
      <w:bookmarkEnd w:id="325"/>
      <w:bookmarkStart w:id="326" w:name="_Toc391650056"/>
      <w:bookmarkEnd w:id="326"/>
      <w:bookmarkStart w:id="327" w:name="_Toc391647338"/>
      <w:bookmarkEnd w:id="327"/>
      <w:bookmarkStart w:id="328" w:name="_Toc391650110"/>
      <w:bookmarkEnd w:id="328"/>
      <w:bookmarkStart w:id="329" w:name="_Toc391649766"/>
      <w:bookmarkEnd w:id="329"/>
      <w:bookmarkStart w:id="330" w:name="_Toc391649744"/>
      <w:bookmarkEnd w:id="330"/>
      <w:bookmarkStart w:id="331" w:name="_Toc391649343"/>
      <w:bookmarkEnd w:id="331"/>
      <w:bookmarkStart w:id="332" w:name="_Toc391649521"/>
      <w:bookmarkEnd w:id="332"/>
      <w:bookmarkStart w:id="333" w:name="_Toc391654308"/>
      <w:bookmarkEnd w:id="333"/>
      <w:bookmarkStart w:id="334" w:name="_Toc391650070"/>
      <w:bookmarkEnd w:id="334"/>
      <w:bookmarkStart w:id="335" w:name="_Toc391649349"/>
      <w:bookmarkEnd w:id="335"/>
      <w:bookmarkStart w:id="336" w:name="_Toc391649754"/>
      <w:bookmarkEnd w:id="336"/>
      <w:bookmarkStart w:id="337" w:name="_Toc391715532"/>
      <w:bookmarkEnd w:id="337"/>
      <w:bookmarkStart w:id="338" w:name="_Toc391647190"/>
      <w:bookmarkEnd w:id="338"/>
      <w:bookmarkStart w:id="339" w:name="_Toc391647326"/>
      <w:bookmarkEnd w:id="339"/>
      <w:bookmarkStart w:id="340" w:name="_Toc391647902"/>
      <w:bookmarkEnd w:id="340"/>
      <w:bookmarkStart w:id="341" w:name="_Toc391649738"/>
      <w:bookmarkEnd w:id="341"/>
      <w:bookmarkStart w:id="342" w:name="_Toc391650073"/>
      <w:bookmarkEnd w:id="342"/>
      <w:bookmarkStart w:id="343" w:name="_Toc391647178"/>
      <w:bookmarkEnd w:id="343"/>
      <w:bookmarkStart w:id="344" w:name="_Toc391654293"/>
      <w:bookmarkEnd w:id="344"/>
      <w:bookmarkStart w:id="345" w:name="_Toc391647191"/>
      <w:bookmarkEnd w:id="345"/>
      <w:bookmarkStart w:id="346" w:name="_Toc391650123"/>
      <w:bookmarkEnd w:id="346"/>
      <w:bookmarkStart w:id="347" w:name="_Toc391649527"/>
      <w:bookmarkEnd w:id="347"/>
      <w:bookmarkStart w:id="348" w:name="_Toc391647308"/>
      <w:bookmarkEnd w:id="348"/>
      <w:bookmarkStart w:id="349" w:name="_Toc391647337"/>
      <w:bookmarkEnd w:id="349"/>
      <w:bookmarkStart w:id="350" w:name="_Toc391715540"/>
      <w:bookmarkEnd w:id="350"/>
      <w:bookmarkStart w:id="351" w:name="_Toc391654290"/>
      <w:bookmarkEnd w:id="351"/>
      <w:bookmarkStart w:id="352" w:name="_Toc391647189"/>
      <w:bookmarkEnd w:id="352"/>
      <w:bookmarkStart w:id="353" w:name="_Toc391649297"/>
      <w:bookmarkEnd w:id="353"/>
      <w:bookmarkStart w:id="354" w:name="_Toc391649517"/>
      <w:bookmarkEnd w:id="354"/>
      <w:bookmarkStart w:id="355" w:name="_Toc391649758"/>
      <w:bookmarkEnd w:id="355"/>
      <w:bookmarkStart w:id="356" w:name="_Toc391647905"/>
      <w:bookmarkEnd w:id="356"/>
      <w:bookmarkStart w:id="357" w:name="_Toc391647184"/>
      <w:bookmarkEnd w:id="357"/>
      <w:bookmarkStart w:id="358" w:name="_Toc391650067"/>
      <w:bookmarkEnd w:id="358"/>
      <w:bookmarkStart w:id="359" w:name="_Toc391647193"/>
      <w:bookmarkEnd w:id="359"/>
      <w:bookmarkStart w:id="360" w:name="_Toc391649294"/>
      <w:bookmarkEnd w:id="360"/>
      <w:bookmarkStart w:id="361" w:name="_Toc391650117"/>
      <w:bookmarkEnd w:id="361"/>
      <w:bookmarkStart w:id="362" w:name="_Toc391649344"/>
      <w:bookmarkEnd w:id="362"/>
      <w:bookmarkStart w:id="363" w:name="_Toc391715539"/>
      <w:bookmarkEnd w:id="363"/>
      <w:bookmarkStart w:id="364" w:name="_Toc391649519"/>
      <w:bookmarkEnd w:id="364"/>
      <w:bookmarkStart w:id="365" w:name="_Toc391654309"/>
      <w:bookmarkEnd w:id="365"/>
      <w:bookmarkStart w:id="366" w:name="_Toc391647898"/>
      <w:bookmarkEnd w:id="366"/>
      <w:bookmarkStart w:id="367" w:name="_Toc391650120"/>
      <w:bookmarkEnd w:id="367"/>
      <w:bookmarkStart w:id="368" w:name="_Toc391650068"/>
      <w:bookmarkEnd w:id="368"/>
      <w:bookmarkStart w:id="369" w:name="_Toc391649765"/>
      <w:bookmarkEnd w:id="369"/>
      <w:bookmarkStart w:id="370" w:name="_Toc391647897"/>
      <w:bookmarkEnd w:id="370"/>
      <w:bookmarkStart w:id="371" w:name="_Toc391647335"/>
      <w:bookmarkEnd w:id="371"/>
      <w:bookmarkStart w:id="372" w:name="_Toc391649507"/>
      <w:bookmarkEnd w:id="372"/>
      <w:bookmarkStart w:id="373" w:name="_Toc391654281"/>
      <w:bookmarkEnd w:id="373"/>
      <w:bookmarkStart w:id="374" w:name="_Toc391647340"/>
      <w:bookmarkEnd w:id="374"/>
      <w:bookmarkStart w:id="375" w:name="_Toc391650053"/>
      <w:bookmarkEnd w:id="375"/>
      <w:bookmarkStart w:id="376" w:name="_Toc391650119"/>
      <w:bookmarkEnd w:id="376"/>
      <w:bookmarkStart w:id="377" w:name="_Toc391647341"/>
      <w:bookmarkEnd w:id="377"/>
      <w:bookmarkStart w:id="378" w:name="_Toc391654306"/>
      <w:bookmarkEnd w:id="378"/>
      <w:bookmarkStart w:id="379" w:name="_Toc391649759"/>
      <w:bookmarkEnd w:id="379"/>
      <w:bookmarkStart w:id="380" w:name="_Toc391649760"/>
      <w:bookmarkEnd w:id="380"/>
      <w:bookmarkStart w:id="381" w:name="_Toc391654279"/>
      <w:bookmarkEnd w:id="381"/>
      <w:bookmarkStart w:id="382" w:name="_Toc391650072"/>
      <w:bookmarkEnd w:id="382"/>
      <w:bookmarkStart w:id="383" w:name="_Toc391649345"/>
      <w:bookmarkEnd w:id="383"/>
      <w:bookmarkStart w:id="384" w:name="_Toc391647342"/>
      <w:bookmarkEnd w:id="384"/>
      <w:bookmarkStart w:id="385" w:name="_Toc391649346"/>
      <w:bookmarkEnd w:id="385"/>
      <w:bookmarkStart w:id="386" w:name="_Toc391649763"/>
      <w:bookmarkEnd w:id="386"/>
      <w:bookmarkStart w:id="387" w:name="_Toc391650065"/>
      <w:bookmarkEnd w:id="387"/>
      <w:bookmarkStart w:id="388" w:name="_Toc391649301"/>
      <w:bookmarkEnd w:id="388"/>
      <w:bookmarkStart w:id="389" w:name="_Toc391649764"/>
      <w:bookmarkEnd w:id="389"/>
      <w:bookmarkStart w:id="390" w:name="_Toc391649300"/>
      <w:bookmarkEnd w:id="390"/>
      <w:bookmarkStart w:id="391" w:name="_Toc391715537"/>
      <w:bookmarkEnd w:id="391"/>
      <w:bookmarkStart w:id="392" w:name="_Toc16760"/>
      <w:bookmarkStart w:id="393" w:name="_Toc494551859"/>
      <w:bookmarkStart w:id="394" w:name="_Toc457986926"/>
      <w:bookmarkStart w:id="395" w:name="_Toc457979127"/>
      <w:bookmarkStart w:id="396" w:name="_Toc155114612"/>
      <w:bookmarkStart w:id="397" w:name="_Toc114253693"/>
      <w:bookmarkStart w:id="398" w:name="_Toc448828694"/>
      <w:bookmarkStart w:id="399" w:name="_Toc455373921"/>
      <w:bookmarkStart w:id="400" w:name="_Toc455543289"/>
      <w:bookmarkStart w:id="401" w:name="_Toc146182538"/>
      <w:bookmarkStart w:id="402" w:name="_Toc241912000"/>
      <w:bookmarkStart w:id="403" w:name="_Toc482581219"/>
      <w:bookmarkStart w:id="404" w:name="_Toc459534976"/>
      <w:r>
        <w:rPr>
          <w:rFonts w:hint="eastAsia" w:asciiTheme="minorEastAsia" w:hAnsiTheme="minorEastAsia" w:eastAsiaTheme="minorEastAsia"/>
          <w:b/>
          <w:color w:val="auto"/>
          <w:sz w:val="21"/>
          <w:szCs w:val="21"/>
        </w:rPr>
        <w:t>一</w:t>
      </w:r>
      <w:r>
        <w:rPr>
          <w:rFonts w:asciiTheme="minorEastAsia" w:hAnsiTheme="minorEastAsia" w:eastAsiaTheme="minorEastAsia"/>
          <w:b/>
          <w:color w:val="auto"/>
          <w:sz w:val="21"/>
          <w:szCs w:val="21"/>
        </w:rPr>
        <w:t>、工程</w:t>
      </w:r>
      <w:r>
        <w:rPr>
          <w:rFonts w:hint="eastAsia" w:asciiTheme="minorEastAsia" w:hAnsiTheme="minorEastAsia" w:eastAsiaTheme="minorEastAsia"/>
          <w:b/>
          <w:color w:val="auto"/>
          <w:sz w:val="21"/>
          <w:szCs w:val="21"/>
        </w:rPr>
        <w:t>概述</w:t>
      </w:r>
      <w:bookmarkEnd w:id="392"/>
      <w:bookmarkEnd w:id="393"/>
    </w:p>
    <w:p>
      <w:pPr>
        <w:pStyle w:val="2"/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bookmarkStart w:id="405" w:name="_Toc11307"/>
      <w:bookmarkStart w:id="406" w:name="_Toc494551860"/>
      <w:r>
        <w:rPr>
          <w:rFonts w:asciiTheme="minorEastAsia" w:hAnsiTheme="minorEastAsia" w:eastAsiaTheme="minorEastAsia"/>
          <w:color w:val="auto"/>
          <w:szCs w:val="21"/>
        </w:rPr>
        <w:t>1.1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工程概况</w:t>
      </w:r>
      <w:bookmarkEnd w:id="405"/>
      <w:bookmarkEnd w:id="406"/>
    </w:p>
    <w:p>
      <w:pPr>
        <w:pStyle w:val="146"/>
        <w:adjustRightInd w:val="0"/>
        <w:snapToGrid w:val="0"/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本技术规范书采购的设备适用的工程概</w:t>
      </w:r>
      <w:r>
        <w:rPr>
          <w:rFonts w:asciiTheme="minorEastAsia" w:hAnsiTheme="minorEastAsia" w:eastAsiaTheme="minorEastAsia"/>
          <w:color w:val="auto"/>
          <w:szCs w:val="21"/>
        </w:rPr>
        <w:t>况</w:t>
      </w:r>
      <w:r>
        <w:rPr>
          <w:rFonts w:hint="eastAsia" w:asciiTheme="minorEastAsia" w:hAnsiTheme="minorEastAsia" w:eastAsiaTheme="minorEastAsia"/>
          <w:color w:val="auto"/>
          <w:szCs w:val="21"/>
        </w:rPr>
        <w:t>如下：</w:t>
      </w:r>
    </w:p>
    <w:p>
      <w:pPr>
        <w:pStyle w:val="122"/>
        <w:spacing w:line="360" w:lineRule="auto"/>
        <w:ind w:firstLine="0" w:firstLineChars="0"/>
        <w:jc w:val="center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表1.</w:t>
      </w:r>
      <w:r>
        <w:rPr>
          <w:rFonts w:asciiTheme="minorEastAsia" w:hAnsiTheme="minorEastAsia" w:eastAsiaTheme="minorEastAsia"/>
          <w:color w:val="auto"/>
          <w:szCs w:val="21"/>
        </w:rPr>
        <w:t>1</w:t>
      </w:r>
      <w:r>
        <w:rPr>
          <w:rFonts w:hint="eastAsia" w:asciiTheme="minorEastAsia" w:hAnsiTheme="minorEastAsia" w:eastAsiaTheme="minorEastAsia"/>
          <w:color w:val="auto"/>
          <w:szCs w:val="21"/>
        </w:rPr>
        <w:t>工程概况一览表 （项目单位填写）</w:t>
      </w:r>
    </w:p>
    <w:tbl>
      <w:tblPr>
        <w:tblStyle w:val="84"/>
        <w:tblW w:w="92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4317"/>
        <w:gridCol w:w="42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序号</w:t>
            </w:r>
          </w:p>
        </w:tc>
        <w:tc>
          <w:tcPr>
            <w:tcW w:w="431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名 称</w:t>
            </w:r>
          </w:p>
        </w:tc>
        <w:tc>
          <w:tcPr>
            <w:tcW w:w="4207" w:type="dxa"/>
            <w:vAlign w:val="center"/>
          </w:tcPr>
          <w:p>
            <w:pPr>
              <w:ind w:left="101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项目单位填写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1</w:t>
            </w:r>
          </w:p>
        </w:tc>
        <w:tc>
          <w:tcPr>
            <w:tcW w:w="431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工程名称</w:t>
            </w:r>
          </w:p>
        </w:tc>
        <w:tc>
          <w:tcPr>
            <w:tcW w:w="4207" w:type="dxa"/>
            <w:vAlign w:val="center"/>
          </w:tcPr>
          <w:p>
            <w:pPr>
              <w:widowControl/>
              <w:spacing w:before="120" w:beforeLines="50" w:line="24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35kV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东侨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站扩建工程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2</w:t>
            </w:r>
          </w:p>
        </w:tc>
        <w:tc>
          <w:tcPr>
            <w:tcW w:w="431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工程建设单位</w:t>
            </w:r>
          </w:p>
        </w:tc>
        <w:tc>
          <w:tcPr>
            <w:tcW w:w="420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/>
                <w:color w:val="auto"/>
              </w:rPr>
              <w:t>广西电网有限责任公司</w:t>
            </w:r>
            <w:r>
              <w:rPr>
                <w:rFonts w:hint="eastAsia"/>
                <w:color w:val="auto"/>
                <w:lang w:val="en-US" w:eastAsia="zh-CN"/>
              </w:rPr>
              <w:t>柳州</w:t>
            </w:r>
            <w:r>
              <w:rPr>
                <w:rFonts w:hint="eastAsia"/>
                <w:color w:val="auto"/>
              </w:rPr>
              <w:t>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3</w:t>
            </w:r>
          </w:p>
        </w:tc>
        <w:tc>
          <w:tcPr>
            <w:tcW w:w="431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工程地址</w:t>
            </w:r>
          </w:p>
        </w:tc>
        <w:tc>
          <w:tcPr>
            <w:tcW w:w="4207" w:type="dxa"/>
            <w:vAlign w:val="center"/>
          </w:tcPr>
          <w:p>
            <w:pPr>
              <w:jc w:val="center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柳州</w:t>
            </w:r>
            <w:r>
              <w:rPr>
                <w:rFonts w:hint="eastAsia"/>
                <w:color w:val="auto"/>
              </w:rPr>
              <w:t>市</w:t>
            </w:r>
            <w:r>
              <w:rPr>
                <w:rFonts w:hint="eastAsia"/>
                <w:color w:val="auto"/>
                <w:lang w:val="en-US" w:eastAsia="zh-CN"/>
              </w:rPr>
              <w:t>柳城</w:t>
            </w:r>
            <w:r>
              <w:rPr>
                <w:rFonts w:hint="eastAsia"/>
                <w:color w:val="auto"/>
              </w:rPr>
              <w:t>县</w:t>
            </w:r>
            <w:r>
              <w:rPr>
                <w:rFonts w:hint="eastAsia"/>
                <w:color w:val="auto"/>
                <w:lang w:val="en-US" w:eastAsia="zh-CN"/>
              </w:rPr>
              <w:t>东泉镇35kV东侨站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4</w:t>
            </w:r>
          </w:p>
        </w:tc>
        <w:tc>
          <w:tcPr>
            <w:tcW w:w="431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是否为扩建工程（是/否）</w:t>
            </w:r>
          </w:p>
        </w:tc>
        <w:tc>
          <w:tcPr>
            <w:tcW w:w="4207" w:type="dxa"/>
            <w:vAlign w:val="center"/>
          </w:tcPr>
          <w:p>
            <w:pPr>
              <w:jc w:val="center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5</w:t>
            </w:r>
          </w:p>
        </w:tc>
        <w:tc>
          <w:tcPr>
            <w:tcW w:w="431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运输条件</w:t>
            </w:r>
          </w:p>
        </w:tc>
        <w:tc>
          <w:tcPr>
            <w:tcW w:w="420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1"/>
                <w:szCs w:val="21"/>
                <w:lang w:eastAsia="zh-CN"/>
              </w:rPr>
              <w:t>公路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6</w:t>
            </w:r>
          </w:p>
        </w:tc>
        <w:tc>
          <w:tcPr>
            <w:tcW w:w="431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系统标称电压</w:t>
            </w:r>
          </w:p>
        </w:tc>
        <w:tc>
          <w:tcPr>
            <w:tcW w:w="420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7</w:t>
            </w:r>
          </w:p>
        </w:tc>
        <w:tc>
          <w:tcPr>
            <w:tcW w:w="431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系统最高电压</w:t>
            </w:r>
          </w:p>
        </w:tc>
        <w:tc>
          <w:tcPr>
            <w:tcW w:w="420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8</w:t>
            </w:r>
          </w:p>
        </w:tc>
        <w:tc>
          <w:tcPr>
            <w:tcW w:w="431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系统额定频率</w:t>
            </w:r>
          </w:p>
        </w:tc>
        <w:tc>
          <w:tcPr>
            <w:tcW w:w="420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9</w:t>
            </w:r>
          </w:p>
        </w:tc>
        <w:tc>
          <w:tcPr>
            <w:tcW w:w="431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szCs w:val="21"/>
              </w:rPr>
              <w:t>系统中性点接地方式</w:t>
            </w:r>
          </w:p>
        </w:tc>
        <w:tc>
          <w:tcPr>
            <w:tcW w:w="420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35kV侧不接地、10kV侧经小电阻</w:t>
            </w:r>
            <w:r>
              <w:rPr>
                <w:rFonts w:hint="eastAsia" w:asciiTheme="minorEastAsia" w:hAnsiTheme="minorEastAsia" w:eastAsiaTheme="minorEastAsia"/>
                <w:color w:val="auto"/>
                <w:szCs w:val="21"/>
                <w:highlight w:val="none"/>
              </w:rPr>
              <w:t>接地</w:t>
            </w:r>
          </w:p>
        </w:tc>
      </w:tr>
    </w:tbl>
    <w:p>
      <w:pPr>
        <w:pStyle w:val="2"/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bookmarkStart w:id="407" w:name="_Toc12254"/>
      <w:bookmarkStart w:id="408" w:name="_Toc494551861"/>
      <w:r>
        <w:rPr>
          <w:rFonts w:asciiTheme="minorEastAsia" w:hAnsiTheme="minorEastAsia" w:eastAsiaTheme="minorEastAsia"/>
          <w:color w:val="auto"/>
          <w:szCs w:val="21"/>
        </w:rPr>
        <w:t>1.2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使用条件</w:t>
      </w:r>
      <w:bookmarkEnd w:id="407"/>
      <w:bookmarkEnd w:id="408"/>
    </w:p>
    <w:p>
      <w:pPr>
        <w:pStyle w:val="146"/>
        <w:adjustRightInd w:val="0"/>
        <w:snapToGrid w:val="0"/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本技术规范书采购的设备适用的外部条件如下：</w:t>
      </w:r>
    </w:p>
    <w:p>
      <w:pPr>
        <w:pStyle w:val="122"/>
        <w:spacing w:line="360" w:lineRule="auto"/>
        <w:ind w:firstLine="0" w:firstLineChars="0"/>
        <w:jc w:val="center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表1.</w:t>
      </w:r>
      <w:r>
        <w:rPr>
          <w:rFonts w:asciiTheme="minorEastAsia" w:hAnsiTheme="minorEastAsia" w:eastAsiaTheme="minorEastAsia"/>
          <w:color w:val="auto"/>
          <w:szCs w:val="21"/>
        </w:rPr>
        <w:t>2</w:t>
      </w:r>
      <w:r>
        <w:rPr>
          <w:rFonts w:hint="eastAsia" w:asciiTheme="minorEastAsia" w:hAnsiTheme="minorEastAsia" w:eastAsiaTheme="minorEastAsia"/>
          <w:color w:val="auto"/>
          <w:szCs w:val="21"/>
        </w:rPr>
        <w:t>设备外部条件一览表 （项目单位填写）</w:t>
      </w:r>
    </w:p>
    <w:tbl>
      <w:tblPr>
        <w:tblStyle w:val="84"/>
        <w:tblW w:w="92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2206"/>
        <w:gridCol w:w="1177"/>
        <w:gridCol w:w="1027"/>
        <w:gridCol w:w="1176"/>
        <w:gridCol w:w="1029"/>
        <w:gridCol w:w="735"/>
        <w:gridCol w:w="1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序号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参数类型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单位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正常使用条件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特殊使用条件</w:t>
            </w: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项目需求值或表述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投标人保证值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备注（须说明本工程适用的是正常使用条件或是特殊使用条件）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1</w:t>
            </w:r>
          </w:p>
        </w:tc>
        <w:tc>
          <w:tcPr>
            <w:tcW w:w="8730" w:type="dxa"/>
            <w:gridSpan w:val="7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环境温度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1.1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最高日温度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℃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lang w:val="en-US" w:eastAsia="zh-CN"/>
              </w:rPr>
              <w:t>+40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lang w:val="en-US" w:eastAsia="zh-CN"/>
              </w:rPr>
              <w:t>+40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</w:rPr>
              <w:t>正常使用条件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1.2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最低日温度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℃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-</w:t>
            </w:r>
            <w:r>
              <w:rPr>
                <w:rFonts w:hint="eastAsia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-</w:t>
            </w:r>
            <w:r>
              <w:rPr>
                <w:rFonts w:hint="eastAsia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</w:rPr>
              <w:t>正常使用条件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1.3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最大日温差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℃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</w:rPr>
              <w:t>正常使用条件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2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</w:rPr>
              <w:t>海拔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m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18"/>
                <w:highlight w:val="none"/>
              </w:rPr>
              <w:t>≤1000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18"/>
                <w:highlight w:val="none"/>
              </w:rPr>
              <w:t>≤1000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</w:rPr>
              <w:t>正常使用条件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3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</w:rPr>
              <w:t>太阳辐射强度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W/cm2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0.1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0.1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</w:rPr>
              <w:t>正常使用条件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4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</w:rPr>
              <w:t>污秽等级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 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e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e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  <w:highlight w:val="none"/>
                <w:lang w:eastAsia="zh-CN"/>
              </w:rPr>
              <w:t>特殊</w:t>
            </w:r>
            <w:r>
              <w:rPr>
                <w:rFonts w:hint="eastAsia"/>
                <w:color w:val="auto"/>
                <w:highlight w:val="none"/>
              </w:rPr>
              <w:t>常使用条件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5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</w:rPr>
              <w:t>覆冰厚度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mm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</w:rPr>
              <w:t>正常使用条件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6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</w:rPr>
              <w:t>风速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m/s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18"/>
                <w:highlight w:val="none"/>
              </w:rPr>
              <w:t>≤</w:t>
            </w:r>
            <w:r>
              <w:rPr>
                <w:rFonts w:hint="eastAsia" w:cs="Times New Roman"/>
                <w:color w:val="auto"/>
                <w:szCs w:val="18"/>
                <w:highlight w:val="none"/>
                <w:lang w:val="en-US" w:eastAsia="zh-CN"/>
              </w:rPr>
              <w:t>35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18"/>
                <w:highlight w:val="none"/>
              </w:rPr>
              <w:t>≤</w:t>
            </w:r>
            <w:r>
              <w:rPr>
                <w:rFonts w:hint="eastAsia" w:cs="Times New Roman"/>
                <w:color w:val="auto"/>
                <w:szCs w:val="18"/>
                <w:highlight w:val="none"/>
                <w:lang w:val="en-US" w:eastAsia="zh-CN"/>
              </w:rPr>
              <w:t>35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</w:rPr>
              <w:t>正常使用条件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7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cs="宋体" w:asciiTheme="minorEastAsia" w:hAnsiTheme="minorEastAsia" w:eastAsiaTheme="minorEastAsia"/>
                <w:color w:val="auto"/>
                <w:kern w:val="0"/>
                <w:szCs w:val="21"/>
              </w:rPr>
              <w:t>相对湿度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7.1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</w:rPr>
              <w:t>最大日相对湿度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%</w:t>
            </w:r>
          </w:p>
        </w:tc>
        <w:tc>
          <w:tcPr>
            <w:tcW w:w="1027" w:type="dxa"/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≤100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≤100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</w:rPr>
              <w:t>正常使用条件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7.2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</w:rPr>
              <w:t>最大月平均相对湿度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%</w:t>
            </w:r>
          </w:p>
        </w:tc>
        <w:tc>
          <w:tcPr>
            <w:tcW w:w="1027" w:type="dxa"/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≤100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≤100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</w:rPr>
              <w:t>正常使用条件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8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耐受地震能力（地震烈度</w:t>
            </w:r>
            <w:r>
              <w:rPr>
                <w:rFonts w:hint="eastAsia" w:ascii="宋体" w:hAnsi="宋体"/>
                <w:color w:val="auto"/>
                <w:kern w:val="0"/>
                <w:szCs w:val="21"/>
              </w:rPr>
              <w:t>8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度</w:t>
            </w:r>
            <w:r>
              <w:rPr>
                <w:rFonts w:hint="eastAsia" w:ascii="宋体" w:hAnsi="宋体"/>
                <w:color w:val="auto"/>
                <w:kern w:val="0"/>
                <w:szCs w:val="21"/>
              </w:rPr>
              <w:t>/9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度）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g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color w:val="auto"/>
              </w:rPr>
              <w:t>度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color w:val="auto"/>
              </w:rPr>
              <w:t>度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</w:rPr>
              <w:t>正常使用条件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9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</w:rPr>
              <w:t>系统标称电压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kV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10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</w:rPr>
              <w:t>系统最高电压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kV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12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12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11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</w:rPr>
              <w:t>系统额定频率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Hz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50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50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12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</w:rPr>
              <w:t>系统中性点接地方式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/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35kV侧不接地、10kV侧经小电阻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接地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13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安装点母线短路电流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kA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  <w:t>5.5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14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直流控制电压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V</w:t>
            </w: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  <w:t>220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220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56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15</w:t>
            </w:r>
          </w:p>
        </w:tc>
        <w:tc>
          <w:tcPr>
            <w:tcW w:w="2206" w:type="dxa"/>
            <w:shd w:val="clear" w:color="auto" w:fill="auto"/>
            <w:vAlign w:val="center"/>
          </w:tcPr>
          <w:p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设备运输条件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 w:val="21"/>
                <w:szCs w:val="21"/>
              </w:rPr>
              <w:t>陆运</w:t>
            </w:r>
          </w:p>
        </w:tc>
        <w:tc>
          <w:tcPr>
            <w:tcW w:w="117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0"/>
                <w:szCs w:val="21"/>
                <w:lang w:val="en-US" w:eastAsia="zh-CN"/>
              </w:rPr>
              <w:t>陆运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lang w:val="en-US" w:eastAsia="zh-CN"/>
              </w:rPr>
              <w:t>/</w:t>
            </w:r>
          </w:p>
        </w:tc>
      </w:tr>
    </w:tbl>
    <w:p>
      <w:pPr>
        <w:pStyle w:val="3"/>
        <w:numPr>
          <w:ilvl w:val="0"/>
          <w:numId w:val="0"/>
        </w:numPr>
        <w:rPr>
          <w:rFonts w:asciiTheme="minorEastAsia" w:hAnsiTheme="minorEastAsia" w:eastAsiaTheme="minorEastAsia"/>
          <w:b/>
          <w:color w:val="auto"/>
          <w:sz w:val="21"/>
          <w:szCs w:val="21"/>
        </w:rPr>
      </w:pPr>
      <w:bookmarkStart w:id="409" w:name="_Toc494551862"/>
      <w:bookmarkStart w:id="410" w:name="_Toc26453"/>
      <w:r>
        <w:rPr>
          <w:rFonts w:hint="eastAsia" w:asciiTheme="minorEastAsia" w:hAnsiTheme="minorEastAsia" w:eastAsiaTheme="minorEastAsia"/>
          <w:b/>
          <w:color w:val="auto"/>
          <w:sz w:val="21"/>
          <w:szCs w:val="21"/>
        </w:rPr>
        <w:t>二</w:t>
      </w:r>
      <w:r>
        <w:rPr>
          <w:rFonts w:asciiTheme="minorEastAsia" w:hAnsiTheme="minorEastAsia" w:eastAsiaTheme="minorEastAsia"/>
          <w:b/>
          <w:color w:val="auto"/>
          <w:sz w:val="21"/>
          <w:szCs w:val="21"/>
        </w:rPr>
        <w:t>、</w:t>
      </w:r>
      <w:r>
        <w:rPr>
          <w:rFonts w:hint="eastAsia" w:asciiTheme="minorEastAsia" w:hAnsiTheme="minorEastAsia" w:eastAsiaTheme="minorEastAsia"/>
          <w:b/>
          <w:color w:val="auto"/>
          <w:sz w:val="21"/>
          <w:szCs w:val="21"/>
        </w:rPr>
        <w:t>设备详细</w:t>
      </w:r>
      <w:r>
        <w:rPr>
          <w:rFonts w:asciiTheme="minorEastAsia" w:hAnsiTheme="minorEastAsia" w:eastAsiaTheme="minorEastAsia"/>
          <w:b/>
          <w:color w:val="auto"/>
          <w:sz w:val="21"/>
          <w:szCs w:val="21"/>
        </w:rPr>
        <w:t>技术要求</w:t>
      </w:r>
      <w:bookmarkEnd w:id="409"/>
      <w:bookmarkEnd w:id="410"/>
    </w:p>
    <w:p>
      <w:pPr>
        <w:pStyle w:val="2"/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bookmarkStart w:id="411" w:name="_Toc494551863"/>
      <w:bookmarkStart w:id="412" w:name="_Toc3952"/>
      <w:r>
        <w:rPr>
          <w:rFonts w:hint="eastAsia" w:asciiTheme="minorEastAsia" w:hAnsiTheme="minorEastAsia" w:eastAsiaTheme="minorEastAsia"/>
          <w:color w:val="auto"/>
          <w:szCs w:val="21"/>
        </w:rPr>
        <w:t>2.1 供货需求及供货范围</w:t>
      </w:r>
      <w:bookmarkEnd w:id="411"/>
      <w:bookmarkEnd w:id="412"/>
    </w:p>
    <w:p>
      <w:pPr>
        <w:pStyle w:val="146"/>
        <w:adjustRightInd w:val="0"/>
        <w:snapToGrid w:val="0"/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asciiTheme="minorEastAsia" w:hAnsiTheme="minorEastAsia" w:eastAsiaTheme="minorEastAsia"/>
          <w:color w:val="auto"/>
          <w:szCs w:val="21"/>
        </w:rPr>
        <w:t>投标方</w:t>
      </w:r>
      <w:r>
        <w:rPr>
          <w:rFonts w:hint="eastAsia" w:asciiTheme="minorEastAsia" w:hAnsiTheme="minorEastAsia" w:eastAsiaTheme="minorEastAsia"/>
          <w:color w:val="auto"/>
          <w:szCs w:val="21"/>
        </w:rPr>
        <w:t>提供的设备具体规格、数量见表2.1</w:t>
      </w:r>
      <w:r>
        <w:rPr>
          <w:rFonts w:asciiTheme="minorEastAsia" w:hAnsiTheme="minorEastAsia" w:eastAsiaTheme="minorEastAsia"/>
          <w:color w:val="auto"/>
          <w:szCs w:val="21"/>
        </w:rPr>
        <w:t xml:space="preserve">: </w:t>
      </w:r>
      <w:r>
        <w:rPr>
          <w:rFonts w:hint="eastAsia" w:asciiTheme="minorEastAsia" w:hAnsiTheme="minorEastAsia" w:eastAsiaTheme="minorEastAsia"/>
          <w:color w:val="auto"/>
          <w:szCs w:val="21"/>
        </w:rPr>
        <w:t>供货范围及设备技术规格一览表。投标方应如实填写“投标方保证”栏。</w:t>
      </w:r>
    </w:p>
    <w:p>
      <w:pPr>
        <w:jc w:val="center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表2.1   供货范围及设备技术规格一览表（投标方填写）</w:t>
      </w:r>
    </w:p>
    <w:tbl>
      <w:tblPr>
        <w:tblStyle w:val="84"/>
        <w:tblW w:w="91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43"/>
        <w:gridCol w:w="1289"/>
        <w:gridCol w:w="515"/>
        <w:gridCol w:w="3433"/>
        <w:gridCol w:w="733"/>
        <w:gridCol w:w="1979"/>
        <w:gridCol w:w="8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atLeast"/>
          <w:tblHeader/>
          <w:jc w:val="center"/>
        </w:trPr>
        <w:tc>
          <w:tcPr>
            <w:tcW w:w="343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序号</w:t>
            </w:r>
          </w:p>
        </w:tc>
        <w:tc>
          <w:tcPr>
            <w:tcW w:w="1289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名称</w:t>
            </w:r>
          </w:p>
        </w:tc>
        <w:tc>
          <w:tcPr>
            <w:tcW w:w="515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单位</w:t>
            </w:r>
          </w:p>
        </w:tc>
        <w:tc>
          <w:tcPr>
            <w:tcW w:w="4166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项目要求</w:t>
            </w:r>
          </w:p>
        </w:tc>
        <w:tc>
          <w:tcPr>
            <w:tcW w:w="2813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投标方保证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5" w:hRule="atLeast"/>
          <w:tblHeader/>
          <w:jc w:val="center"/>
        </w:trPr>
        <w:tc>
          <w:tcPr>
            <w:tcW w:w="343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289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51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3433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型式、规格</w:t>
            </w: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数量</w:t>
            </w:r>
          </w:p>
        </w:tc>
        <w:tc>
          <w:tcPr>
            <w:tcW w:w="197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型式、规格</w:t>
            </w:r>
          </w:p>
        </w:tc>
        <w:tc>
          <w:tcPr>
            <w:tcW w:w="83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0" w:hRule="atLeast"/>
          <w:jc w:val="center"/>
        </w:trPr>
        <w:tc>
          <w:tcPr>
            <w:tcW w:w="343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1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10kV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干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式电压互感器</w:t>
            </w:r>
          </w:p>
        </w:tc>
        <w:tc>
          <w:tcPr>
            <w:tcW w:w="5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台</w:t>
            </w:r>
          </w:p>
        </w:tc>
        <w:tc>
          <w:tcPr>
            <w:tcW w:w="3433" w:type="dxa"/>
            <w:vAlign w:val="center"/>
          </w:tcPr>
          <w:p>
            <w:pPr>
              <w:jc w:val="left"/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干式电磁式电压互感器</w:t>
            </w:r>
          </w:p>
          <w:p>
            <w:pPr>
              <w:jc w:val="left"/>
              <w:rPr>
                <w:rFonts w:hAnsi="宋体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（10/√3）</w:t>
            </w:r>
            <w:r>
              <w:rPr>
                <w:rFonts w:hint="eastAsia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（0.1/√3）</w:t>
            </w:r>
            <w:r>
              <w:rPr>
                <w:rFonts w:hint="eastAsia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（0.1/√3）</w:t>
            </w:r>
            <w:r>
              <w:rPr>
                <w:rFonts w:hint="eastAsia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 xml:space="preserve">（0.1/3）kV, </w:t>
            </w:r>
            <w:r>
              <w:rPr>
                <w:rFonts w:hint="eastAsia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0.2/</w:t>
            </w: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0.5/3P，</w:t>
            </w:r>
            <w:r>
              <w:rPr>
                <w:rFonts w:hint="eastAsia" w:cs="Times New Roman"/>
                <w:color w:val="auto"/>
                <w:szCs w:val="21"/>
                <w:highlight w:val="none"/>
                <w:lang w:val="en-US" w:eastAsia="zh-CN"/>
              </w:rPr>
              <w:t>30/30/10</w:t>
            </w: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VA</w:t>
            </w:r>
          </w:p>
        </w:tc>
        <w:tc>
          <w:tcPr>
            <w:tcW w:w="733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1979" w:type="dxa"/>
            <w:vAlign w:val="center"/>
          </w:tcPr>
          <w:p>
            <w:pPr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834" w:type="dxa"/>
            <w:vAlign w:val="center"/>
          </w:tcPr>
          <w:p>
            <w:pPr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</w:tbl>
    <w:p>
      <w:pPr>
        <w:pStyle w:val="2"/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bookmarkStart w:id="413" w:name="_Toc10508"/>
      <w:bookmarkStart w:id="414" w:name="_Toc494551864"/>
      <w:r>
        <w:rPr>
          <w:rFonts w:asciiTheme="minorEastAsia" w:hAnsiTheme="minorEastAsia" w:eastAsiaTheme="minorEastAsia"/>
          <w:color w:val="auto"/>
          <w:szCs w:val="21"/>
        </w:rPr>
        <w:t xml:space="preserve">2.2 </w:t>
      </w:r>
      <w:r>
        <w:rPr>
          <w:rFonts w:hint="eastAsia" w:asciiTheme="minorEastAsia" w:hAnsiTheme="minorEastAsia" w:eastAsiaTheme="minorEastAsia"/>
          <w:color w:val="auto"/>
          <w:szCs w:val="21"/>
        </w:rPr>
        <w:t>标准</w:t>
      </w:r>
      <w:r>
        <w:rPr>
          <w:rFonts w:asciiTheme="minorEastAsia" w:hAnsiTheme="minorEastAsia" w:eastAsiaTheme="minorEastAsia"/>
          <w:color w:val="auto"/>
          <w:szCs w:val="21"/>
        </w:rPr>
        <w:t>技术</w:t>
      </w:r>
      <w:r>
        <w:rPr>
          <w:rFonts w:hint="eastAsia" w:asciiTheme="minorEastAsia" w:hAnsiTheme="minorEastAsia" w:eastAsiaTheme="minorEastAsia"/>
          <w:color w:val="auto"/>
          <w:szCs w:val="21"/>
        </w:rPr>
        <w:t>特性</w:t>
      </w:r>
      <w:r>
        <w:rPr>
          <w:rFonts w:asciiTheme="minorEastAsia" w:hAnsiTheme="minorEastAsia" w:eastAsiaTheme="minorEastAsia"/>
          <w:color w:val="auto"/>
          <w:szCs w:val="21"/>
        </w:rPr>
        <w:t>参数</w:t>
      </w:r>
      <w:r>
        <w:rPr>
          <w:rFonts w:hint="eastAsia" w:asciiTheme="minorEastAsia" w:hAnsiTheme="minorEastAsia" w:eastAsiaTheme="minorEastAsia"/>
          <w:color w:val="auto"/>
          <w:szCs w:val="21"/>
        </w:rPr>
        <w:t>表</w:t>
      </w:r>
      <w:bookmarkEnd w:id="413"/>
      <w:bookmarkEnd w:id="414"/>
    </w:p>
    <w:p>
      <w:pPr>
        <w:pStyle w:val="146"/>
        <w:adjustRightInd w:val="0"/>
        <w:snapToGrid w:val="0"/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</w:rPr>
        <w:t>投标人应认真逐项填写技术参数表中投标人保证值，不能空格，也不能以“响应”两字代替，不允许改动招标人要求值。如有差异，请填写投标方技术偏差表。注</w:t>
      </w:r>
      <w:r>
        <w:rPr>
          <w:rFonts w:asciiTheme="minorEastAsia" w:hAnsiTheme="minorEastAsia" w:eastAsiaTheme="minorEastAsia"/>
          <w:color w:val="auto"/>
        </w:rPr>
        <w:t>：</w:t>
      </w:r>
      <w:r>
        <w:rPr>
          <w:rFonts w:hint="eastAsia" w:asciiTheme="minorEastAsia" w:hAnsiTheme="minorEastAsia" w:eastAsiaTheme="minorEastAsia"/>
          <w:color w:val="auto"/>
          <w:szCs w:val="21"/>
        </w:rPr>
        <w:t>需明确以下</w:t>
      </w:r>
      <w:r>
        <w:rPr>
          <w:rFonts w:asciiTheme="minorEastAsia" w:hAnsiTheme="minorEastAsia" w:eastAsiaTheme="minorEastAsia"/>
          <w:color w:val="auto"/>
          <w:szCs w:val="21"/>
        </w:rPr>
        <w:t>类型参数</w:t>
      </w:r>
      <w:r>
        <w:rPr>
          <w:rFonts w:hint="eastAsia" w:asciiTheme="minorEastAsia" w:hAnsiTheme="minorEastAsia" w:eastAsiaTheme="minorEastAsia"/>
          <w:color w:val="auto"/>
          <w:szCs w:val="21"/>
        </w:rPr>
        <w:t>填写</w:t>
      </w:r>
      <w:r>
        <w:rPr>
          <w:rFonts w:asciiTheme="minorEastAsia" w:hAnsiTheme="minorEastAsia" w:eastAsiaTheme="minorEastAsia"/>
          <w:color w:val="auto"/>
          <w:szCs w:val="21"/>
        </w:rPr>
        <w:t>方式：</w:t>
      </w:r>
    </w:p>
    <w:p>
      <w:pPr>
        <w:pStyle w:val="146"/>
        <w:numPr>
          <w:ilvl w:val="0"/>
          <w:numId w:val="21"/>
        </w:numPr>
        <w:adjustRightInd w:val="0"/>
        <w:snapToGrid w:val="0"/>
        <w:spacing w:line="360" w:lineRule="auto"/>
        <w:ind w:firstLineChars="0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针对标准值</w:t>
      </w:r>
      <w:r>
        <w:rPr>
          <w:rFonts w:asciiTheme="minorEastAsia" w:hAnsiTheme="minorEastAsia" w:eastAsiaTheme="minorEastAsia"/>
          <w:color w:val="auto"/>
          <w:szCs w:val="21"/>
        </w:rPr>
        <w:t>特性</w:t>
      </w:r>
      <w:r>
        <w:rPr>
          <w:rFonts w:hint="eastAsia" w:asciiTheme="minorEastAsia" w:hAnsiTheme="minorEastAsia" w:eastAsiaTheme="minorEastAsia"/>
          <w:color w:val="auto"/>
          <w:szCs w:val="21"/>
        </w:rPr>
        <w:t>“</w:t>
      </w:r>
      <w:r>
        <w:rPr>
          <w:rFonts w:asciiTheme="minorEastAsia" w:hAnsiTheme="minorEastAsia" w:eastAsiaTheme="minorEastAsia"/>
          <w:color w:val="auto"/>
          <w:szCs w:val="21"/>
        </w:rPr>
        <w:t>单一</w:t>
      </w:r>
      <w:r>
        <w:rPr>
          <w:rFonts w:hint="eastAsia" w:asciiTheme="minorEastAsia" w:hAnsiTheme="minorEastAsia" w:eastAsiaTheme="minorEastAsia"/>
          <w:color w:val="auto"/>
          <w:szCs w:val="21"/>
        </w:rPr>
        <w:t>”，</w:t>
      </w:r>
      <w:r>
        <w:rPr>
          <w:rFonts w:asciiTheme="minorEastAsia" w:hAnsiTheme="minorEastAsia" w:eastAsiaTheme="minorEastAsia"/>
          <w:color w:val="auto"/>
          <w:szCs w:val="21"/>
        </w:rPr>
        <w:t>投标人必须响应</w:t>
      </w:r>
      <w:r>
        <w:rPr>
          <w:rFonts w:hint="eastAsia" w:asciiTheme="minorEastAsia" w:hAnsiTheme="minorEastAsia" w:eastAsiaTheme="minorEastAsia"/>
          <w:color w:val="auto"/>
          <w:szCs w:val="21"/>
        </w:rPr>
        <w:t>，或者</w:t>
      </w:r>
      <w:r>
        <w:rPr>
          <w:rFonts w:asciiTheme="minorEastAsia" w:hAnsiTheme="minorEastAsia" w:eastAsiaTheme="minorEastAsia"/>
          <w:color w:val="auto"/>
          <w:szCs w:val="21"/>
        </w:rPr>
        <w:t>提出偏差</w:t>
      </w:r>
      <w:r>
        <w:rPr>
          <w:rFonts w:hint="eastAsia" w:asciiTheme="minorEastAsia" w:hAnsiTheme="minorEastAsia" w:eastAsiaTheme="minorEastAsia"/>
          <w:color w:val="auto"/>
          <w:szCs w:val="21"/>
        </w:rPr>
        <w:t>填写</w:t>
      </w:r>
      <w:r>
        <w:rPr>
          <w:rFonts w:asciiTheme="minorEastAsia" w:hAnsiTheme="minorEastAsia" w:eastAsiaTheme="minorEastAsia"/>
          <w:color w:val="auto"/>
          <w:szCs w:val="21"/>
        </w:rPr>
        <w:t>在</w:t>
      </w:r>
      <w:r>
        <w:rPr>
          <w:rFonts w:hint="eastAsia" w:asciiTheme="minorEastAsia" w:hAnsiTheme="minorEastAsia" w:eastAsiaTheme="minorEastAsia"/>
          <w:color w:val="auto"/>
          <w:szCs w:val="21"/>
        </w:rPr>
        <w:t>“3.</w:t>
      </w:r>
      <w:r>
        <w:rPr>
          <w:rFonts w:asciiTheme="minorEastAsia" w:hAnsiTheme="minorEastAsia" w:eastAsiaTheme="minorEastAsia"/>
          <w:color w:val="auto"/>
          <w:szCs w:val="21"/>
        </w:rPr>
        <w:t>1</w:t>
      </w:r>
      <w:r>
        <w:rPr>
          <w:rFonts w:hint="eastAsia" w:asciiTheme="minorEastAsia" w:hAnsiTheme="minorEastAsia" w:eastAsiaTheme="minorEastAsia"/>
          <w:color w:val="auto"/>
          <w:szCs w:val="21"/>
        </w:rPr>
        <w:t>投标方技术偏差”</w:t>
      </w:r>
      <w:r>
        <w:rPr>
          <w:rFonts w:asciiTheme="minorEastAsia" w:hAnsiTheme="minorEastAsia" w:eastAsiaTheme="minorEastAsia"/>
          <w:color w:val="auto"/>
          <w:szCs w:val="21"/>
        </w:rPr>
        <w:t>部分；</w:t>
      </w:r>
    </w:p>
    <w:p>
      <w:pPr>
        <w:pStyle w:val="146"/>
        <w:numPr>
          <w:ilvl w:val="0"/>
          <w:numId w:val="21"/>
        </w:numPr>
        <w:adjustRightInd w:val="0"/>
        <w:snapToGrid w:val="0"/>
        <w:spacing w:line="360" w:lineRule="auto"/>
        <w:ind w:firstLineChars="0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针对</w:t>
      </w:r>
      <w:r>
        <w:rPr>
          <w:rFonts w:asciiTheme="minorEastAsia" w:hAnsiTheme="minorEastAsia" w:eastAsiaTheme="minorEastAsia"/>
          <w:color w:val="auto"/>
          <w:szCs w:val="21"/>
        </w:rPr>
        <w:t>标准值特性</w:t>
      </w:r>
      <w:r>
        <w:rPr>
          <w:rFonts w:hint="eastAsia" w:asciiTheme="minorEastAsia" w:hAnsiTheme="minorEastAsia" w:eastAsiaTheme="minorEastAsia"/>
          <w:color w:val="auto"/>
          <w:szCs w:val="21"/>
        </w:rPr>
        <w:t>“可选”，项目</w:t>
      </w:r>
      <w:r>
        <w:rPr>
          <w:rFonts w:asciiTheme="minorEastAsia" w:hAnsiTheme="minorEastAsia" w:eastAsiaTheme="minorEastAsia"/>
          <w:color w:val="auto"/>
          <w:szCs w:val="21"/>
        </w:rPr>
        <w:t>单位可选定</w:t>
      </w:r>
      <w:r>
        <w:rPr>
          <w:rFonts w:hint="eastAsia" w:asciiTheme="minorEastAsia" w:hAnsiTheme="minorEastAsia" w:eastAsiaTheme="minorEastAsia"/>
          <w:color w:val="auto"/>
          <w:szCs w:val="21"/>
        </w:rPr>
        <w:t>参数</w:t>
      </w:r>
      <w:r>
        <w:rPr>
          <w:rFonts w:asciiTheme="minorEastAsia" w:hAnsiTheme="minorEastAsia" w:eastAsiaTheme="minorEastAsia"/>
          <w:color w:val="auto"/>
          <w:szCs w:val="21"/>
        </w:rPr>
        <w:t>，投标人</w:t>
      </w:r>
      <w:r>
        <w:rPr>
          <w:rFonts w:hint="eastAsia" w:asciiTheme="minorEastAsia" w:hAnsiTheme="minorEastAsia" w:eastAsiaTheme="minorEastAsia"/>
          <w:color w:val="auto"/>
          <w:szCs w:val="21"/>
        </w:rPr>
        <w:t>填写投标</w:t>
      </w:r>
      <w:r>
        <w:rPr>
          <w:rFonts w:asciiTheme="minorEastAsia" w:hAnsiTheme="minorEastAsia" w:eastAsiaTheme="minorEastAsia"/>
          <w:color w:val="auto"/>
          <w:szCs w:val="21"/>
        </w:rPr>
        <w:t>响应值；</w:t>
      </w:r>
    </w:p>
    <w:p>
      <w:pPr>
        <w:pStyle w:val="146"/>
        <w:numPr>
          <w:ilvl w:val="0"/>
          <w:numId w:val="21"/>
        </w:numPr>
        <w:adjustRightInd w:val="0"/>
        <w:snapToGrid w:val="0"/>
        <w:spacing w:line="360" w:lineRule="auto"/>
        <w:ind w:firstLineChars="0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针对</w:t>
      </w:r>
      <w:r>
        <w:rPr>
          <w:rFonts w:asciiTheme="minorEastAsia" w:hAnsiTheme="minorEastAsia" w:eastAsiaTheme="minorEastAsia"/>
          <w:color w:val="auto"/>
          <w:szCs w:val="21"/>
        </w:rPr>
        <w:t>标准值特性</w:t>
      </w:r>
      <w:r>
        <w:rPr>
          <w:rFonts w:hint="eastAsia" w:asciiTheme="minorEastAsia" w:hAnsiTheme="minorEastAsia" w:eastAsiaTheme="minorEastAsia"/>
          <w:color w:val="auto"/>
          <w:szCs w:val="21"/>
        </w:rPr>
        <w:t>“扩建”，项目单位根据原有项目实际情况填写，投标人应满足项目单位要求值；</w:t>
      </w:r>
    </w:p>
    <w:p>
      <w:pPr>
        <w:pStyle w:val="146"/>
        <w:numPr>
          <w:ilvl w:val="0"/>
          <w:numId w:val="21"/>
        </w:numPr>
        <w:adjustRightInd w:val="0"/>
        <w:snapToGrid w:val="0"/>
        <w:spacing w:line="360" w:lineRule="auto"/>
        <w:ind w:firstLineChars="0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针对</w:t>
      </w:r>
      <w:r>
        <w:rPr>
          <w:rFonts w:asciiTheme="minorEastAsia" w:hAnsiTheme="minorEastAsia" w:eastAsiaTheme="minorEastAsia"/>
          <w:color w:val="auto"/>
          <w:szCs w:val="21"/>
        </w:rPr>
        <w:t>标准值特性</w:t>
      </w:r>
      <w:r>
        <w:rPr>
          <w:rFonts w:hint="eastAsia" w:asciiTheme="minorEastAsia" w:hAnsiTheme="minorEastAsia" w:eastAsiaTheme="minorEastAsia"/>
          <w:color w:val="auto"/>
          <w:szCs w:val="21"/>
        </w:rPr>
        <w:t>“投标人提供”，投标方根据实际情况填写投标响应值；</w:t>
      </w:r>
    </w:p>
    <w:p>
      <w:pPr>
        <w:pStyle w:val="146"/>
        <w:numPr>
          <w:ilvl w:val="0"/>
          <w:numId w:val="21"/>
        </w:numPr>
        <w:adjustRightInd w:val="0"/>
        <w:snapToGrid w:val="0"/>
        <w:spacing w:line="360" w:lineRule="auto"/>
        <w:ind w:firstLineChars="0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针对</w:t>
      </w:r>
      <w:r>
        <w:rPr>
          <w:rFonts w:asciiTheme="minorEastAsia" w:hAnsiTheme="minorEastAsia" w:eastAsiaTheme="minorEastAsia"/>
          <w:color w:val="auto"/>
          <w:szCs w:val="21"/>
        </w:rPr>
        <w:t>标准值特性</w:t>
      </w:r>
      <w:r>
        <w:rPr>
          <w:rFonts w:hint="eastAsia" w:asciiTheme="minorEastAsia" w:hAnsiTheme="minorEastAsia" w:eastAsiaTheme="minorEastAsia"/>
          <w:color w:val="auto"/>
          <w:szCs w:val="21"/>
        </w:rPr>
        <w:t>“特殊”，项目单位提出的不在“单一、可选、扩建、投标人提供”的特殊要求，需附对应审批流程。</w:t>
      </w:r>
    </w:p>
    <w:p>
      <w:pPr>
        <w:jc w:val="center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表2.2   标准</w:t>
      </w:r>
      <w:r>
        <w:rPr>
          <w:rFonts w:asciiTheme="minorEastAsia" w:hAnsiTheme="minorEastAsia" w:eastAsiaTheme="minorEastAsia"/>
          <w:color w:val="auto"/>
          <w:szCs w:val="21"/>
        </w:rPr>
        <w:t>技术</w:t>
      </w:r>
      <w:r>
        <w:rPr>
          <w:rFonts w:hint="eastAsia" w:asciiTheme="minorEastAsia" w:hAnsiTheme="minorEastAsia" w:eastAsiaTheme="minorEastAsia"/>
          <w:color w:val="auto"/>
          <w:szCs w:val="21"/>
        </w:rPr>
        <w:t>特性</w:t>
      </w:r>
      <w:r>
        <w:rPr>
          <w:rFonts w:asciiTheme="minorEastAsia" w:hAnsiTheme="minorEastAsia" w:eastAsiaTheme="minorEastAsia"/>
          <w:color w:val="auto"/>
          <w:szCs w:val="21"/>
        </w:rPr>
        <w:t>参数表</w:t>
      </w:r>
      <w:r>
        <w:rPr>
          <w:rFonts w:hint="eastAsia" w:asciiTheme="minorEastAsia" w:hAnsiTheme="minorEastAsia" w:eastAsiaTheme="minorEastAsia"/>
          <w:color w:val="auto"/>
          <w:szCs w:val="21"/>
        </w:rPr>
        <w:t>（投标方填写）</w:t>
      </w:r>
    </w:p>
    <w:tbl>
      <w:tblPr>
        <w:tblStyle w:val="84"/>
        <w:tblW w:w="95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818"/>
        <w:gridCol w:w="28"/>
        <w:gridCol w:w="2818"/>
        <w:gridCol w:w="1284"/>
        <w:gridCol w:w="1341"/>
        <w:gridCol w:w="13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序号</w:t>
            </w:r>
          </w:p>
        </w:tc>
        <w:tc>
          <w:tcPr>
            <w:tcW w:w="18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Ansi="宋体"/>
                <w:color w:val="auto"/>
                <w:szCs w:val="21"/>
              </w:rPr>
            </w:pPr>
            <w:r>
              <w:rPr>
                <w:rFonts w:hint="eastAsia" w:hAnsi="宋体"/>
                <w:color w:val="auto"/>
                <w:szCs w:val="21"/>
              </w:rPr>
              <w:t>参数类型</w:t>
            </w:r>
          </w:p>
        </w:tc>
        <w:tc>
          <w:tcPr>
            <w:tcW w:w="28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2"/>
              <w:spacing w:line="360" w:lineRule="auto"/>
              <w:jc w:val="center"/>
              <w:rPr>
                <w:rFonts w:hAnsi="宋体"/>
                <w:color w:val="auto"/>
                <w:szCs w:val="21"/>
              </w:rPr>
            </w:pPr>
            <w:r>
              <w:rPr>
                <w:rFonts w:hint="eastAsia" w:hAnsi="宋体"/>
                <w:color w:val="auto"/>
                <w:szCs w:val="21"/>
              </w:rPr>
              <w:t>标准参数值</w:t>
            </w:r>
          </w:p>
        </w:tc>
        <w:tc>
          <w:tcPr>
            <w:tcW w:w="12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标准值特性</w:t>
            </w:r>
          </w:p>
        </w:tc>
        <w:tc>
          <w:tcPr>
            <w:tcW w:w="13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项目单位要求值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投标人响应值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1</w:t>
            </w:r>
          </w:p>
        </w:tc>
        <w:tc>
          <w:tcPr>
            <w:tcW w:w="18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Ansi="宋体"/>
                <w:color w:val="auto"/>
                <w:szCs w:val="21"/>
              </w:rPr>
            </w:pPr>
            <w:r>
              <w:rPr>
                <w:rFonts w:hAnsi="宋体"/>
                <w:color w:val="auto"/>
                <w:szCs w:val="21"/>
              </w:rPr>
              <w:t>规格型号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2"/>
              <w:jc w:val="center"/>
              <w:rPr>
                <w:rFonts w:hAnsi="宋体"/>
                <w:color w:val="auto"/>
                <w:szCs w:val="21"/>
              </w:rPr>
            </w:pPr>
            <w:r>
              <w:rPr>
                <w:rFonts w:hint="eastAsia" w:hAnsi="宋体"/>
                <w:color w:val="auto"/>
                <w:szCs w:val="21"/>
              </w:rPr>
              <w:t>干式电磁式电压互感器</w: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单一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符合标准参数值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投标人提供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1.1</w:t>
            </w:r>
          </w:p>
        </w:tc>
        <w:tc>
          <w:tcPr>
            <w:tcW w:w="860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hAnsi="宋体"/>
                <w:color w:val="auto"/>
                <w:szCs w:val="21"/>
              </w:rPr>
              <w:t>额定值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1.1.1</w:t>
            </w:r>
          </w:p>
        </w:tc>
        <w:tc>
          <w:tcPr>
            <w:tcW w:w="18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Ansi="宋体"/>
                <w:color w:val="auto"/>
                <w:szCs w:val="21"/>
              </w:rPr>
            </w:pPr>
            <w:r>
              <w:rPr>
                <w:rFonts w:hAnsi="宋体"/>
                <w:color w:val="auto"/>
                <w:szCs w:val="21"/>
              </w:rPr>
              <w:t>额定</w:t>
            </w:r>
            <w:r>
              <w:rPr>
                <w:rFonts w:hint="eastAsia" w:hAnsi="宋体"/>
                <w:color w:val="auto"/>
                <w:szCs w:val="21"/>
              </w:rPr>
              <w:t>一次</w:t>
            </w:r>
            <w:r>
              <w:rPr>
                <w:rFonts w:hAnsi="宋体"/>
                <w:color w:val="auto"/>
                <w:szCs w:val="21"/>
              </w:rPr>
              <w:t>电压（kV）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2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  <w:t>10</w: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单一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  <w:t>10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符合/偏差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1.1.2</w:t>
            </w:r>
          </w:p>
        </w:tc>
        <w:tc>
          <w:tcPr>
            <w:tcW w:w="18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Ansi="宋体"/>
                <w:color w:val="auto"/>
                <w:szCs w:val="21"/>
              </w:rPr>
            </w:pPr>
            <w:r>
              <w:rPr>
                <w:rFonts w:hint="eastAsia" w:hAnsi="宋体"/>
                <w:color w:val="auto"/>
                <w:szCs w:val="21"/>
              </w:rPr>
              <w:t>额定最高电压（kV）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2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  <w:t>12</w: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</w:rPr>
              <w:t>单一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  <w:t>12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</w:pPr>
            <w:r>
              <w:rPr>
                <w:rFonts w:asciiTheme="minorEastAsia" w:hAnsiTheme="minorEastAsia" w:eastAsiaTheme="minorEastAsia"/>
                <w:color w:val="auto"/>
                <w:kern w:val="0"/>
                <w:szCs w:val="21"/>
              </w:rPr>
              <w:t>符合/偏差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</w:rPr>
              <w:t>1.1.3</w:t>
            </w:r>
          </w:p>
        </w:tc>
        <w:tc>
          <w:tcPr>
            <w:tcW w:w="860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 w:eastAsiaTheme="minorEastAsia"/>
                <w:color w:val="auto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额定二次电压（kV）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  <w:t>1.1.3.1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opLinePunct/>
              <w:spacing w:before="18" w:after="20"/>
              <w:rPr>
                <w:rFonts w:hint="default" w:ascii="Times New Roman" w:hAnsi="Times New Roman" w:cs="Times New Roman" w:eastAsiaTheme="minorEastAsia"/>
                <w:color w:val="auto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Cs w:val="18"/>
                <w:highlight w:val="none"/>
              </w:rPr>
              <w:t>主二次绕组</w:t>
            </w:r>
          </w:p>
        </w:tc>
        <w:tc>
          <w:tcPr>
            <w:tcW w:w="28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2"/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highlight w:val="none"/>
              </w:rPr>
              <w:t>0.1/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5"/>
                <w:position w:val="-6"/>
                <w:sz w:val="18"/>
                <w:highlight w:val="none"/>
              </w:rPr>
              <w:object>
                <v:shape id="_x0000_i1025" o:spt="75" type="#_x0000_t75" style="height:18pt;width:18pt;" o:ole="t" filled="f" o:preferrelative="t" stroked="f" coordsize="21600,21600">
                  <v:path/>
                  <v:fill on="f" focussize="0,0"/>
                  <v:stroke on="f" joinstyle="miter"/>
                  <v:imagedata r:id="rId15" o:title=""/>
                  <o:lock v:ext="edit" aspectratio="f"/>
                  <w10:wrap type="none"/>
                  <w10:anchorlock/>
                </v:shape>
                <o:OLEObject Type="Embed" ProgID="Equation.2" ShapeID="_x0000_i1025" DrawAspect="Content" ObjectID="_1468075725" r:id="rId14">
                  <o:LockedField>false</o:LockedField>
                </o:OLEObject>
              </w:objec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单一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highlight w:val="none"/>
              </w:rPr>
              <w:t>0.1/</w:t>
            </w: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√3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投标人提供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  <w:t>1.1.3.</w:t>
            </w: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 w:eastAsiaTheme="minorEastAsia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Cs w:val="18"/>
                <w:highlight w:val="none"/>
              </w:rPr>
              <w:t>额定电压比</w:t>
            </w:r>
          </w:p>
        </w:tc>
        <w:tc>
          <w:tcPr>
            <w:tcW w:w="28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2"/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/ √3：0.1/ √3：0.1/3；</w: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单一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/>
                <w:color w:val="auto"/>
                <w:kern w:val="0"/>
                <w:szCs w:val="21"/>
                <w:highlight w:val="none"/>
                <w:lang w:val="en-US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（10/√3）</w:t>
            </w:r>
            <w:r>
              <w:rPr>
                <w:rFonts w:hint="eastAsia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（0.1/√3）</w:t>
            </w:r>
            <w:r>
              <w:rPr>
                <w:rFonts w:hint="eastAsia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（0.1/√3）</w:t>
            </w:r>
            <w:r>
              <w:rPr>
                <w:rFonts w:hint="eastAsia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（0.1/3）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投标人提供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  <w:t>1.1.4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额定频率（Hz）</w:t>
            </w:r>
          </w:p>
        </w:tc>
        <w:tc>
          <w:tcPr>
            <w:tcW w:w="28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2"/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50</w: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单一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50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投标人提供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  <w:t>1.</w:t>
            </w:r>
            <w:r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  <w:t>1.5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额定输出容量（VA）</w:t>
            </w:r>
          </w:p>
        </w:tc>
        <w:tc>
          <w:tcPr>
            <w:tcW w:w="28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2"/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50/</w:t>
            </w: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5VA</w: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单一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cs="Times New Roman"/>
                <w:color w:val="auto"/>
                <w:szCs w:val="21"/>
                <w:highlight w:val="none"/>
                <w:lang w:val="en-US" w:eastAsia="zh-CN"/>
              </w:rPr>
              <w:t>30/30/10</w:t>
            </w: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VA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投标人提供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  <w:t>1.</w:t>
            </w:r>
            <w:r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  <w:t>1.6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热极限输出（VA）</w:t>
            </w:r>
          </w:p>
        </w:tc>
        <w:tc>
          <w:tcPr>
            <w:tcW w:w="28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2"/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/</w: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投标人提供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/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投标人提供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  <w:t>1.</w:t>
            </w:r>
            <w:r>
              <w:rPr>
                <w:rFonts w:asciiTheme="minorEastAsia" w:hAnsiTheme="minorEastAsia" w:eastAsiaTheme="minorEastAsia"/>
                <w:bCs/>
                <w:color w:val="auto"/>
                <w:kern w:val="0"/>
                <w:szCs w:val="21"/>
                <w:highlight w:val="none"/>
              </w:rPr>
              <w:t>1.7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准确级</w:t>
            </w:r>
          </w:p>
        </w:tc>
        <w:tc>
          <w:tcPr>
            <w:tcW w:w="28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2"/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0.5(3P)/ 3P</w:t>
            </w: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单一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0.2/</w:t>
            </w:r>
            <w:r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  <w:t>0.5/3P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kern w:val="0"/>
                <w:szCs w:val="21"/>
                <w:highlight w:val="none"/>
              </w:rPr>
              <w:t>投标人提供</w:t>
            </w:r>
          </w:p>
        </w:tc>
      </w:tr>
    </w:tbl>
    <w:p>
      <w:pPr>
        <w:rPr>
          <w:rFonts w:asciiTheme="minorEastAsia" w:hAnsiTheme="minorEastAsia" w:eastAsiaTheme="minorEastAsia"/>
          <w:color w:val="auto"/>
          <w:szCs w:val="21"/>
        </w:rPr>
      </w:pPr>
    </w:p>
    <w:p>
      <w:pPr>
        <w:pStyle w:val="2"/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bookmarkStart w:id="415" w:name="_Toc28190"/>
      <w:bookmarkStart w:id="416" w:name="_Toc494551867"/>
      <w:r>
        <w:rPr>
          <w:rFonts w:hint="eastAsia" w:asciiTheme="minorEastAsia" w:hAnsiTheme="minorEastAsia" w:eastAsiaTheme="minorEastAsia"/>
          <w:color w:val="auto"/>
          <w:szCs w:val="21"/>
        </w:rPr>
        <w:t>2.</w:t>
      </w:r>
      <w:r>
        <w:rPr>
          <w:rFonts w:hint="eastAsia" w:asciiTheme="minorEastAsia" w:hAnsiTheme="minorEastAsia" w:eastAsiaTheme="minorEastAsia"/>
          <w:color w:val="auto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/>
          <w:color w:val="auto"/>
          <w:szCs w:val="21"/>
        </w:rPr>
        <w:t>备品备件、专用工具和仪器仪表供货表</w:t>
      </w:r>
      <w:bookmarkEnd w:id="415"/>
      <w:bookmarkEnd w:id="416"/>
    </w:p>
    <w:p>
      <w:pPr>
        <w:adjustRightInd w:val="0"/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投标方应向需方提供必备的备品备件、专用工具和仪器仪表清单见表</w:t>
      </w:r>
      <w:r>
        <w:rPr>
          <w:rFonts w:asciiTheme="minorEastAsia" w:hAnsiTheme="minorEastAsia" w:eastAsiaTheme="minorEastAsia"/>
          <w:color w:val="auto"/>
          <w:szCs w:val="21"/>
        </w:rPr>
        <w:t>2.</w:t>
      </w:r>
      <w:r>
        <w:rPr>
          <w:rFonts w:hint="eastAsia" w:asciiTheme="minorEastAsia" w:hAnsiTheme="minorEastAsia" w:eastAsiaTheme="minorEastAsia"/>
          <w:color w:val="auto"/>
          <w:szCs w:val="21"/>
        </w:rPr>
        <w:t>4, 要求提供的备品备件、专用工具和仪器仪表应是新品, 与设备同型号、同工艺。</w:t>
      </w:r>
    </w:p>
    <w:p>
      <w:pPr>
        <w:jc w:val="center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表2.</w:t>
      </w:r>
      <w:r>
        <w:rPr>
          <w:rFonts w:asciiTheme="minorEastAsia" w:hAnsiTheme="minorEastAsia" w:eastAsiaTheme="minorEastAsia"/>
          <w:color w:val="auto"/>
          <w:szCs w:val="21"/>
        </w:rPr>
        <w:t>4</w:t>
      </w:r>
      <w:r>
        <w:rPr>
          <w:rFonts w:hint="eastAsia" w:asciiTheme="minorEastAsia" w:hAnsiTheme="minorEastAsia" w:eastAsiaTheme="minorEastAsia"/>
          <w:color w:val="auto"/>
          <w:szCs w:val="21"/>
        </w:rPr>
        <w:t>必备及</w:t>
      </w:r>
      <w:r>
        <w:rPr>
          <w:rFonts w:asciiTheme="minorEastAsia" w:hAnsiTheme="minorEastAsia" w:eastAsiaTheme="minorEastAsia"/>
          <w:color w:val="auto"/>
          <w:szCs w:val="21"/>
        </w:rPr>
        <w:t>推荐的</w:t>
      </w:r>
      <w:r>
        <w:rPr>
          <w:rFonts w:hint="eastAsia" w:asciiTheme="minorEastAsia" w:hAnsiTheme="minorEastAsia" w:eastAsiaTheme="minorEastAsia"/>
          <w:color w:val="auto"/>
          <w:szCs w:val="21"/>
        </w:rPr>
        <w:t>备品备件、专用工具和仪器仪表清单 （项目单位填写）</w:t>
      </w:r>
    </w:p>
    <w:tbl>
      <w:tblPr>
        <w:tblStyle w:val="84"/>
        <w:tblW w:w="92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1842"/>
        <w:gridCol w:w="994"/>
        <w:gridCol w:w="1237"/>
        <w:gridCol w:w="890"/>
        <w:gridCol w:w="1504"/>
        <w:gridCol w:w="1060"/>
        <w:gridCol w:w="1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674" w:type="dxa"/>
            <w:vAlign w:val="center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序号</w:t>
            </w:r>
          </w:p>
        </w:tc>
        <w:tc>
          <w:tcPr>
            <w:tcW w:w="1842" w:type="dxa"/>
            <w:vAlign w:val="center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名称</w:t>
            </w:r>
          </w:p>
        </w:tc>
        <w:tc>
          <w:tcPr>
            <w:tcW w:w="994" w:type="dxa"/>
            <w:vAlign w:val="center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型号及规格</w:t>
            </w:r>
          </w:p>
        </w:tc>
        <w:tc>
          <w:tcPr>
            <w:tcW w:w="1237" w:type="dxa"/>
            <w:vAlign w:val="center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单位</w:t>
            </w:r>
          </w:p>
        </w:tc>
        <w:tc>
          <w:tcPr>
            <w:tcW w:w="890" w:type="dxa"/>
            <w:vAlign w:val="center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数量</w:t>
            </w:r>
          </w:p>
        </w:tc>
        <w:tc>
          <w:tcPr>
            <w:tcW w:w="1504" w:type="dxa"/>
            <w:vAlign w:val="center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使用处</w:t>
            </w:r>
          </w:p>
        </w:tc>
        <w:tc>
          <w:tcPr>
            <w:tcW w:w="1060" w:type="dxa"/>
            <w:vAlign w:val="center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制造商</w:t>
            </w:r>
          </w:p>
        </w:tc>
        <w:tc>
          <w:tcPr>
            <w:tcW w:w="1085" w:type="dxa"/>
            <w:vAlign w:val="center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842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</w:rPr>
            </w:pPr>
          </w:p>
        </w:tc>
        <w:tc>
          <w:tcPr>
            <w:tcW w:w="99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237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89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50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6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85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842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</w:rPr>
            </w:pPr>
          </w:p>
        </w:tc>
        <w:tc>
          <w:tcPr>
            <w:tcW w:w="99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237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89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50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6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85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842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</w:rPr>
            </w:pPr>
          </w:p>
        </w:tc>
        <w:tc>
          <w:tcPr>
            <w:tcW w:w="99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237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89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50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6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85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842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</w:rPr>
            </w:pPr>
          </w:p>
        </w:tc>
        <w:tc>
          <w:tcPr>
            <w:tcW w:w="99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237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89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50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6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85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842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99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237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89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50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6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85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842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99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237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89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504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60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085" w:type="dxa"/>
          </w:tcPr>
          <w:p>
            <w:pPr>
              <w:pStyle w:val="42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</w:tbl>
    <w:p>
      <w:pPr>
        <w:rPr>
          <w:rFonts w:asciiTheme="minorEastAsia" w:hAnsiTheme="minorEastAsia" w:eastAsiaTheme="minorEastAsia"/>
          <w:color w:val="auto"/>
          <w:szCs w:val="21"/>
        </w:rPr>
      </w:pPr>
    </w:p>
    <w:p>
      <w:pPr>
        <w:pStyle w:val="3"/>
        <w:numPr>
          <w:ilvl w:val="0"/>
          <w:numId w:val="0"/>
        </w:numPr>
        <w:rPr>
          <w:rFonts w:asciiTheme="minorEastAsia" w:hAnsiTheme="minorEastAsia" w:eastAsiaTheme="minorEastAsia"/>
          <w:b/>
          <w:color w:val="auto"/>
          <w:sz w:val="21"/>
          <w:szCs w:val="21"/>
        </w:rPr>
      </w:pPr>
      <w:bookmarkStart w:id="417" w:name="_Toc21032"/>
      <w:bookmarkStart w:id="418" w:name="_Toc494551868"/>
      <w:r>
        <w:rPr>
          <w:rFonts w:hint="eastAsia" w:asciiTheme="minorEastAsia" w:hAnsiTheme="minorEastAsia" w:eastAsiaTheme="minorEastAsia"/>
          <w:b/>
          <w:color w:val="auto"/>
          <w:sz w:val="21"/>
          <w:szCs w:val="21"/>
        </w:rPr>
        <w:t>三</w:t>
      </w:r>
      <w:r>
        <w:rPr>
          <w:rFonts w:asciiTheme="minorEastAsia" w:hAnsiTheme="minorEastAsia" w:eastAsiaTheme="minorEastAsia"/>
          <w:b/>
          <w:color w:val="auto"/>
          <w:sz w:val="21"/>
          <w:szCs w:val="21"/>
        </w:rPr>
        <w:t>、</w:t>
      </w:r>
      <w:r>
        <w:rPr>
          <w:rFonts w:hint="eastAsia" w:asciiTheme="minorEastAsia" w:hAnsiTheme="minorEastAsia" w:eastAsiaTheme="minorEastAsia"/>
          <w:b/>
          <w:color w:val="auto"/>
          <w:sz w:val="21"/>
          <w:szCs w:val="21"/>
        </w:rPr>
        <w:t>投标方技术偏差</w:t>
      </w:r>
      <w:bookmarkEnd w:id="417"/>
      <w:bookmarkEnd w:id="418"/>
    </w:p>
    <w:p>
      <w:pPr>
        <w:pStyle w:val="2"/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bookmarkStart w:id="419" w:name="_Toc4475"/>
      <w:bookmarkStart w:id="420" w:name="_Toc494551869"/>
      <w:r>
        <w:rPr>
          <w:rFonts w:hint="eastAsia" w:asciiTheme="minorEastAsia" w:hAnsiTheme="minorEastAsia" w:eastAsiaTheme="minorEastAsia"/>
          <w:color w:val="auto"/>
          <w:szCs w:val="21"/>
        </w:rPr>
        <w:t>3.</w:t>
      </w:r>
      <w:r>
        <w:rPr>
          <w:rFonts w:asciiTheme="minorEastAsia" w:hAnsiTheme="minorEastAsia" w:eastAsiaTheme="minorEastAsia"/>
          <w:color w:val="auto"/>
          <w:szCs w:val="21"/>
        </w:rPr>
        <w:t>1</w:t>
      </w:r>
      <w:r>
        <w:rPr>
          <w:rFonts w:hint="eastAsia" w:asciiTheme="minorEastAsia" w:hAnsiTheme="minorEastAsia" w:eastAsiaTheme="minorEastAsia"/>
          <w:color w:val="auto"/>
          <w:szCs w:val="21"/>
        </w:rPr>
        <w:t>投标方技术偏差</w:t>
      </w:r>
      <w:bookmarkEnd w:id="419"/>
      <w:bookmarkEnd w:id="420"/>
    </w:p>
    <w:p>
      <w:pPr>
        <w:adjustRightInd w:val="0"/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投标方应将所供设备与本规范书技术文件有差异之处，无论优于或劣于本规范书要求，均汇集成此表。</w:t>
      </w:r>
    </w:p>
    <w:p>
      <w:pPr>
        <w:pStyle w:val="122"/>
        <w:spacing w:line="360" w:lineRule="auto"/>
        <w:ind w:firstLine="199" w:firstLineChars="95"/>
        <w:jc w:val="center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表3.1 投标单位技术差异表</w:t>
      </w:r>
    </w:p>
    <w:tbl>
      <w:tblPr>
        <w:tblStyle w:val="84"/>
        <w:tblW w:w="92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87"/>
        <w:gridCol w:w="3003"/>
        <w:gridCol w:w="1393"/>
        <w:gridCol w:w="2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52" w:type="dxa"/>
            <w:vMerge w:val="restart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序</w:t>
            </w:r>
          </w:p>
          <w:p>
            <w:pPr>
              <w:autoSpaceDE w:val="0"/>
              <w:autoSpaceDN w:val="0"/>
              <w:spacing w:before="4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号</w:t>
            </w:r>
          </w:p>
        </w:tc>
        <w:tc>
          <w:tcPr>
            <w:tcW w:w="4290" w:type="dxa"/>
            <w:gridSpan w:val="2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招标文件</w:t>
            </w:r>
          </w:p>
        </w:tc>
        <w:tc>
          <w:tcPr>
            <w:tcW w:w="4244" w:type="dxa"/>
            <w:gridSpan w:val="2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投标文件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52" w:type="dxa"/>
            <w:vMerge w:val="continue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287" w:type="dxa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条目</w:t>
            </w:r>
          </w:p>
        </w:tc>
        <w:tc>
          <w:tcPr>
            <w:tcW w:w="3003" w:type="dxa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简要内容</w:t>
            </w:r>
          </w:p>
        </w:tc>
        <w:tc>
          <w:tcPr>
            <w:tcW w:w="1393" w:type="dxa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条目</w:t>
            </w:r>
          </w:p>
        </w:tc>
        <w:tc>
          <w:tcPr>
            <w:tcW w:w="2851" w:type="dxa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简要内容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752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1</w:t>
            </w:r>
          </w:p>
        </w:tc>
        <w:tc>
          <w:tcPr>
            <w:tcW w:w="1287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300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39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2851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752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2</w:t>
            </w:r>
          </w:p>
        </w:tc>
        <w:tc>
          <w:tcPr>
            <w:tcW w:w="1287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300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39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2851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752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3</w:t>
            </w:r>
          </w:p>
        </w:tc>
        <w:tc>
          <w:tcPr>
            <w:tcW w:w="1287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300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39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2851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752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4</w:t>
            </w:r>
          </w:p>
        </w:tc>
        <w:tc>
          <w:tcPr>
            <w:tcW w:w="1287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300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39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2851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752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5</w:t>
            </w:r>
          </w:p>
        </w:tc>
        <w:tc>
          <w:tcPr>
            <w:tcW w:w="1287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300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39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2851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752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Cs w:val="21"/>
              </w:rPr>
              <w:t>6</w:t>
            </w:r>
          </w:p>
        </w:tc>
        <w:tc>
          <w:tcPr>
            <w:tcW w:w="1287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300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39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2851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</w:tbl>
    <w:p>
      <w:pPr>
        <w:rPr>
          <w:rFonts w:asciiTheme="minorEastAsia" w:hAnsiTheme="minorEastAsia" w:eastAsiaTheme="minorEastAsia"/>
          <w:color w:val="auto"/>
          <w:szCs w:val="21"/>
        </w:rPr>
      </w:pPr>
    </w:p>
    <w:p>
      <w:pPr>
        <w:pStyle w:val="42"/>
        <w:adjustRightInd w:val="0"/>
        <w:snapToGrid w:val="0"/>
        <w:spacing w:beforeLines="50" w:line="360" w:lineRule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投标方</w:t>
      </w:r>
      <w:r>
        <w:rPr>
          <w:rFonts w:asciiTheme="minorEastAsia" w:hAnsiTheme="minorEastAsia" w:eastAsiaTheme="minorEastAsia"/>
          <w:color w:val="auto"/>
          <w:szCs w:val="21"/>
        </w:rPr>
        <w:t>：   盖章：</w:t>
      </w:r>
    </w:p>
    <w:p>
      <w:pPr>
        <w:rPr>
          <w:rFonts w:asciiTheme="minorEastAsia" w:hAnsiTheme="minorEastAsia" w:eastAsiaTheme="minorEastAsia"/>
          <w:color w:val="auto"/>
          <w:szCs w:val="21"/>
        </w:rPr>
      </w:pPr>
    </w:p>
    <w:p>
      <w:pPr>
        <w:pStyle w:val="2"/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bookmarkStart w:id="421" w:name="_Toc494551870"/>
      <w:bookmarkStart w:id="422" w:name="_Toc16798"/>
      <w:r>
        <w:rPr>
          <w:rFonts w:hint="eastAsia" w:asciiTheme="minorEastAsia" w:hAnsiTheme="minorEastAsia" w:eastAsiaTheme="minorEastAsia"/>
          <w:color w:val="auto"/>
          <w:szCs w:val="21"/>
        </w:rPr>
        <w:t>3.</w:t>
      </w:r>
      <w:r>
        <w:rPr>
          <w:rFonts w:asciiTheme="minorEastAsia" w:hAnsiTheme="minorEastAsia" w:eastAsiaTheme="minorEastAsia"/>
          <w:color w:val="auto"/>
          <w:szCs w:val="21"/>
        </w:rPr>
        <w:t>2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投标方需说明的其他问题</w:t>
      </w:r>
      <w:bookmarkEnd w:id="421"/>
      <w:bookmarkEnd w:id="422"/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如有需说明的其他问题，投标方应通过书面形式提交，并加盖公章。</w:t>
      </w:r>
    </w:p>
    <w:p>
      <w:pPr>
        <w:pStyle w:val="51"/>
        <w:rPr>
          <w:rFonts w:hint="eastAsia" w:asciiTheme="minorEastAsia" w:hAnsiTheme="minorEastAsia" w:eastAsiaTheme="minorEastAsia"/>
          <w:color w:val="auto"/>
          <w:szCs w:val="21"/>
        </w:rPr>
      </w:pPr>
    </w:p>
    <w:p>
      <w:pPr>
        <w:pStyle w:val="51"/>
        <w:rPr>
          <w:rFonts w:hint="eastAsia" w:asciiTheme="minorEastAsia" w:hAnsiTheme="minorEastAsia" w:eastAsiaTheme="minorEastAsia"/>
          <w:color w:val="auto"/>
          <w:szCs w:val="21"/>
        </w:rPr>
      </w:pPr>
    </w:p>
    <w:p>
      <w:pPr>
        <w:pStyle w:val="51"/>
        <w:rPr>
          <w:rFonts w:hint="eastAsia" w:asciiTheme="minorEastAsia" w:hAnsiTheme="minorEastAsia" w:eastAsiaTheme="minorEastAsia"/>
          <w:color w:val="auto"/>
          <w:szCs w:val="21"/>
        </w:rPr>
      </w:pPr>
    </w:p>
    <w:p>
      <w:pPr>
        <w:pStyle w:val="51"/>
        <w:rPr>
          <w:rFonts w:hint="eastAsia" w:asciiTheme="minorEastAsia" w:hAnsiTheme="minorEastAsia" w:eastAsiaTheme="minorEastAsia"/>
          <w:color w:val="auto"/>
          <w:szCs w:val="21"/>
        </w:rPr>
      </w:pPr>
    </w:p>
    <w:p>
      <w:pPr>
        <w:pStyle w:val="51"/>
        <w:rPr>
          <w:rFonts w:hint="eastAsia" w:asciiTheme="minorEastAsia" w:hAnsiTheme="minorEastAsia" w:eastAsiaTheme="minorEastAsia"/>
          <w:color w:val="auto"/>
          <w:szCs w:val="21"/>
        </w:rPr>
      </w:pPr>
    </w:p>
    <w:p>
      <w:pPr>
        <w:pStyle w:val="51"/>
        <w:rPr>
          <w:rFonts w:hint="eastAsia" w:asciiTheme="minorEastAsia" w:hAnsiTheme="minorEastAsia" w:eastAsiaTheme="minorEastAsia"/>
          <w:color w:val="auto"/>
          <w:szCs w:val="21"/>
        </w:rPr>
      </w:pPr>
    </w:p>
    <w:p>
      <w:pPr>
        <w:pStyle w:val="51"/>
        <w:rPr>
          <w:rFonts w:hint="eastAsia" w:asciiTheme="minorEastAsia" w:hAnsiTheme="minorEastAsia" w:eastAsiaTheme="minorEastAsia"/>
          <w:color w:val="auto"/>
          <w:szCs w:val="21"/>
        </w:rPr>
      </w:pPr>
    </w:p>
    <w:p>
      <w:pPr>
        <w:pStyle w:val="3"/>
        <w:numPr>
          <w:ilvl w:val="0"/>
          <w:numId w:val="0"/>
        </w:numPr>
        <w:rPr>
          <w:rFonts w:asciiTheme="minorEastAsia" w:hAnsiTheme="minorEastAsia" w:eastAsiaTheme="minorEastAsia"/>
          <w:b/>
          <w:color w:val="auto"/>
          <w:sz w:val="21"/>
          <w:szCs w:val="21"/>
        </w:rPr>
      </w:pPr>
      <w:bookmarkStart w:id="423" w:name="_Toc494551871"/>
      <w:bookmarkStart w:id="424" w:name="_Toc5522"/>
      <w:r>
        <w:rPr>
          <w:rFonts w:hint="eastAsia" w:asciiTheme="minorEastAsia" w:hAnsiTheme="minorEastAsia" w:eastAsiaTheme="minorEastAsia"/>
          <w:b/>
          <w:color w:val="auto"/>
          <w:sz w:val="21"/>
          <w:szCs w:val="21"/>
        </w:rPr>
        <w:t>四</w:t>
      </w:r>
      <w:r>
        <w:rPr>
          <w:rFonts w:asciiTheme="minorEastAsia" w:hAnsiTheme="minorEastAsia" w:eastAsiaTheme="minorEastAsia"/>
          <w:b/>
          <w:color w:val="auto"/>
          <w:sz w:val="21"/>
          <w:szCs w:val="21"/>
        </w:rPr>
        <w:t>、设计图纸</w:t>
      </w:r>
      <w:r>
        <w:rPr>
          <w:rFonts w:hint="eastAsia" w:asciiTheme="minorEastAsia" w:hAnsiTheme="minorEastAsia" w:eastAsiaTheme="minorEastAsia"/>
          <w:b/>
          <w:color w:val="auto"/>
          <w:sz w:val="21"/>
          <w:szCs w:val="21"/>
        </w:rPr>
        <w:t>提交要求</w:t>
      </w:r>
      <w:bookmarkEnd w:id="423"/>
      <w:bookmarkEnd w:id="424"/>
    </w:p>
    <w:p>
      <w:pPr>
        <w:pStyle w:val="2"/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bookmarkStart w:id="425" w:name="_Toc155113115"/>
      <w:bookmarkStart w:id="426" w:name="_Toc250553834"/>
      <w:bookmarkStart w:id="427" w:name="_Toc494551872"/>
      <w:bookmarkStart w:id="428" w:name="_Toc155169637"/>
      <w:bookmarkStart w:id="429" w:name="_Toc8336"/>
      <w:bookmarkStart w:id="430" w:name="_Toc155194182"/>
      <w:r>
        <w:rPr>
          <w:rFonts w:hint="eastAsia" w:asciiTheme="minorEastAsia" w:hAnsiTheme="minorEastAsia" w:eastAsiaTheme="minorEastAsia"/>
          <w:color w:val="auto"/>
          <w:szCs w:val="21"/>
        </w:rPr>
        <w:t>4.</w:t>
      </w:r>
      <w:r>
        <w:rPr>
          <w:rFonts w:asciiTheme="minorEastAsia" w:hAnsiTheme="minorEastAsia" w:eastAsiaTheme="minorEastAsia"/>
          <w:color w:val="auto"/>
          <w:szCs w:val="21"/>
        </w:rPr>
        <w:t>1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图纸资料提交单位</w:t>
      </w:r>
      <w:bookmarkEnd w:id="425"/>
      <w:bookmarkEnd w:id="426"/>
      <w:bookmarkEnd w:id="427"/>
      <w:bookmarkEnd w:id="428"/>
      <w:bookmarkEnd w:id="429"/>
      <w:bookmarkEnd w:id="430"/>
    </w:p>
    <w:p>
      <w:pPr>
        <w:spacing w:line="360" w:lineRule="auto"/>
        <w:jc w:val="center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表4.1 提交的图纸资料及其接收单位</w:t>
      </w:r>
    </w:p>
    <w:tbl>
      <w:tblPr>
        <w:tblStyle w:val="84"/>
        <w:tblW w:w="92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8"/>
        <w:gridCol w:w="3328"/>
        <w:gridCol w:w="1842"/>
        <w:gridCol w:w="19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napToGrid w:val="0"/>
                <w:color w:val="auto"/>
                <w:kern w:val="0"/>
                <w:szCs w:val="21"/>
              </w:rPr>
              <w:t>提交图纸资料名称</w:t>
            </w:r>
          </w:p>
        </w:tc>
        <w:tc>
          <w:tcPr>
            <w:tcW w:w="332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napToGrid w:val="0"/>
                <w:color w:val="auto"/>
                <w:kern w:val="0"/>
                <w:szCs w:val="21"/>
              </w:rPr>
              <w:t>接收图纸单位名称、地址、邮编、电话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napToGrid w:val="0"/>
                <w:color w:val="auto"/>
                <w:kern w:val="0"/>
                <w:szCs w:val="21"/>
              </w:rPr>
              <w:t>提交份数</w:t>
            </w:r>
          </w:p>
        </w:tc>
        <w:tc>
          <w:tcPr>
            <w:tcW w:w="197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napToGrid w:val="0"/>
                <w:color w:val="auto"/>
                <w:kern w:val="0"/>
                <w:szCs w:val="21"/>
              </w:rPr>
              <w:t>提交时间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3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bookmarkStart w:id="432" w:name="_GoBack" w:colFirst="1" w:colLast="2"/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  <w:t>图纸类</w:t>
            </w:r>
          </w:p>
        </w:tc>
        <w:tc>
          <w:tcPr>
            <w:tcW w:w="3328" w:type="dxa"/>
            <w:vMerge w:val="restart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设计单位：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中国能源建设集团广西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电力设计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研究院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有限公司</w:t>
            </w:r>
          </w:p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地址：广西南宁市西乡塘区科园西九路18号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邮编：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530007</w:t>
            </w:r>
          </w:p>
          <w:p>
            <w:pPr>
              <w:jc w:val="center"/>
              <w:rPr>
                <w:rFonts w:hint="default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电话号码：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15994375316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 xml:space="preserve">       传真号码：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0771-5622655</w:t>
            </w:r>
          </w:p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联系人：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李建军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 xml:space="preserve">      </w:t>
            </w:r>
          </w:p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 xml:space="preserve"> Email地址：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761081025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@qq.com</w:t>
            </w:r>
          </w:p>
        </w:tc>
        <w:tc>
          <w:tcPr>
            <w:tcW w:w="1842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</w:rPr>
              <w:t>电子版</w:t>
            </w: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</w:rPr>
              <w:t>份、纸质版（盖公章）</w:t>
            </w: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</w:rPr>
              <w:t>份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</w:rPr>
              <w:t>按合同指定的时间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3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  <w:t>安装使用说明书</w:t>
            </w:r>
          </w:p>
        </w:tc>
        <w:tc>
          <w:tcPr>
            <w:tcW w:w="3328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978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3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  <w:t>试验报告</w:t>
            </w:r>
          </w:p>
        </w:tc>
        <w:tc>
          <w:tcPr>
            <w:tcW w:w="3328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978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3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  <w:t>其它资料</w:t>
            </w:r>
          </w:p>
        </w:tc>
        <w:tc>
          <w:tcPr>
            <w:tcW w:w="3328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</w:p>
        </w:tc>
        <w:tc>
          <w:tcPr>
            <w:tcW w:w="1842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978" w:type="dxa"/>
            <w:vMerge w:val="continue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213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  <w:t>图纸类</w:t>
            </w:r>
          </w:p>
        </w:tc>
        <w:tc>
          <w:tcPr>
            <w:tcW w:w="3328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  <w:t>广西电网有限责任公司</w:t>
            </w: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Cs w:val="21"/>
                <w:lang w:val="en-US" w:eastAsia="zh-CN"/>
              </w:rPr>
              <w:t>柳州</w:t>
            </w: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  <w:t>供电局</w:t>
            </w:r>
          </w:p>
        </w:tc>
        <w:tc>
          <w:tcPr>
            <w:tcW w:w="1842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</w:rPr>
              <w:t>电子版</w:t>
            </w: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</w:rPr>
              <w:t>份、纸质版（盖公章）</w:t>
            </w: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</w:rPr>
              <w:t>份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 w:val="21"/>
                <w:szCs w:val="21"/>
              </w:rPr>
              <w:t>按合同指定的时间</w:t>
            </w:r>
          </w:p>
        </w:tc>
      </w:tr>
      <w:bookmarkEnd w:id="43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213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  <w:t>安装使用说明书</w:t>
            </w:r>
          </w:p>
        </w:tc>
        <w:tc>
          <w:tcPr>
            <w:tcW w:w="3328" w:type="dxa"/>
            <w:vMerge w:val="continue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978" w:type="dxa"/>
            <w:vMerge w:val="continue"/>
            <w:shd w:val="clear" w:color="auto" w:fill="auto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213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  <w:t>试验报告</w:t>
            </w:r>
          </w:p>
        </w:tc>
        <w:tc>
          <w:tcPr>
            <w:tcW w:w="3328" w:type="dxa"/>
            <w:vMerge w:val="continue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978" w:type="dxa"/>
            <w:vMerge w:val="continue"/>
            <w:shd w:val="clear" w:color="auto" w:fill="auto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213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  <w:t>其它资料</w:t>
            </w:r>
          </w:p>
        </w:tc>
        <w:tc>
          <w:tcPr>
            <w:tcW w:w="3328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 w:eastAsiaTheme="minorEastAsia"/>
                <w:snapToGrid w:val="0"/>
                <w:color w:val="auto"/>
                <w:kern w:val="0"/>
                <w:szCs w:val="21"/>
              </w:rPr>
            </w:pPr>
          </w:p>
        </w:tc>
        <w:tc>
          <w:tcPr>
            <w:tcW w:w="1842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  <w:tc>
          <w:tcPr>
            <w:tcW w:w="1978" w:type="dxa"/>
            <w:vMerge w:val="continue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 w:eastAsiaTheme="minorEastAsia"/>
                <w:color w:val="auto"/>
                <w:szCs w:val="21"/>
              </w:rPr>
            </w:pPr>
          </w:p>
        </w:tc>
      </w:tr>
    </w:tbl>
    <w:p>
      <w:pPr>
        <w:adjustRightInd w:val="0"/>
        <w:snapToGrid w:val="0"/>
        <w:spacing w:line="360" w:lineRule="auto"/>
        <w:rPr>
          <w:rFonts w:asciiTheme="minorEastAsia" w:hAnsiTheme="minorEastAsia" w:eastAsiaTheme="minorEastAsia"/>
          <w:color w:val="auto"/>
          <w:szCs w:val="21"/>
        </w:rPr>
      </w:pPr>
      <w:bookmarkStart w:id="431" w:name="_Toc226362579"/>
    </w:p>
    <w:bookmarkEnd w:id="394"/>
    <w:bookmarkEnd w:id="395"/>
    <w:bookmarkEnd w:id="396"/>
    <w:bookmarkEnd w:id="397"/>
    <w:bookmarkEnd w:id="398"/>
    <w:bookmarkEnd w:id="399"/>
    <w:bookmarkEnd w:id="400"/>
    <w:bookmarkEnd w:id="401"/>
    <w:bookmarkEnd w:id="402"/>
    <w:bookmarkEnd w:id="403"/>
    <w:bookmarkEnd w:id="404"/>
    <w:bookmarkEnd w:id="431"/>
    <w:p>
      <w:pPr>
        <w:jc w:val="right"/>
        <w:rPr>
          <w:rFonts w:asciiTheme="minorEastAsia" w:hAnsiTheme="minorEastAsia" w:eastAsiaTheme="minorEastAsia"/>
          <w:color w:val="auto"/>
          <w:szCs w:val="21"/>
        </w:rPr>
      </w:pPr>
    </w:p>
    <w:sectPr>
      <w:headerReference r:id="rId8" w:type="first"/>
      <w:footerReference r:id="rId11" w:type="first"/>
      <w:headerReference r:id="rId6" w:type="default"/>
      <w:footerReference r:id="rId9" w:type="default"/>
      <w:headerReference r:id="rId7" w:type="even"/>
      <w:footerReference r:id="rId10" w:type="even"/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framePr w:wrap="around" w:vAnchor="text" w:hAnchor="margin" w:xAlign="right" w:y="1"/>
      <w:rPr>
        <w:rStyle w:val="88"/>
      </w:rPr>
    </w:pPr>
    <w:r>
      <w:fldChar w:fldCharType="begin"/>
    </w:r>
    <w:r>
      <w:rPr>
        <w:rStyle w:val="88"/>
      </w:rPr>
      <w:instrText xml:space="preserve">PAGE  </w:instrText>
    </w:r>
    <w:r>
      <w:fldChar w:fldCharType="end"/>
    </w:r>
  </w:p>
  <w:p>
    <w:pPr>
      <w:pStyle w:val="51"/>
      <w:ind w:right="360"/>
      <w:jc w:val="center"/>
    </w:pPr>
    <w:r>
      <w:rPr>
        <w:kern w:val="0"/>
      </w:rPr>
      <w:t>- 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9</w:t>
    </w:r>
    <w:r>
      <w:rPr>
        <w:lang w:val="zh-CN"/>
      </w:rPr>
      <w:fldChar w:fldCharType="end"/>
    </w:r>
  </w:p>
  <w:p>
    <w:pPr>
      <w:pStyle w:val="51"/>
      <w:ind w:right="360"/>
      <w:jc w:val="cen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jc w:val="center"/>
    </w:pPr>
    <w:r>
      <w:fldChar w:fldCharType="begin"/>
    </w:r>
    <w:r>
      <w:rPr>
        <w:rStyle w:val="88"/>
      </w:rPr>
      <w:instrText xml:space="preserve"> PAGE </w:instrText>
    </w:r>
    <w:r>
      <w:fldChar w:fldCharType="separate"/>
    </w:r>
    <w:r>
      <w:rPr>
        <w:rStyle w:val="88"/>
      </w:rPr>
      <w:t>0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7"/>
    <w:multiLevelType w:val="singleLevel"/>
    <w:tmpl w:val="00000007"/>
    <w:lvl w:ilvl="0" w:tentative="0">
      <w:start w:val="1"/>
      <w:numFmt w:val="bullet"/>
      <w:pStyle w:val="37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1">
    <w:nsid w:val="00000008"/>
    <w:multiLevelType w:val="multilevel"/>
    <w:tmpl w:val="00000008"/>
    <w:lvl w:ilvl="0" w:tentative="0">
      <w:start w:val="1"/>
      <w:numFmt w:val="decimal"/>
      <w:pStyle w:val="295"/>
      <w:suff w:val="space"/>
      <w:lvlText w:val="%1"/>
      <w:lvlJc w:val="left"/>
      <w:pPr>
        <w:ind w:left="0" w:firstLine="0"/>
      </w:pPr>
      <w:rPr>
        <w:rFonts w:hint="default" w:ascii="Times New Roman" w:hAnsi="Times New Roman" w:eastAsia="宋体"/>
        <w:b/>
        <w:i w:val="0"/>
        <w:color w:val="auto"/>
        <w:sz w:val="21"/>
      </w:rPr>
    </w:lvl>
    <w:lvl w:ilvl="1" w:tentative="0">
      <w:start w:val="2"/>
      <w:numFmt w:val="none"/>
      <w:suff w:val="space"/>
      <w:lvlText w:val="4.1"/>
      <w:lvlJc w:val="left"/>
      <w:pPr>
        <w:ind w:left="0" w:firstLine="0"/>
      </w:pPr>
      <w:rPr>
        <w:rFonts w:hint="default" w:ascii="Times New Roman" w:hAnsi="Times New Roman" w:eastAsia="宋体"/>
        <w:b w:val="0"/>
        <w:i w:val="0"/>
        <w:sz w:val="21"/>
      </w:rPr>
    </w:lvl>
    <w:lvl w:ilvl="2" w:tentative="0">
      <w:start w:val="12"/>
      <w:numFmt w:val="decimal"/>
      <w:suff w:val="space"/>
      <w:lvlText w:val="%1.%2.%3 "/>
      <w:lvlJc w:val="left"/>
      <w:pPr>
        <w:ind w:left="360" w:firstLine="0"/>
      </w:pPr>
      <w:rPr>
        <w:rFonts w:hint="eastAsia" w:ascii="黑体" w:hAnsi="黑体" w:eastAsia="黑体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2"/>
        <w:position w:val="0"/>
        <w:sz w:val="21"/>
        <w:u w:val="none"/>
        <w:shd w:val="clear" w:color="auto" w:fill="auto"/>
        <w:vertAlign w:val="baseline"/>
      </w:rPr>
    </w:lvl>
    <w:lvl w:ilvl="3" w:tentative="0">
      <w:start w:val="1"/>
      <w:numFmt w:val="decimal"/>
      <w:pStyle w:val="156"/>
      <w:suff w:val="space"/>
      <w:lvlText w:val="%1.%2.%3.%4 "/>
      <w:lvlJc w:val="left"/>
      <w:pPr>
        <w:ind w:left="0" w:firstLine="0"/>
      </w:pPr>
      <w:rPr>
        <w:rFonts w:hint="eastAsia" w:ascii="宋体" w:hAnsi="宋体" w:eastAsia="宋体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2"/>
        <w:position w:val="0"/>
        <w:sz w:val="21"/>
        <w:u w:val="none"/>
        <w:shd w:val="clear" w:color="auto" w:fill="auto"/>
        <w:vertAlign w:val="baseline"/>
        <w:lang w:val="en-US" w:eastAsia="zh-CN"/>
      </w:rPr>
    </w:lvl>
    <w:lvl w:ilvl="4" w:tentative="0">
      <w:start w:val="1"/>
      <w:numFmt w:val="decimal"/>
      <w:suff w:val="space"/>
      <w:lvlText w:val="%1.%2.%3.%4.%5"/>
      <w:lvlJc w:val="left"/>
      <w:pPr>
        <w:ind w:left="-18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746"/>
        </w:tabs>
        <w:ind w:left="308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531"/>
        </w:tabs>
        <w:ind w:left="364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316"/>
        </w:tabs>
        <w:ind w:left="421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102"/>
        </w:tabs>
        <w:ind w:left="4922" w:hanging="1700"/>
      </w:pPr>
      <w:rPr>
        <w:rFonts w:hint="eastAsia"/>
      </w:rPr>
    </w:lvl>
  </w:abstractNum>
  <w:abstractNum w:abstractNumId="2">
    <w:nsid w:val="0000000C"/>
    <w:multiLevelType w:val="multilevel"/>
    <w:tmpl w:val="0000000C"/>
    <w:lvl w:ilvl="0" w:tentative="0">
      <w:start w:val="1"/>
      <w:numFmt w:val="none"/>
      <w:pStyle w:val="182"/>
      <w:lvlText w:val="%1注"/>
      <w:lvlJc w:val="left"/>
      <w:pPr>
        <w:tabs>
          <w:tab w:val="left" w:pos="900"/>
        </w:tabs>
        <w:ind w:left="900" w:hanging="50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0000000D"/>
    <w:multiLevelType w:val="singleLevel"/>
    <w:tmpl w:val="0000000D"/>
    <w:lvl w:ilvl="0" w:tentative="0">
      <w:start w:val="1"/>
      <w:numFmt w:val="bullet"/>
      <w:pStyle w:val="4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4">
    <w:nsid w:val="00000011"/>
    <w:multiLevelType w:val="multilevel"/>
    <w:tmpl w:val="00000011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pStyle w:val="121"/>
      <w:lvlText w:val="%2）"/>
      <w:lvlJc w:val="left"/>
      <w:pPr>
        <w:tabs>
          <w:tab w:val="left" w:pos="780"/>
        </w:tabs>
        <w:ind w:left="780" w:hanging="360"/>
      </w:pPr>
      <w:rPr>
        <w:rFonts w:hint="eastAsia"/>
      </w:rPr>
    </w:lvl>
    <w:lvl w:ilvl="2" w:tentative="0">
      <w:start w:val="1"/>
      <w:numFmt w:val="lowerRoman"/>
      <w:pStyle w:val="120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00000012"/>
    <w:multiLevelType w:val="multilevel"/>
    <w:tmpl w:val="00000012"/>
    <w:lvl w:ilvl="0" w:tentative="0">
      <w:start w:val="1"/>
      <w:numFmt w:val="decimal"/>
      <w:lvlText w:val="%1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 w:tentative="0">
      <w:start w:val="4"/>
      <w:numFmt w:val="decimal"/>
      <w:pStyle w:val="107"/>
      <w:lvlText w:val="%1.4.1"/>
      <w:lvlJc w:val="left"/>
      <w:pPr>
        <w:tabs>
          <w:tab w:val="left" w:pos="1571"/>
        </w:tabs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2356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71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  <w:rPr>
        <w:rFonts w:hint="eastAsia"/>
      </w:rPr>
    </w:lvl>
  </w:abstractNum>
  <w:abstractNum w:abstractNumId="6">
    <w:nsid w:val="00000013"/>
    <w:multiLevelType w:val="singleLevel"/>
    <w:tmpl w:val="00000013"/>
    <w:lvl w:ilvl="0" w:tentative="0">
      <w:start w:val="1"/>
      <w:numFmt w:val="decimal"/>
      <w:pStyle w:val="33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7">
    <w:nsid w:val="00000018"/>
    <w:multiLevelType w:val="multilevel"/>
    <w:tmpl w:val="00000018"/>
    <w:lvl w:ilvl="0" w:tentative="0">
      <w:start w:val="1"/>
      <w:numFmt w:val="decimal"/>
      <w:pStyle w:val="244"/>
      <w:lvlText w:val="%1."/>
      <w:lvlJc w:val="left"/>
      <w:pPr>
        <w:tabs>
          <w:tab w:val="left" w:pos="425"/>
        </w:tabs>
        <w:ind w:left="425" w:hanging="425"/>
      </w:p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</w:lvl>
  </w:abstractNum>
  <w:abstractNum w:abstractNumId="8">
    <w:nsid w:val="0000001B"/>
    <w:multiLevelType w:val="multilevel"/>
    <w:tmpl w:val="0000001B"/>
    <w:lvl w:ilvl="0" w:tentative="0">
      <w:start w:val="1"/>
      <w:numFmt w:val="none"/>
      <w:suff w:val="nothing"/>
      <w:lvlText w:val="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pStyle w:val="159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250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224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261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268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9">
    <w:nsid w:val="0000001D"/>
    <w:multiLevelType w:val="multilevel"/>
    <w:tmpl w:val="0000001D"/>
    <w:lvl w:ilvl="0" w:tentative="0">
      <w:start w:val="1"/>
      <w:numFmt w:val="upperLetter"/>
      <w:pStyle w:val="285"/>
      <w:suff w:val="nothing"/>
      <w:lvlText w:val="附　录　%1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pStyle w:val="204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pStyle w:val="229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196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188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233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76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0">
    <w:nsid w:val="0000001F"/>
    <w:multiLevelType w:val="multilevel"/>
    <w:tmpl w:val="0000001F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2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pStyle w:val="4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pStyle w:val="5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pStyle w:val="6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pStyle w:val="7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pStyle w:val="8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pStyle w:val="9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pStyle w:val="10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1">
    <w:nsid w:val="00000022"/>
    <w:multiLevelType w:val="singleLevel"/>
    <w:tmpl w:val="00000022"/>
    <w:lvl w:ilvl="0" w:tentative="0">
      <w:start w:val="1"/>
      <w:numFmt w:val="bullet"/>
      <w:pStyle w:val="30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12">
    <w:nsid w:val="00000023"/>
    <w:multiLevelType w:val="singleLevel"/>
    <w:tmpl w:val="00000023"/>
    <w:lvl w:ilvl="0" w:tentative="0">
      <w:start w:val="1"/>
      <w:numFmt w:val="decimal"/>
      <w:pStyle w:val="16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13">
    <w:nsid w:val="00000026"/>
    <w:multiLevelType w:val="singleLevel"/>
    <w:tmpl w:val="00000026"/>
    <w:lvl w:ilvl="0" w:tentative="0">
      <w:start w:val="1"/>
      <w:numFmt w:val="decimal"/>
      <w:pStyle w:val="44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14">
    <w:nsid w:val="0000002A"/>
    <w:multiLevelType w:val="singleLevel"/>
    <w:tmpl w:val="0000002A"/>
    <w:lvl w:ilvl="0" w:tentative="0">
      <w:start w:val="1"/>
      <w:numFmt w:val="decimal"/>
      <w:pStyle w:val="13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15">
    <w:nsid w:val="0000002B"/>
    <w:multiLevelType w:val="singleLevel"/>
    <w:tmpl w:val="0000002B"/>
    <w:lvl w:ilvl="0" w:tentative="0">
      <w:start w:val="1"/>
      <w:numFmt w:val="bullet"/>
      <w:pStyle w:val="2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abstractNum w:abstractNumId="16">
    <w:nsid w:val="0000002C"/>
    <w:multiLevelType w:val="multilevel"/>
    <w:tmpl w:val="0000002C"/>
    <w:lvl w:ilvl="0" w:tentative="0">
      <w:start w:val="1"/>
      <w:numFmt w:val="decimal"/>
      <w:pStyle w:val="248"/>
      <w:lvlText w:val="%1."/>
      <w:lvlJc w:val="left"/>
      <w:pPr>
        <w:tabs>
          <w:tab w:val="left" w:pos="840"/>
        </w:tabs>
        <w:ind w:left="84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17">
    <w:nsid w:val="0000002F"/>
    <w:multiLevelType w:val="multilevel"/>
    <w:tmpl w:val="0000002F"/>
    <w:lvl w:ilvl="0" w:tentative="0">
      <w:start w:val="1"/>
      <w:numFmt w:val="decimal"/>
      <w:pStyle w:val="245"/>
      <w:lvlText w:val="%1"/>
      <w:lvlJc w:val="left"/>
      <w:pPr>
        <w:tabs>
          <w:tab w:val="left" w:pos="425"/>
        </w:tabs>
        <w:ind w:left="425" w:hanging="425"/>
      </w:pPr>
    </w:lvl>
    <w:lvl w:ilvl="1" w:tentative="0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</w:lvl>
    <w:lvl w:ilvl="2" w:tentative="0">
      <w:start w:val="1"/>
      <w:numFmt w:val="decimal"/>
      <w:lvlText w:val="%1.%2.%3"/>
      <w:lvlJc w:val="left"/>
      <w:pPr>
        <w:tabs>
          <w:tab w:val="left" w:pos="1571"/>
        </w:tabs>
        <w:ind w:left="1418" w:hanging="567"/>
      </w:pPr>
    </w:lvl>
    <w:lvl w:ilvl="3" w:tentative="0">
      <w:start w:val="1"/>
      <w:numFmt w:val="decimal"/>
      <w:lvlText w:val="%1.%2.%3.%4"/>
      <w:lvlJc w:val="left"/>
      <w:pPr>
        <w:tabs>
          <w:tab w:val="left" w:pos="2356"/>
        </w:tabs>
        <w:ind w:left="1984" w:hanging="708"/>
      </w:pPr>
    </w:lvl>
    <w:lvl w:ilvl="4" w:tentative="0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</w:lvl>
    <w:lvl w:ilvl="5" w:tentative="0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tabs>
          <w:tab w:val="left" w:pos="4711"/>
        </w:tabs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</w:lvl>
  </w:abstractNum>
  <w:abstractNum w:abstractNumId="18">
    <w:nsid w:val="00000030"/>
    <w:multiLevelType w:val="singleLevel"/>
    <w:tmpl w:val="00000030"/>
    <w:lvl w:ilvl="0" w:tentative="0">
      <w:start w:val="1"/>
      <w:numFmt w:val="bullet"/>
      <w:pStyle w:val="15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19">
    <w:nsid w:val="1EFE3005"/>
    <w:multiLevelType w:val="multilevel"/>
    <w:tmpl w:val="1EFE3005"/>
    <w:lvl w:ilvl="0" w:tentative="0">
      <w:start w:val="1"/>
      <w:numFmt w:val="decimal"/>
      <w:lvlText w:val="%1)"/>
      <w:lvlJc w:val="left"/>
      <w:pPr>
        <w:tabs>
          <w:tab w:val="left" w:pos="900"/>
        </w:tabs>
        <w:ind w:left="900" w:hanging="420"/>
      </w:pPr>
    </w:lvl>
    <w:lvl w:ilvl="1" w:tentative="0">
      <w:start w:val="1"/>
      <w:numFmt w:val="lowerLetter"/>
      <w:pStyle w:val="181"/>
      <w:lvlText w:val="%2)"/>
      <w:lvlJc w:val="left"/>
      <w:pPr>
        <w:tabs>
          <w:tab w:val="left" w:pos="1320"/>
        </w:tabs>
        <w:ind w:left="1320" w:hanging="420"/>
      </w:pPr>
    </w:lvl>
    <w:lvl w:ilvl="2" w:tentative="0">
      <w:start w:val="1"/>
      <w:numFmt w:val="lowerRoman"/>
      <w:pStyle w:val="238"/>
      <w:lvlText w:val="%3."/>
      <w:lvlJc w:val="right"/>
      <w:pPr>
        <w:tabs>
          <w:tab w:val="left" w:pos="1740"/>
        </w:tabs>
        <w:ind w:left="174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 w:tentative="0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0">
    <w:nsid w:val="24D066BB"/>
    <w:multiLevelType w:val="multilevel"/>
    <w:tmpl w:val="24D066BB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500" w:hanging="360"/>
      </w:pPr>
    </w:lvl>
    <w:lvl w:ilvl="2" w:tentative="0">
      <w:start w:val="1"/>
      <w:numFmt w:val="lowerRoman"/>
      <w:lvlText w:val="%3."/>
      <w:lvlJc w:val="right"/>
      <w:pPr>
        <w:ind w:left="2220" w:hanging="180"/>
      </w:pPr>
    </w:lvl>
    <w:lvl w:ilvl="3" w:tentative="0">
      <w:start w:val="1"/>
      <w:numFmt w:val="decimal"/>
      <w:lvlText w:val="%4."/>
      <w:lvlJc w:val="left"/>
      <w:pPr>
        <w:ind w:left="2940" w:hanging="360"/>
      </w:pPr>
    </w:lvl>
    <w:lvl w:ilvl="4" w:tentative="0">
      <w:start w:val="1"/>
      <w:numFmt w:val="lowerLetter"/>
      <w:lvlText w:val="%5."/>
      <w:lvlJc w:val="left"/>
      <w:pPr>
        <w:ind w:left="3660" w:hanging="360"/>
      </w:pPr>
    </w:lvl>
    <w:lvl w:ilvl="5" w:tentative="0">
      <w:start w:val="1"/>
      <w:numFmt w:val="lowerRoman"/>
      <w:lvlText w:val="%6."/>
      <w:lvlJc w:val="right"/>
      <w:pPr>
        <w:ind w:left="4380" w:hanging="180"/>
      </w:pPr>
    </w:lvl>
    <w:lvl w:ilvl="6" w:tentative="0">
      <w:start w:val="1"/>
      <w:numFmt w:val="decimal"/>
      <w:lvlText w:val="%7."/>
      <w:lvlJc w:val="left"/>
      <w:pPr>
        <w:ind w:left="5100" w:hanging="360"/>
      </w:pPr>
    </w:lvl>
    <w:lvl w:ilvl="7" w:tentative="0">
      <w:start w:val="1"/>
      <w:numFmt w:val="lowerLetter"/>
      <w:lvlText w:val="%8."/>
      <w:lvlJc w:val="left"/>
      <w:pPr>
        <w:ind w:left="5820" w:hanging="360"/>
      </w:pPr>
    </w:lvl>
    <w:lvl w:ilvl="8" w:tentative="0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0"/>
  </w:num>
  <w:num w:numId="2">
    <w:abstractNumId w:val="14"/>
  </w:num>
  <w:num w:numId="3">
    <w:abstractNumId w:val="18"/>
  </w:num>
  <w:num w:numId="4">
    <w:abstractNumId w:val="15"/>
  </w:num>
  <w:num w:numId="5">
    <w:abstractNumId w:val="11"/>
  </w:num>
  <w:num w:numId="6">
    <w:abstractNumId w:val="6"/>
  </w:num>
  <w:num w:numId="7">
    <w:abstractNumId w:val="0"/>
  </w:num>
  <w:num w:numId="8">
    <w:abstractNumId w:val="3"/>
  </w:num>
  <w:num w:numId="9">
    <w:abstractNumId w:val="13"/>
  </w:num>
  <w:num w:numId="10">
    <w:abstractNumId w:val="5"/>
  </w:num>
  <w:num w:numId="11">
    <w:abstractNumId w:val="4"/>
  </w:num>
  <w:num w:numId="12">
    <w:abstractNumId w:val="1"/>
  </w:num>
  <w:num w:numId="13">
    <w:abstractNumId w:val="8"/>
  </w:num>
  <w:num w:numId="14">
    <w:abstractNumId w:val="12"/>
  </w:num>
  <w:num w:numId="15">
    <w:abstractNumId w:val="9"/>
  </w:num>
  <w:num w:numId="16">
    <w:abstractNumId w:val="19"/>
  </w:num>
  <w:num w:numId="17">
    <w:abstractNumId w:val="2"/>
  </w:num>
  <w:num w:numId="18">
    <w:abstractNumId w:val="7"/>
  </w:num>
  <w:num w:numId="19">
    <w:abstractNumId w:val="17"/>
  </w:num>
  <w:num w:numId="20">
    <w:abstractNumId w:val="16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hideSpellingError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iYjY4MjY1ZWZmYWRlODhiMTMwZGRjMjU3NWZhN2QifQ=="/>
  </w:docVars>
  <w:rsids>
    <w:rsidRoot w:val="00172A27"/>
    <w:rsid w:val="000000E8"/>
    <w:rsid w:val="000015E3"/>
    <w:rsid w:val="00001E2C"/>
    <w:rsid w:val="0000728B"/>
    <w:rsid w:val="00014004"/>
    <w:rsid w:val="00015C38"/>
    <w:rsid w:val="00015D91"/>
    <w:rsid w:val="00021AA5"/>
    <w:rsid w:val="00027506"/>
    <w:rsid w:val="00030F11"/>
    <w:rsid w:val="00033523"/>
    <w:rsid w:val="000336CC"/>
    <w:rsid w:val="000350D6"/>
    <w:rsid w:val="000352CB"/>
    <w:rsid w:val="00035F5E"/>
    <w:rsid w:val="000407F5"/>
    <w:rsid w:val="00040D84"/>
    <w:rsid w:val="0005073A"/>
    <w:rsid w:val="000532B0"/>
    <w:rsid w:val="00056AF5"/>
    <w:rsid w:val="00060853"/>
    <w:rsid w:val="00062D84"/>
    <w:rsid w:val="00064CED"/>
    <w:rsid w:val="00066A93"/>
    <w:rsid w:val="00073598"/>
    <w:rsid w:val="0007451D"/>
    <w:rsid w:val="00075E31"/>
    <w:rsid w:val="00077DAF"/>
    <w:rsid w:val="00080D97"/>
    <w:rsid w:val="000817FA"/>
    <w:rsid w:val="0008312C"/>
    <w:rsid w:val="00083921"/>
    <w:rsid w:val="00084806"/>
    <w:rsid w:val="000858D2"/>
    <w:rsid w:val="00086614"/>
    <w:rsid w:val="00086739"/>
    <w:rsid w:val="00090950"/>
    <w:rsid w:val="000A0AAA"/>
    <w:rsid w:val="000A0F76"/>
    <w:rsid w:val="000A200F"/>
    <w:rsid w:val="000A27AC"/>
    <w:rsid w:val="000A34D2"/>
    <w:rsid w:val="000A616C"/>
    <w:rsid w:val="000A66A8"/>
    <w:rsid w:val="000A7AD4"/>
    <w:rsid w:val="000B64E2"/>
    <w:rsid w:val="000C24D8"/>
    <w:rsid w:val="000C42AE"/>
    <w:rsid w:val="000D1E24"/>
    <w:rsid w:val="000D37C9"/>
    <w:rsid w:val="000E11AE"/>
    <w:rsid w:val="000E288E"/>
    <w:rsid w:val="000E3783"/>
    <w:rsid w:val="000E6962"/>
    <w:rsid w:val="000F1461"/>
    <w:rsid w:val="000F652B"/>
    <w:rsid w:val="000F72BB"/>
    <w:rsid w:val="000F77AE"/>
    <w:rsid w:val="00103483"/>
    <w:rsid w:val="00106953"/>
    <w:rsid w:val="00110C1F"/>
    <w:rsid w:val="00111D41"/>
    <w:rsid w:val="00111F24"/>
    <w:rsid w:val="00115840"/>
    <w:rsid w:val="001269A7"/>
    <w:rsid w:val="00126ABC"/>
    <w:rsid w:val="001307F5"/>
    <w:rsid w:val="0013120C"/>
    <w:rsid w:val="00133385"/>
    <w:rsid w:val="00141464"/>
    <w:rsid w:val="001462C0"/>
    <w:rsid w:val="001509BF"/>
    <w:rsid w:val="00153BBD"/>
    <w:rsid w:val="00156030"/>
    <w:rsid w:val="001570A2"/>
    <w:rsid w:val="00157F64"/>
    <w:rsid w:val="00160C47"/>
    <w:rsid w:val="00165C6D"/>
    <w:rsid w:val="00166690"/>
    <w:rsid w:val="00171544"/>
    <w:rsid w:val="00172547"/>
    <w:rsid w:val="00172A27"/>
    <w:rsid w:val="001748C3"/>
    <w:rsid w:val="001775E9"/>
    <w:rsid w:val="00177B6C"/>
    <w:rsid w:val="001829E8"/>
    <w:rsid w:val="00183634"/>
    <w:rsid w:val="0018486B"/>
    <w:rsid w:val="00187404"/>
    <w:rsid w:val="00190BA0"/>
    <w:rsid w:val="00190C31"/>
    <w:rsid w:val="00191DA5"/>
    <w:rsid w:val="00193326"/>
    <w:rsid w:val="00194C9B"/>
    <w:rsid w:val="00197DEC"/>
    <w:rsid w:val="001A0BA6"/>
    <w:rsid w:val="001A1995"/>
    <w:rsid w:val="001A59F3"/>
    <w:rsid w:val="001B0BFB"/>
    <w:rsid w:val="001B38B5"/>
    <w:rsid w:val="001B4549"/>
    <w:rsid w:val="001B7159"/>
    <w:rsid w:val="001C07B1"/>
    <w:rsid w:val="001C2100"/>
    <w:rsid w:val="001D1B1C"/>
    <w:rsid w:val="001D2864"/>
    <w:rsid w:val="001D361F"/>
    <w:rsid w:val="001D4AD0"/>
    <w:rsid w:val="001E24DB"/>
    <w:rsid w:val="001E455A"/>
    <w:rsid w:val="001E4810"/>
    <w:rsid w:val="001E6490"/>
    <w:rsid w:val="001E6DE6"/>
    <w:rsid w:val="001E7EE3"/>
    <w:rsid w:val="001F6852"/>
    <w:rsid w:val="0020013A"/>
    <w:rsid w:val="00207979"/>
    <w:rsid w:val="00210379"/>
    <w:rsid w:val="0021296A"/>
    <w:rsid w:val="00215AD0"/>
    <w:rsid w:val="002172AC"/>
    <w:rsid w:val="00217B8D"/>
    <w:rsid w:val="002263CD"/>
    <w:rsid w:val="00241DB4"/>
    <w:rsid w:val="00242702"/>
    <w:rsid w:val="002435C7"/>
    <w:rsid w:val="002443DB"/>
    <w:rsid w:val="002448D8"/>
    <w:rsid w:val="002472B3"/>
    <w:rsid w:val="002514B2"/>
    <w:rsid w:val="00264A8A"/>
    <w:rsid w:val="00265A15"/>
    <w:rsid w:val="00266BB2"/>
    <w:rsid w:val="002743E0"/>
    <w:rsid w:val="002755B0"/>
    <w:rsid w:val="0028199D"/>
    <w:rsid w:val="00282063"/>
    <w:rsid w:val="00283FB5"/>
    <w:rsid w:val="002869D6"/>
    <w:rsid w:val="00295F1B"/>
    <w:rsid w:val="00296D3C"/>
    <w:rsid w:val="002A1821"/>
    <w:rsid w:val="002A3063"/>
    <w:rsid w:val="002A3BE4"/>
    <w:rsid w:val="002A4519"/>
    <w:rsid w:val="002B2AD6"/>
    <w:rsid w:val="002B5724"/>
    <w:rsid w:val="002B6445"/>
    <w:rsid w:val="002B655D"/>
    <w:rsid w:val="002B74B9"/>
    <w:rsid w:val="002C1F39"/>
    <w:rsid w:val="002C351B"/>
    <w:rsid w:val="002C55D8"/>
    <w:rsid w:val="002D6036"/>
    <w:rsid w:val="002D7301"/>
    <w:rsid w:val="002E00AB"/>
    <w:rsid w:val="002F04FD"/>
    <w:rsid w:val="002F0658"/>
    <w:rsid w:val="002F0E4E"/>
    <w:rsid w:val="002F2FE7"/>
    <w:rsid w:val="003002DF"/>
    <w:rsid w:val="00301247"/>
    <w:rsid w:val="0030180E"/>
    <w:rsid w:val="003052ED"/>
    <w:rsid w:val="00305ADE"/>
    <w:rsid w:val="00306031"/>
    <w:rsid w:val="0030757F"/>
    <w:rsid w:val="00310C12"/>
    <w:rsid w:val="00314FDF"/>
    <w:rsid w:val="00317D1A"/>
    <w:rsid w:val="003212F8"/>
    <w:rsid w:val="0033426D"/>
    <w:rsid w:val="00335143"/>
    <w:rsid w:val="00342F1D"/>
    <w:rsid w:val="003452EC"/>
    <w:rsid w:val="00350C64"/>
    <w:rsid w:val="0035714B"/>
    <w:rsid w:val="003615B4"/>
    <w:rsid w:val="0036181D"/>
    <w:rsid w:val="003640C0"/>
    <w:rsid w:val="00365CAF"/>
    <w:rsid w:val="00366542"/>
    <w:rsid w:val="00371564"/>
    <w:rsid w:val="003725CD"/>
    <w:rsid w:val="00373904"/>
    <w:rsid w:val="00377381"/>
    <w:rsid w:val="0038043F"/>
    <w:rsid w:val="0038061B"/>
    <w:rsid w:val="00382D13"/>
    <w:rsid w:val="00384077"/>
    <w:rsid w:val="00390D92"/>
    <w:rsid w:val="00396429"/>
    <w:rsid w:val="003A0C61"/>
    <w:rsid w:val="003A0E87"/>
    <w:rsid w:val="003A46C5"/>
    <w:rsid w:val="003A477A"/>
    <w:rsid w:val="003A6AEB"/>
    <w:rsid w:val="003A6BC0"/>
    <w:rsid w:val="003B1E6D"/>
    <w:rsid w:val="003B34E1"/>
    <w:rsid w:val="003B550A"/>
    <w:rsid w:val="003B5E79"/>
    <w:rsid w:val="003C2D78"/>
    <w:rsid w:val="003D082D"/>
    <w:rsid w:val="003D42B4"/>
    <w:rsid w:val="003D655D"/>
    <w:rsid w:val="003D71A0"/>
    <w:rsid w:val="003E0948"/>
    <w:rsid w:val="003E43E2"/>
    <w:rsid w:val="003F0C72"/>
    <w:rsid w:val="003F141B"/>
    <w:rsid w:val="003F2EF2"/>
    <w:rsid w:val="003F6F32"/>
    <w:rsid w:val="003F79C5"/>
    <w:rsid w:val="0040692A"/>
    <w:rsid w:val="00407656"/>
    <w:rsid w:val="00407D7E"/>
    <w:rsid w:val="00407F33"/>
    <w:rsid w:val="00414670"/>
    <w:rsid w:val="00416066"/>
    <w:rsid w:val="004211F3"/>
    <w:rsid w:val="00424CBA"/>
    <w:rsid w:val="00426BC5"/>
    <w:rsid w:val="004276ED"/>
    <w:rsid w:val="004322FA"/>
    <w:rsid w:val="00432563"/>
    <w:rsid w:val="00434DAA"/>
    <w:rsid w:val="0044151B"/>
    <w:rsid w:val="00451A86"/>
    <w:rsid w:val="00455E2B"/>
    <w:rsid w:val="004575C6"/>
    <w:rsid w:val="00457CB0"/>
    <w:rsid w:val="004609C7"/>
    <w:rsid w:val="004611B6"/>
    <w:rsid w:val="00464B39"/>
    <w:rsid w:val="0046609C"/>
    <w:rsid w:val="004662F4"/>
    <w:rsid w:val="00466CAE"/>
    <w:rsid w:val="00473082"/>
    <w:rsid w:val="00475327"/>
    <w:rsid w:val="00480CFE"/>
    <w:rsid w:val="00480D8E"/>
    <w:rsid w:val="0048104C"/>
    <w:rsid w:val="00481E09"/>
    <w:rsid w:val="00491962"/>
    <w:rsid w:val="00496A5D"/>
    <w:rsid w:val="004A2190"/>
    <w:rsid w:val="004A2717"/>
    <w:rsid w:val="004A3AEC"/>
    <w:rsid w:val="004A7C9E"/>
    <w:rsid w:val="004B0925"/>
    <w:rsid w:val="004B24BA"/>
    <w:rsid w:val="004B28C3"/>
    <w:rsid w:val="004B4AE5"/>
    <w:rsid w:val="004B5178"/>
    <w:rsid w:val="004C0F6F"/>
    <w:rsid w:val="004D0198"/>
    <w:rsid w:val="004D197B"/>
    <w:rsid w:val="004D4D06"/>
    <w:rsid w:val="004E18F5"/>
    <w:rsid w:val="004E2824"/>
    <w:rsid w:val="004E3228"/>
    <w:rsid w:val="004E6A8A"/>
    <w:rsid w:val="004E6B18"/>
    <w:rsid w:val="004F2082"/>
    <w:rsid w:val="004F781A"/>
    <w:rsid w:val="00501E40"/>
    <w:rsid w:val="00503236"/>
    <w:rsid w:val="005037DA"/>
    <w:rsid w:val="005039C5"/>
    <w:rsid w:val="00503B7D"/>
    <w:rsid w:val="005122D4"/>
    <w:rsid w:val="005130DF"/>
    <w:rsid w:val="0051668D"/>
    <w:rsid w:val="00516A7D"/>
    <w:rsid w:val="00517938"/>
    <w:rsid w:val="0052553C"/>
    <w:rsid w:val="00525D56"/>
    <w:rsid w:val="00527350"/>
    <w:rsid w:val="005306C7"/>
    <w:rsid w:val="005333C0"/>
    <w:rsid w:val="005374BE"/>
    <w:rsid w:val="00537802"/>
    <w:rsid w:val="00537ADB"/>
    <w:rsid w:val="00541420"/>
    <w:rsid w:val="00542A92"/>
    <w:rsid w:val="00545D97"/>
    <w:rsid w:val="00551943"/>
    <w:rsid w:val="00553077"/>
    <w:rsid w:val="0055414C"/>
    <w:rsid w:val="00554E0C"/>
    <w:rsid w:val="005554AD"/>
    <w:rsid w:val="005562C4"/>
    <w:rsid w:val="00560DD2"/>
    <w:rsid w:val="005643FA"/>
    <w:rsid w:val="00564C43"/>
    <w:rsid w:val="00567399"/>
    <w:rsid w:val="00572C54"/>
    <w:rsid w:val="00581C69"/>
    <w:rsid w:val="005824AE"/>
    <w:rsid w:val="005863C9"/>
    <w:rsid w:val="005932AA"/>
    <w:rsid w:val="00593929"/>
    <w:rsid w:val="0059708D"/>
    <w:rsid w:val="005A12DD"/>
    <w:rsid w:val="005A3009"/>
    <w:rsid w:val="005B4957"/>
    <w:rsid w:val="005B49E5"/>
    <w:rsid w:val="005B5A90"/>
    <w:rsid w:val="005C7249"/>
    <w:rsid w:val="005C7C93"/>
    <w:rsid w:val="005E1DE1"/>
    <w:rsid w:val="005E6983"/>
    <w:rsid w:val="005F0644"/>
    <w:rsid w:val="005F14D2"/>
    <w:rsid w:val="005F33F4"/>
    <w:rsid w:val="005F5EDD"/>
    <w:rsid w:val="005F6577"/>
    <w:rsid w:val="005F6A57"/>
    <w:rsid w:val="00600260"/>
    <w:rsid w:val="006016C9"/>
    <w:rsid w:val="00601EB7"/>
    <w:rsid w:val="006055A3"/>
    <w:rsid w:val="0061058A"/>
    <w:rsid w:val="00610595"/>
    <w:rsid w:val="00611571"/>
    <w:rsid w:val="00622411"/>
    <w:rsid w:val="00625511"/>
    <w:rsid w:val="00627D22"/>
    <w:rsid w:val="00633CDF"/>
    <w:rsid w:val="00635011"/>
    <w:rsid w:val="006370D4"/>
    <w:rsid w:val="00642D15"/>
    <w:rsid w:val="00643966"/>
    <w:rsid w:val="00647CD0"/>
    <w:rsid w:val="00653B7C"/>
    <w:rsid w:val="006554C3"/>
    <w:rsid w:val="006659A9"/>
    <w:rsid w:val="006659DA"/>
    <w:rsid w:val="00666FD5"/>
    <w:rsid w:val="00671D8D"/>
    <w:rsid w:val="006743D0"/>
    <w:rsid w:val="00675ADD"/>
    <w:rsid w:val="006815F8"/>
    <w:rsid w:val="00681DDA"/>
    <w:rsid w:val="00682DAE"/>
    <w:rsid w:val="00684515"/>
    <w:rsid w:val="006901FB"/>
    <w:rsid w:val="006914F7"/>
    <w:rsid w:val="006A0112"/>
    <w:rsid w:val="006A3D6A"/>
    <w:rsid w:val="006A688A"/>
    <w:rsid w:val="006A7331"/>
    <w:rsid w:val="006B0599"/>
    <w:rsid w:val="006B2645"/>
    <w:rsid w:val="006B72C6"/>
    <w:rsid w:val="006B7FAD"/>
    <w:rsid w:val="006C0828"/>
    <w:rsid w:val="006C23AA"/>
    <w:rsid w:val="006C3BAA"/>
    <w:rsid w:val="006C580E"/>
    <w:rsid w:val="006C7E2E"/>
    <w:rsid w:val="006D05AC"/>
    <w:rsid w:val="006D2BC1"/>
    <w:rsid w:val="006D484F"/>
    <w:rsid w:val="006D6458"/>
    <w:rsid w:val="006E1D14"/>
    <w:rsid w:val="006F081C"/>
    <w:rsid w:val="006F16BF"/>
    <w:rsid w:val="006F458A"/>
    <w:rsid w:val="006F523E"/>
    <w:rsid w:val="006F631E"/>
    <w:rsid w:val="006F7E98"/>
    <w:rsid w:val="00701BDC"/>
    <w:rsid w:val="00701F3A"/>
    <w:rsid w:val="007120FB"/>
    <w:rsid w:val="0071213D"/>
    <w:rsid w:val="00716491"/>
    <w:rsid w:val="00720B17"/>
    <w:rsid w:val="00721B40"/>
    <w:rsid w:val="00723BB1"/>
    <w:rsid w:val="00731173"/>
    <w:rsid w:val="00733B63"/>
    <w:rsid w:val="00735AD2"/>
    <w:rsid w:val="007408DF"/>
    <w:rsid w:val="00745183"/>
    <w:rsid w:val="00750B86"/>
    <w:rsid w:val="00763058"/>
    <w:rsid w:val="007634C9"/>
    <w:rsid w:val="00763530"/>
    <w:rsid w:val="0076598E"/>
    <w:rsid w:val="007666C2"/>
    <w:rsid w:val="00767856"/>
    <w:rsid w:val="0077227B"/>
    <w:rsid w:val="007731E3"/>
    <w:rsid w:val="00774340"/>
    <w:rsid w:val="007757DA"/>
    <w:rsid w:val="007765C0"/>
    <w:rsid w:val="007779AD"/>
    <w:rsid w:val="007808BC"/>
    <w:rsid w:val="00780F7E"/>
    <w:rsid w:val="00781F01"/>
    <w:rsid w:val="00781FD5"/>
    <w:rsid w:val="007852B0"/>
    <w:rsid w:val="00790764"/>
    <w:rsid w:val="00792D33"/>
    <w:rsid w:val="00793F90"/>
    <w:rsid w:val="00794A10"/>
    <w:rsid w:val="00794FC4"/>
    <w:rsid w:val="007A1A08"/>
    <w:rsid w:val="007A40EC"/>
    <w:rsid w:val="007A4ACE"/>
    <w:rsid w:val="007A5670"/>
    <w:rsid w:val="007A651A"/>
    <w:rsid w:val="007B32E0"/>
    <w:rsid w:val="007B693A"/>
    <w:rsid w:val="007B6D3A"/>
    <w:rsid w:val="007B76FC"/>
    <w:rsid w:val="007B7B23"/>
    <w:rsid w:val="007C33BB"/>
    <w:rsid w:val="007C34E4"/>
    <w:rsid w:val="007C5D13"/>
    <w:rsid w:val="007C74EC"/>
    <w:rsid w:val="007D154B"/>
    <w:rsid w:val="007D41B6"/>
    <w:rsid w:val="007D46F2"/>
    <w:rsid w:val="007D6A3C"/>
    <w:rsid w:val="007D6E89"/>
    <w:rsid w:val="007E115C"/>
    <w:rsid w:val="007E5DB9"/>
    <w:rsid w:val="007E68CC"/>
    <w:rsid w:val="007E722C"/>
    <w:rsid w:val="007F1D6B"/>
    <w:rsid w:val="007F2A41"/>
    <w:rsid w:val="007F3876"/>
    <w:rsid w:val="0080414F"/>
    <w:rsid w:val="00807A88"/>
    <w:rsid w:val="00810F76"/>
    <w:rsid w:val="00812A65"/>
    <w:rsid w:val="00815480"/>
    <w:rsid w:val="00816549"/>
    <w:rsid w:val="00816C72"/>
    <w:rsid w:val="00817305"/>
    <w:rsid w:val="008173AF"/>
    <w:rsid w:val="008178A6"/>
    <w:rsid w:val="008236BD"/>
    <w:rsid w:val="00826DB0"/>
    <w:rsid w:val="00826DE9"/>
    <w:rsid w:val="00827249"/>
    <w:rsid w:val="00830874"/>
    <w:rsid w:val="00830C4E"/>
    <w:rsid w:val="0083588D"/>
    <w:rsid w:val="00837409"/>
    <w:rsid w:val="008502D1"/>
    <w:rsid w:val="0085044E"/>
    <w:rsid w:val="00851E60"/>
    <w:rsid w:val="008546A3"/>
    <w:rsid w:val="00857E22"/>
    <w:rsid w:val="008713D4"/>
    <w:rsid w:val="00871957"/>
    <w:rsid w:val="00871F03"/>
    <w:rsid w:val="00880049"/>
    <w:rsid w:val="0088263D"/>
    <w:rsid w:val="008830A8"/>
    <w:rsid w:val="00885BEB"/>
    <w:rsid w:val="00887F41"/>
    <w:rsid w:val="008918B5"/>
    <w:rsid w:val="008922F7"/>
    <w:rsid w:val="008A104B"/>
    <w:rsid w:val="008A27C4"/>
    <w:rsid w:val="008A5FF6"/>
    <w:rsid w:val="008A6D65"/>
    <w:rsid w:val="008A70C6"/>
    <w:rsid w:val="008A7B5E"/>
    <w:rsid w:val="008C01BF"/>
    <w:rsid w:val="008C1DDB"/>
    <w:rsid w:val="008C6321"/>
    <w:rsid w:val="008C6EED"/>
    <w:rsid w:val="008D092B"/>
    <w:rsid w:val="008D181D"/>
    <w:rsid w:val="008D2F43"/>
    <w:rsid w:val="008E02E7"/>
    <w:rsid w:val="008E54B3"/>
    <w:rsid w:val="008E712B"/>
    <w:rsid w:val="008F0268"/>
    <w:rsid w:val="008F1191"/>
    <w:rsid w:val="008F58C7"/>
    <w:rsid w:val="008F7B89"/>
    <w:rsid w:val="00901DFA"/>
    <w:rsid w:val="00904B9D"/>
    <w:rsid w:val="00920814"/>
    <w:rsid w:val="009271B1"/>
    <w:rsid w:val="009279CE"/>
    <w:rsid w:val="0093085F"/>
    <w:rsid w:val="009309E7"/>
    <w:rsid w:val="0093222B"/>
    <w:rsid w:val="00932ED4"/>
    <w:rsid w:val="009370B4"/>
    <w:rsid w:val="00937BA8"/>
    <w:rsid w:val="0094374F"/>
    <w:rsid w:val="00943D6B"/>
    <w:rsid w:val="00946C06"/>
    <w:rsid w:val="00950BCF"/>
    <w:rsid w:val="00954022"/>
    <w:rsid w:val="009550F2"/>
    <w:rsid w:val="00961CE1"/>
    <w:rsid w:val="00964872"/>
    <w:rsid w:val="009659E4"/>
    <w:rsid w:val="009659F5"/>
    <w:rsid w:val="0097369B"/>
    <w:rsid w:val="00974508"/>
    <w:rsid w:val="00975295"/>
    <w:rsid w:val="00997062"/>
    <w:rsid w:val="009B1B37"/>
    <w:rsid w:val="009B510A"/>
    <w:rsid w:val="009B588C"/>
    <w:rsid w:val="009B78B6"/>
    <w:rsid w:val="009D0979"/>
    <w:rsid w:val="009D0BEA"/>
    <w:rsid w:val="009D1A80"/>
    <w:rsid w:val="009D1E87"/>
    <w:rsid w:val="009D2678"/>
    <w:rsid w:val="009D270A"/>
    <w:rsid w:val="009D6506"/>
    <w:rsid w:val="009D6EBF"/>
    <w:rsid w:val="009E116B"/>
    <w:rsid w:val="009E2D10"/>
    <w:rsid w:val="009E4342"/>
    <w:rsid w:val="009F4CF1"/>
    <w:rsid w:val="00A05173"/>
    <w:rsid w:val="00A07D5F"/>
    <w:rsid w:val="00A07DF1"/>
    <w:rsid w:val="00A11086"/>
    <w:rsid w:val="00A153E9"/>
    <w:rsid w:val="00A23C70"/>
    <w:rsid w:val="00A2489B"/>
    <w:rsid w:val="00A25760"/>
    <w:rsid w:val="00A32639"/>
    <w:rsid w:val="00A36442"/>
    <w:rsid w:val="00A40584"/>
    <w:rsid w:val="00A41C76"/>
    <w:rsid w:val="00A42B4B"/>
    <w:rsid w:val="00A440C1"/>
    <w:rsid w:val="00A4412A"/>
    <w:rsid w:val="00A46EA1"/>
    <w:rsid w:val="00A5556B"/>
    <w:rsid w:val="00A55ACC"/>
    <w:rsid w:val="00A57CD5"/>
    <w:rsid w:val="00A62765"/>
    <w:rsid w:val="00A63A41"/>
    <w:rsid w:val="00A66115"/>
    <w:rsid w:val="00A67B18"/>
    <w:rsid w:val="00A722FA"/>
    <w:rsid w:val="00A73DB6"/>
    <w:rsid w:val="00A742A8"/>
    <w:rsid w:val="00A75280"/>
    <w:rsid w:val="00A82975"/>
    <w:rsid w:val="00A8499D"/>
    <w:rsid w:val="00A84E4C"/>
    <w:rsid w:val="00A8686F"/>
    <w:rsid w:val="00A86CB6"/>
    <w:rsid w:val="00A8748B"/>
    <w:rsid w:val="00A9361B"/>
    <w:rsid w:val="00A97C99"/>
    <w:rsid w:val="00AA0038"/>
    <w:rsid w:val="00AA3A79"/>
    <w:rsid w:val="00AB01A2"/>
    <w:rsid w:val="00AB17DB"/>
    <w:rsid w:val="00AB296A"/>
    <w:rsid w:val="00AC7D80"/>
    <w:rsid w:val="00AD3CF1"/>
    <w:rsid w:val="00AD3D5F"/>
    <w:rsid w:val="00AE6D9E"/>
    <w:rsid w:val="00AF1990"/>
    <w:rsid w:val="00AF447C"/>
    <w:rsid w:val="00AF4678"/>
    <w:rsid w:val="00AF7BC7"/>
    <w:rsid w:val="00AF7F2A"/>
    <w:rsid w:val="00B00308"/>
    <w:rsid w:val="00B00F9D"/>
    <w:rsid w:val="00B018E3"/>
    <w:rsid w:val="00B035EF"/>
    <w:rsid w:val="00B076B8"/>
    <w:rsid w:val="00B07C2E"/>
    <w:rsid w:val="00B21B70"/>
    <w:rsid w:val="00B22ACF"/>
    <w:rsid w:val="00B2525C"/>
    <w:rsid w:val="00B27BED"/>
    <w:rsid w:val="00B321A3"/>
    <w:rsid w:val="00B32BE6"/>
    <w:rsid w:val="00B44A7A"/>
    <w:rsid w:val="00B44D70"/>
    <w:rsid w:val="00B471F3"/>
    <w:rsid w:val="00B47EE8"/>
    <w:rsid w:val="00B5044F"/>
    <w:rsid w:val="00B53199"/>
    <w:rsid w:val="00B5387A"/>
    <w:rsid w:val="00B55680"/>
    <w:rsid w:val="00B55CD6"/>
    <w:rsid w:val="00B56043"/>
    <w:rsid w:val="00B618B6"/>
    <w:rsid w:val="00B61D88"/>
    <w:rsid w:val="00B630C8"/>
    <w:rsid w:val="00B72B24"/>
    <w:rsid w:val="00B72D1C"/>
    <w:rsid w:val="00B73028"/>
    <w:rsid w:val="00B7341E"/>
    <w:rsid w:val="00B74034"/>
    <w:rsid w:val="00B7428B"/>
    <w:rsid w:val="00B75EFD"/>
    <w:rsid w:val="00B8039D"/>
    <w:rsid w:val="00B82483"/>
    <w:rsid w:val="00B84B06"/>
    <w:rsid w:val="00B85915"/>
    <w:rsid w:val="00B908A1"/>
    <w:rsid w:val="00B91F05"/>
    <w:rsid w:val="00B92D7F"/>
    <w:rsid w:val="00B96239"/>
    <w:rsid w:val="00B96BE6"/>
    <w:rsid w:val="00BA074A"/>
    <w:rsid w:val="00BA1406"/>
    <w:rsid w:val="00BA45B9"/>
    <w:rsid w:val="00BA643F"/>
    <w:rsid w:val="00BB2B32"/>
    <w:rsid w:val="00BC0AE3"/>
    <w:rsid w:val="00BC3F92"/>
    <w:rsid w:val="00BC4BC8"/>
    <w:rsid w:val="00BC5831"/>
    <w:rsid w:val="00BC7F03"/>
    <w:rsid w:val="00BD04B7"/>
    <w:rsid w:val="00BD13A4"/>
    <w:rsid w:val="00BD4233"/>
    <w:rsid w:val="00BD4B3A"/>
    <w:rsid w:val="00BD6B6A"/>
    <w:rsid w:val="00BE2CED"/>
    <w:rsid w:val="00BE6AF3"/>
    <w:rsid w:val="00BF05C6"/>
    <w:rsid w:val="00BF1D5D"/>
    <w:rsid w:val="00BF23C1"/>
    <w:rsid w:val="00C00E46"/>
    <w:rsid w:val="00C036D5"/>
    <w:rsid w:val="00C03DA1"/>
    <w:rsid w:val="00C050AC"/>
    <w:rsid w:val="00C0523D"/>
    <w:rsid w:val="00C125E9"/>
    <w:rsid w:val="00C12CB0"/>
    <w:rsid w:val="00C14DE4"/>
    <w:rsid w:val="00C20975"/>
    <w:rsid w:val="00C21233"/>
    <w:rsid w:val="00C240C4"/>
    <w:rsid w:val="00C314B1"/>
    <w:rsid w:val="00C33105"/>
    <w:rsid w:val="00C34290"/>
    <w:rsid w:val="00C356B6"/>
    <w:rsid w:val="00C40267"/>
    <w:rsid w:val="00C42498"/>
    <w:rsid w:val="00C51452"/>
    <w:rsid w:val="00C51DB7"/>
    <w:rsid w:val="00C538EA"/>
    <w:rsid w:val="00C558B6"/>
    <w:rsid w:val="00C55B85"/>
    <w:rsid w:val="00C60327"/>
    <w:rsid w:val="00C61314"/>
    <w:rsid w:val="00C62124"/>
    <w:rsid w:val="00C642CA"/>
    <w:rsid w:val="00C66B03"/>
    <w:rsid w:val="00C70F89"/>
    <w:rsid w:val="00C7559E"/>
    <w:rsid w:val="00C822CA"/>
    <w:rsid w:val="00C8777D"/>
    <w:rsid w:val="00C9125B"/>
    <w:rsid w:val="00C951D0"/>
    <w:rsid w:val="00C97990"/>
    <w:rsid w:val="00CA0B3B"/>
    <w:rsid w:val="00CA1B02"/>
    <w:rsid w:val="00CA1BD5"/>
    <w:rsid w:val="00CA7FC3"/>
    <w:rsid w:val="00CB211C"/>
    <w:rsid w:val="00CB467E"/>
    <w:rsid w:val="00CB47A0"/>
    <w:rsid w:val="00CB5CD7"/>
    <w:rsid w:val="00CC053D"/>
    <w:rsid w:val="00CC5744"/>
    <w:rsid w:val="00CD1365"/>
    <w:rsid w:val="00CD1B75"/>
    <w:rsid w:val="00CD1F51"/>
    <w:rsid w:val="00CD3F80"/>
    <w:rsid w:val="00CD7EE0"/>
    <w:rsid w:val="00CE106E"/>
    <w:rsid w:val="00CE1B67"/>
    <w:rsid w:val="00CE2FC0"/>
    <w:rsid w:val="00CE490A"/>
    <w:rsid w:val="00CF0B98"/>
    <w:rsid w:val="00CF0D21"/>
    <w:rsid w:val="00CF34EF"/>
    <w:rsid w:val="00CF5A5C"/>
    <w:rsid w:val="00CF762C"/>
    <w:rsid w:val="00D03CAB"/>
    <w:rsid w:val="00D10C53"/>
    <w:rsid w:val="00D111FB"/>
    <w:rsid w:val="00D15091"/>
    <w:rsid w:val="00D17460"/>
    <w:rsid w:val="00D17467"/>
    <w:rsid w:val="00D23A69"/>
    <w:rsid w:val="00D30783"/>
    <w:rsid w:val="00D35927"/>
    <w:rsid w:val="00D36F75"/>
    <w:rsid w:val="00D41E6C"/>
    <w:rsid w:val="00D436EB"/>
    <w:rsid w:val="00D50A07"/>
    <w:rsid w:val="00D515F9"/>
    <w:rsid w:val="00D54715"/>
    <w:rsid w:val="00D625E5"/>
    <w:rsid w:val="00D6345E"/>
    <w:rsid w:val="00D704F0"/>
    <w:rsid w:val="00D7261E"/>
    <w:rsid w:val="00D7350A"/>
    <w:rsid w:val="00D743F5"/>
    <w:rsid w:val="00D7578B"/>
    <w:rsid w:val="00D801CE"/>
    <w:rsid w:val="00D81E7F"/>
    <w:rsid w:val="00D836CF"/>
    <w:rsid w:val="00D8619D"/>
    <w:rsid w:val="00D94F2F"/>
    <w:rsid w:val="00D95C7C"/>
    <w:rsid w:val="00D95CD5"/>
    <w:rsid w:val="00DA02E6"/>
    <w:rsid w:val="00DB081F"/>
    <w:rsid w:val="00DB6E72"/>
    <w:rsid w:val="00DC08E6"/>
    <w:rsid w:val="00DC39C4"/>
    <w:rsid w:val="00DC48B7"/>
    <w:rsid w:val="00DC5BCD"/>
    <w:rsid w:val="00DC7548"/>
    <w:rsid w:val="00DD11EC"/>
    <w:rsid w:val="00DE04FA"/>
    <w:rsid w:val="00DE5A60"/>
    <w:rsid w:val="00DF1083"/>
    <w:rsid w:val="00DF11D5"/>
    <w:rsid w:val="00DF2D7C"/>
    <w:rsid w:val="00DF4665"/>
    <w:rsid w:val="00DF5D02"/>
    <w:rsid w:val="00DF762F"/>
    <w:rsid w:val="00E01B24"/>
    <w:rsid w:val="00E0391B"/>
    <w:rsid w:val="00E0544D"/>
    <w:rsid w:val="00E128EA"/>
    <w:rsid w:val="00E23E6F"/>
    <w:rsid w:val="00E26198"/>
    <w:rsid w:val="00E30BA0"/>
    <w:rsid w:val="00E32653"/>
    <w:rsid w:val="00E32A10"/>
    <w:rsid w:val="00E32FB5"/>
    <w:rsid w:val="00E3375A"/>
    <w:rsid w:val="00E359B0"/>
    <w:rsid w:val="00E35B59"/>
    <w:rsid w:val="00E36778"/>
    <w:rsid w:val="00E42386"/>
    <w:rsid w:val="00E4250C"/>
    <w:rsid w:val="00E42899"/>
    <w:rsid w:val="00E4463A"/>
    <w:rsid w:val="00E45476"/>
    <w:rsid w:val="00E46145"/>
    <w:rsid w:val="00E51186"/>
    <w:rsid w:val="00E51DB4"/>
    <w:rsid w:val="00E53202"/>
    <w:rsid w:val="00E5539D"/>
    <w:rsid w:val="00E557BF"/>
    <w:rsid w:val="00E56159"/>
    <w:rsid w:val="00E56AB9"/>
    <w:rsid w:val="00E57F7F"/>
    <w:rsid w:val="00E607E7"/>
    <w:rsid w:val="00E61CE6"/>
    <w:rsid w:val="00E64C33"/>
    <w:rsid w:val="00E665CC"/>
    <w:rsid w:val="00E74FB5"/>
    <w:rsid w:val="00E76CED"/>
    <w:rsid w:val="00E76E21"/>
    <w:rsid w:val="00E772B5"/>
    <w:rsid w:val="00E81C90"/>
    <w:rsid w:val="00E8230F"/>
    <w:rsid w:val="00E907C5"/>
    <w:rsid w:val="00E91E6E"/>
    <w:rsid w:val="00E97DF6"/>
    <w:rsid w:val="00EA4732"/>
    <w:rsid w:val="00EA6DB1"/>
    <w:rsid w:val="00EA7C59"/>
    <w:rsid w:val="00EB006E"/>
    <w:rsid w:val="00EB0882"/>
    <w:rsid w:val="00EB0ADA"/>
    <w:rsid w:val="00EB61E7"/>
    <w:rsid w:val="00EB76A9"/>
    <w:rsid w:val="00EC433B"/>
    <w:rsid w:val="00EC7BDD"/>
    <w:rsid w:val="00ED36DF"/>
    <w:rsid w:val="00ED6BB1"/>
    <w:rsid w:val="00EE22D8"/>
    <w:rsid w:val="00EE5D3B"/>
    <w:rsid w:val="00EF095D"/>
    <w:rsid w:val="00EF0FAE"/>
    <w:rsid w:val="00EF66DE"/>
    <w:rsid w:val="00EF7F0D"/>
    <w:rsid w:val="00F027C8"/>
    <w:rsid w:val="00F03137"/>
    <w:rsid w:val="00F03294"/>
    <w:rsid w:val="00F03449"/>
    <w:rsid w:val="00F05B74"/>
    <w:rsid w:val="00F066D5"/>
    <w:rsid w:val="00F10EFA"/>
    <w:rsid w:val="00F12215"/>
    <w:rsid w:val="00F16C19"/>
    <w:rsid w:val="00F21F4D"/>
    <w:rsid w:val="00F26990"/>
    <w:rsid w:val="00F27ECA"/>
    <w:rsid w:val="00F32E23"/>
    <w:rsid w:val="00F342BD"/>
    <w:rsid w:val="00F346DC"/>
    <w:rsid w:val="00F42EBD"/>
    <w:rsid w:val="00F5656B"/>
    <w:rsid w:val="00F5691C"/>
    <w:rsid w:val="00F615AE"/>
    <w:rsid w:val="00F62715"/>
    <w:rsid w:val="00F637FB"/>
    <w:rsid w:val="00F64C44"/>
    <w:rsid w:val="00F71313"/>
    <w:rsid w:val="00F71ACB"/>
    <w:rsid w:val="00F71D4B"/>
    <w:rsid w:val="00F73740"/>
    <w:rsid w:val="00F75376"/>
    <w:rsid w:val="00F77B6F"/>
    <w:rsid w:val="00F804B3"/>
    <w:rsid w:val="00F849EA"/>
    <w:rsid w:val="00F95836"/>
    <w:rsid w:val="00F95B63"/>
    <w:rsid w:val="00F96DE1"/>
    <w:rsid w:val="00FA1348"/>
    <w:rsid w:val="00FA3070"/>
    <w:rsid w:val="00FA3694"/>
    <w:rsid w:val="00FA5FFC"/>
    <w:rsid w:val="00FB0A38"/>
    <w:rsid w:val="00FD48B1"/>
    <w:rsid w:val="00FD5D9D"/>
    <w:rsid w:val="00FE0892"/>
    <w:rsid w:val="00FE7833"/>
    <w:rsid w:val="00FE7C7B"/>
    <w:rsid w:val="00FF0BC2"/>
    <w:rsid w:val="00FF23B8"/>
    <w:rsid w:val="00FF455E"/>
    <w:rsid w:val="00FF4AD3"/>
    <w:rsid w:val="00FF7E4B"/>
    <w:rsid w:val="022249A8"/>
    <w:rsid w:val="04A76262"/>
    <w:rsid w:val="06D07A72"/>
    <w:rsid w:val="080222D3"/>
    <w:rsid w:val="083E0E05"/>
    <w:rsid w:val="0A833133"/>
    <w:rsid w:val="0BDF6813"/>
    <w:rsid w:val="0D187CE1"/>
    <w:rsid w:val="10A24A15"/>
    <w:rsid w:val="11843630"/>
    <w:rsid w:val="15EE7C1C"/>
    <w:rsid w:val="17E1499A"/>
    <w:rsid w:val="186D4DC1"/>
    <w:rsid w:val="189A6D6C"/>
    <w:rsid w:val="19B24DD9"/>
    <w:rsid w:val="1CD84E38"/>
    <w:rsid w:val="1F357F51"/>
    <w:rsid w:val="20CB0F0F"/>
    <w:rsid w:val="21911C29"/>
    <w:rsid w:val="231E261B"/>
    <w:rsid w:val="25D56FB0"/>
    <w:rsid w:val="27580E0C"/>
    <w:rsid w:val="27D9621D"/>
    <w:rsid w:val="282F58A8"/>
    <w:rsid w:val="2D352F4C"/>
    <w:rsid w:val="302277C2"/>
    <w:rsid w:val="359C1276"/>
    <w:rsid w:val="389C3213"/>
    <w:rsid w:val="391F27B1"/>
    <w:rsid w:val="3ADC3EFC"/>
    <w:rsid w:val="3BB82B95"/>
    <w:rsid w:val="3E405616"/>
    <w:rsid w:val="3EDD4D90"/>
    <w:rsid w:val="3F8D69AB"/>
    <w:rsid w:val="40474911"/>
    <w:rsid w:val="44537347"/>
    <w:rsid w:val="45296183"/>
    <w:rsid w:val="46485273"/>
    <w:rsid w:val="48247A70"/>
    <w:rsid w:val="48A15454"/>
    <w:rsid w:val="4A603455"/>
    <w:rsid w:val="4AE010EE"/>
    <w:rsid w:val="4B996390"/>
    <w:rsid w:val="507B6AF5"/>
    <w:rsid w:val="53267F28"/>
    <w:rsid w:val="5563174F"/>
    <w:rsid w:val="56880B4B"/>
    <w:rsid w:val="56A0521F"/>
    <w:rsid w:val="5A3E669A"/>
    <w:rsid w:val="5D2D04F7"/>
    <w:rsid w:val="5D9F215B"/>
    <w:rsid w:val="5F6816E9"/>
    <w:rsid w:val="60917D09"/>
    <w:rsid w:val="68E5691D"/>
    <w:rsid w:val="6BBB56E5"/>
    <w:rsid w:val="6E601D56"/>
    <w:rsid w:val="70675636"/>
    <w:rsid w:val="74BB2477"/>
    <w:rsid w:val="74E25BCD"/>
    <w:rsid w:val="76EB127B"/>
    <w:rsid w:val="78FC2D18"/>
    <w:rsid w:val="79315887"/>
    <w:rsid w:val="7AA70E74"/>
    <w:rsid w:val="7B801A9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154"/>
    <w:qFormat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2">
    <w:name w:val="heading 2"/>
    <w:basedOn w:val="1"/>
    <w:next w:val="1"/>
    <w:link w:val="104"/>
    <w:qFormat/>
    <w:uiPriority w:val="0"/>
    <w:pPr>
      <w:keepNext/>
      <w:keepLines/>
      <w:numPr>
        <w:ilvl w:val="1"/>
        <w:numId w:val="1"/>
      </w:numPr>
      <w:topLinePunct/>
      <w:outlineLvl w:val="1"/>
    </w:pPr>
    <w:rPr>
      <w:rFonts w:eastAsia="黑体"/>
    </w:rPr>
  </w:style>
  <w:style w:type="paragraph" w:styleId="4">
    <w:name w:val="heading 3"/>
    <w:basedOn w:val="1"/>
    <w:next w:val="1"/>
    <w:link w:val="126"/>
    <w:qFormat/>
    <w:uiPriority w:val="0"/>
    <w:pPr>
      <w:keepNext/>
      <w:keepLines/>
      <w:numPr>
        <w:ilvl w:val="2"/>
        <w:numId w:val="1"/>
      </w:numPr>
      <w:spacing w:line="960" w:lineRule="auto"/>
      <w:jc w:val="center"/>
      <w:outlineLvl w:val="2"/>
    </w:pPr>
    <w:rPr>
      <w:rFonts w:eastAsia="黑体"/>
      <w:sz w:val="28"/>
    </w:rPr>
  </w:style>
  <w:style w:type="paragraph" w:styleId="5">
    <w:name w:val="heading 4"/>
    <w:basedOn w:val="1"/>
    <w:next w:val="1"/>
    <w:link w:val="149"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147"/>
    <w:qFormat/>
    <w:uiPriority w:val="0"/>
    <w:pPr>
      <w:keepNext/>
      <w:keepLines/>
      <w:numPr>
        <w:ilvl w:val="4"/>
        <w:numId w:val="1"/>
      </w:numPr>
      <w:spacing w:line="360" w:lineRule="auto"/>
      <w:outlineLvl w:val="4"/>
    </w:pPr>
    <w:rPr>
      <w:rFonts w:eastAsia="黑体"/>
    </w:rPr>
  </w:style>
  <w:style w:type="paragraph" w:styleId="7">
    <w:name w:val="heading 6"/>
    <w:basedOn w:val="1"/>
    <w:next w:val="1"/>
    <w:link w:val="301"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link w:val="302"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9">
    <w:name w:val="heading 8"/>
    <w:basedOn w:val="1"/>
    <w:next w:val="1"/>
    <w:link w:val="303"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04"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86">
    <w:name w:val="Default Paragraph Font"/>
    <w:unhideWhenUsed/>
    <w:qFormat/>
    <w:uiPriority w:val="1"/>
  </w:style>
  <w:style w:type="table" w:default="1" w:styleId="8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3"/>
    <w:basedOn w:val="1"/>
    <w:qFormat/>
    <w:uiPriority w:val="0"/>
    <w:pPr>
      <w:ind w:left="1260" w:hanging="420"/>
    </w:pPr>
  </w:style>
  <w:style w:type="paragraph" w:styleId="12">
    <w:name w:val="toc 7"/>
    <w:basedOn w:val="1"/>
    <w:next w:val="1"/>
    <w:qFormat/>
    <w:uiPriority w:val="0"/>
    <w:pPr>
      <w:ind w:left="1260"/>
      <w:jc w:val="left"/>
    </w:pPr>
    <w:rPr>
      <w:sz w:val="20"/>
    </w:rPr>
  </w:style>
  <w:style w:type="paragraph" w:styleId="13">
    <w:name w:val="List Number 2"/>
    <w:basedOn w:val="1"/>
    <w:qFormat/>
    <w:uiPriority w:val="0"/>
    <w:pPr>
      <w:numPr>
        <w:ilvl w:val="0"/>
        <w:numId w:val="2"/>
      </w:numPr>
    </w:pPr>
  </w:style>
  <w:style w:type="paragraph" w:styleId="14">
    <w:name w:val="Note Heading"/>
    <w:basedOn w:val="1"/>
    <w:next w:val="1"/>
    <w:link w:val="308"/>
    <w:qFormat/>
    <w:uiPriority w:val="0"/>
    <w:pPr>
      <w:jc w:val="center"/>
    </w:pPr>
  </w:style>
  <w:style w:type="paragraph" w:styleId="15">
    <w:name w:val="List Bullet 4"/>
    <w:basedOn w:val="1"/>
    <w:qFormat/>
    <w:uiPriority w:val="0"/>
    <w:pPr>
      <w:numPr>
        <w:ilvl w:val="0"/>
        <w:numId w:val="3"/>
      </w:numPr>
    </w:pPr>
  </w:style>
  <w:style w:type="paragraph" w:styleId="16">
    <w:name w:val="index 8"/>
    <w:basedOn w:val="1"/>
    <w:next w:val="1"/>
    <w:qFormat/>
    <w:uiPriority w:val="0"/>
    <w:pPr>
      <w:ind w:left="1400" w:leftChars="1400"/>
    </w:pPr>
    <w:rPr>
      <w:rFonts w:eastAsia="仿宋_GB2312"/>
      <w:sz w:val="28"/>
    </w:rPr>
  </w:style>
  <w:style w:type="paragraph" w:styleId="17">
    <w:name w:val="E-mail Signature"/>
    <w:basedOn w:val="1"/>
    <w:link w:val="327"/>
    <w:qFormat/>
    <w:uiPriority w:val="0"/>
  </w:style>
  <w:style w:type="paragraph" w:styleId="18">
    <w:name w:val="List Number"/>
    <w:basedOn w:val="1"/>
    <w:qFormat/>
    <w:uiPriority w:val="0"/>
    <w:pPr>
      <w:tabs>
        <w:tab w:val="left" w:pos="360"/>
      </w:tabs>
      <w:ind w:left="360" w:hanging="360"/>
    </w:pPr>
  </w:style>
  <w:style w:type="paragraph" w:styleId="19">
    <w:name w:val="Normal Indent"/>
    <w:basedOn w:val="1"/>
    <w:link w:val="148"/>
    <w:qFormat/>
    <w:uiPriority w:val="0"/>
    <w:pPr>
      <w:ind w:firstLine="420"/>
    </w:pPr>
  </w:style>
  <w:style w:type="paragraph" w:styleId="20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  <w:sz w:val="20"/>
    </w:rPr>
  </w:style>
  <w:style w:type="paragraph" w:styleId="21">
    <w:name w:val="index 5"/>
    <w:basedOn w:val="1"/>
    <w:next w:val="1"/>
    <w:qFormat/>
    <w:uiPriority w:val="0"/>
    <w:pPr>
      <w:ind w:left="800" w:leftChars="800"/>
    </w:pPr>
    <w:rPr>
      <w:rFonts w:eastAsia="仿宋_GB2312"/>
      <w:sz w:val="28"/>
    </w:rPr>
  </w:style>
  <w:style w:type="paragraph" w:styleId="22">
    <w:name w:val="List Bullet"/>
    <w:basedOn w:val="1"/>
    <w:qFormat/>
    <w:uiPriority w:val="0"/>
    <w:pPr>
      <w:numPr>
        <w:ilvl w:val="0"/>
        <w:numId w:val="4"/>
      </w:numPr>
    </w:pPr>
  </w:style>
  <w:style w:type="paragraph" w:styleId="23">
    <w:name w:val="envelope address"/>
    <w:basedOn w:val="1"/>
    <w:qFormat/>
    <w:uiPriority w:val="0"/>
    <w:pPr>
      <w:snapToGrid w:val="0"/>
      <w:ind w:left="2880"/>
    </w:pPr>
    <w:rPr>
      <w:rFonts w:ascii="Arial" w:hAnsi="Arial"/>
      <w:sz w:val="24"/>
    </w:rPr>
  </w:style>
  <w:style w:type="paragraph" w:styleId="24">
    <w:name w:val="Document Map"/>
    <w:basedOn w:val="1"/>
    <w:link w:val="314"/>
    <w:qFormat/>
    <w:uiPriority w:val="0"/>
    <w:pPr>
      <w:shd w:val="clear" w:color="auto" w:fill="000080"/>
    </w:pPr>
  </w:style>
  <w:style w:type="paragraph" w:styleId="25">
    <w:name w:val="annotation text"/>
    <w:basedOn w:val="1"/>
    <w:link w:val="135"/>
    <w:qFormat/>
    <w:uiPriority w:val="99"/>
    <w:pPr>
      <w:jc w:val="left"/>
    </w:pPr>
  </w:style>
  <w:style w:type="paragraph" w:styleId="26">
    <w:name w:val="index 6"/>
    <w:basedOn w:val="1"/>
    <w:next w:val="1"/>
    <w:qFormat/>
    <w:uiPriority w:val="0"/>
    <w:pPr>
      <w:ind w:left="1000" w:leftChars="1000"/>
    </w:pPr>
    <w:rPr>
      <w:rFonts w:eastAsia="仿宋_GB2312"/>
      <w:sz w:val="28"/>
    </w:rPr>
  </w:style>
  <w:style w:type="paragraph" w:styleId="27">
    <w:name w:val="Salutation"/>
    <w:basedOn w:val="1"/>
    <w:next w:val="1"/>
    <w:link w:val="329"/>
    <w:qFormat/>
    <w:uiPriority w:val="0"/>
  </w:style>
  <w:style w:type="paragraph" w:styleId="28">
    <w:name w:val="Body Text 3"/>
    <w:basedOn w:val="1"/>
    <w:link w:val="331"/>
    <w:qFormat/>
    <w:uiPriority w:val="0"/>
    <w:pPr>
      <w:spacing w:after="120"/>
    </w:pPr>
    <w:rPr>
      <w:sz w:val="16"/>
    </w:rPr>
  </w:style>
  <w:style w:type="paragraph" w:styleId="29">
    <w:name w:val="Closing"/>
    <w:basedOn w:val="1"/>
    <w:link w:val="322"/>
    <w:qFormat/>
    <w:uiPriority w:val="0"/>
    <w:pPr>
      <w:ind w:left="4320"/>
    </w:pPr>
  </w:style>
  <w:style w:type="paragraph" w:styleId="30">
    <w:name w:val="List Bullet 3"/>
    <w:basedOn w:val="1"/>
    <w:qFormat/>
    <w:uiPriority w:val="0"/>
    <w:pPr>
      <w:numPr>
        <w:ilvl w:val="0"/>
        <w:numId w:val="5"/>
      </w:numPr>
    </w:pPr>
  </w:style>
  <w:style w:type="paragraph" w:styleId="31">
    <w:name w:val="Body Text"/>
    <w:basedOn w:val="1"/>
    <w:link w:val="315"/>
    <w:qFormat/>
    <w:uiPriority w:val="0"/>
    <w:pPr>
      <w:spacing w:after="120"/>
    </w:pPr>
  </w:style>
  <w:style w:type="paragraph" w:styleId="32">
    <w:name w:val="Body Text Indent"/>
    <w:basedOn w:val="1"/>
    <w:link w:val="105"/>
    <w:qFormat/>
    <w:uiPriority w:val="99"/>
    <w:pPr>
      <w:spacing w:after="120"/>
      <w:ind w:left="420"/>
    </w:pPr>
  </w:style>
  <w:style w:type="paragraph" w:styleId="33">
    <w:name w:val="List Number 3"/>
    <w:basedOn w:val="1"/>
    <w:qFormat/>
    <w:uiPriority w:val="0"/>
    <w:pPr>
      <w:numPr>
        <w:ilvl w:val="0"/>
        <w:numId w:val="6"/>
      </w:numPr>
    </w:pPr>
  </w:style>
  <w:style w:type="paragraph" w:styleId="34">
    <w:name w:val="List 2"/>
    <w:basedOn w:val="1"/>
    <w:qFormat/>
    <w:uiPriority w:val="0"/>
    <w:pPr>
      <w:ind w:left="840" w:hanging="420"/>
    </w:pPr>
  </w:style>
  <w:style w:type="paragraph" w:styleId="35">
    <w:name w:val="List Continue"/>
    <w:basedOn w:val="1"/>
    <w:qFormat/>
    <w:uiPriority w:val="0"/>
    <w:pPr>
      <w:spacing w:after="120"/>
      <w:ind w:left="420"/>
    </w:pPr>
  </w:style>
  <w:style w:type="paragraph" w:styleId="36">
    <w:name w:val="Block Text"/>
    <w:basedOn w:val="1"/>
    <w:qFormat/>
    <w:uiPriority w:val="0"/>
    <w:pPr>
      <w:spacing w:after="120"/>
      <w:ind w:left="1440" w:right="1440"/>
    </w:pPr>
  </w:style>
  <w:style w:type="paragraph" w:styleId="37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38">
    <w:name w:val="HTML Address"/>
    <w:basedOn w:val="1"/>
    <w:link w:val="313"/>
    <w:qFormat/>
    <w:uiPriority w:val="0"/>
    <w:rPr>
      <w:i/>
    </w:rPr>
  </w:style>
  <w:style w:type="paragraph" w:styleId="39">
    <w:name w:val="index 4"/>
    <w:basedOn w:val="1"/>
    <w:next w:val="1"/>
    <w:qFormat/>
    <w:uiPriority w:val="0"/>
    <w:pPr>
      <w:ind w:left="600" w:leftChars="600"/>
    </w:pPr>
    <w:rPr>
      <w:rFonts w:eastAsia="仿宋_GB2312"/>
      <w:sz w:val="28"/>
    </w:rPr>
  </w:style>
  <w:style w:type="paragraph" w:styleId="40">
    <w:name w:val="toc 5"/>
    <w:basedOn w:val="1"/>
    <w:next w:val="1"/>
    <w:qFormat/>
    <w:uiPriority w:val="0"/>
    <w:pPr>
      <w:ind w:left="840"/>
      <w:jc w:val="left"/>
    </w:pPr>
    <w:rPr>
      <w:sz w:val="20"/>
    </w:rPr>
  </w:style>
  <w:style w:type="paragraph" w:styleId="41">
    <w:name w:val="toc 3"/>
    <w:basedOn w:val="1"/>
    <w:next w:val="1"/>
    <w:qFormat/>
    <w:uiPriority w:val="0"/>
    <w:pPr>
      <w:ind w:left="840" w:leftChars="400"/>
    </w:pPr>
  </w:style>
  <w:style w:type="paragraph" w:styleId="42">
    <w:name w:val="Plain Text"/>
    <w:basedOn w:val="1"/>
    <w:link w:val="129"/>
    <w:qFormat/>
    <w:uiPriority w:val="0"/>
    <w:rPr>
      <w:rFonts w:ascii="宋体" w:hAnsi="Courier New"/>
    </w:rPr>
  </w:style>
  <w:style w:type="paragraph" w:styleId="43">
    <w:name w:val="List Bullet 5"/>
    <w:basedOn w:val="1"/>
    <w:qFormat/>
    <w:uiPriority w:val="0"/>
    <w:pPr>
      <w:numPr>
        <w:ilvl w:val="0"/>
        <w:numId w:val="8"/>
      </w:numPr>
    </w:pPr>
  </w:style>
  <w:style w:type="paragraph" w:styleId="44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45">
    <w:name w:val="toc 8"/>
    <w:basedOn w:val="1"/>
    <w:next w:val="1"/>
    <w:qFormat/>
    <w:uiPriority w:val="0"/>
    <w:pPr>
      <w:ind w:left="1470"/>
      <w:jc w:val="left"/>
    </w:pPr>
    <w:rPr>
      <w:sz w:val="20"/>
    </w:rPr>
  </w:style>
  <w:style w:type="paragraph" w:styleId="46">
    <w:name w:val="index 3"/>
    <w:basedOn w:val="1"/>
    <w:next w:val="1"/>
    <w:qFormat/>
    <w:uiPriority w:val="0"/>
    <w:pPr>
      <w:ind w:left="400" w:leftChars="400"/>
    </w:pPr>
    <w:rPr>
      <w:rFonts w:eastAsia="仿宋_GB2312"/>
      <w:sz w:val="28"/>
    </w:rPr>
  </w:style>
  <w:style w:type="paragraph" w:styleId="47">
    <w:name w:val="Date"/>
    <w:basedOn w:val="1"/>
    <w:next w:val="1"/>
    <w:link w:val="328"/>
    <w:qFormat/>
    <w:uiPriority w:val="0"/>
  </w:style>
  <w:style w:type="paragraph" w:styleId="48">
    <w:name w:val="Body Text Indent 2"/>
    <w:basedOn w:val="1"/>
    <w:link w:val="320"/>
    <w:qFormat/>
    <w:uiPriority w:val="0"/>
    <w:pPr>
      <w:spacing w:after="120" w:line="480" w:lineRule="auto"/>
      <w:ind w:left="420"/>
    </w:pPr>
  </w:style>
  <w:style w:type="paragraph" w:styleId="49">
    <w:name w:val="List Continue 5"/>
    <w:basedOn w:val="1"/>
    <w:qFormat/>
    <w:uiPriority w:val="0"/>
    <w:pPr>
      <w:spacing w:after="120"/>
      <w:ind w:left="2100"/>
    </w:pPr>
  </w:style>
  <w:style w:type="paragraph" w:styleId="50">
    <w:name w:val="Balloon Text"/>
    <w:basedOn w:val="1"/>
    <w:link w:val="318"/>
    <w:qFormat/>
    <w:uiPriority w:val="0"/>
    <w:rPr>
      <w:sz w:val="18"/>
    </w:rPr>
  </w:style>
  <w:style w:type="paragraph" w:styleId="51">
    <w:name w:val="footer"/>
    <w:basedOn w:val="1"/>
    <w:link w:val="13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2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3">
    <w:name w:val="header"/>
    <w:basedOn w:val="1"/>
    <w:link w:val="13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54">
    <w:name w:val="Signature"/>
    <w:basedOn w:val="1"/>
    <w:link w:val="324"/>
    <w:qFormat/>
    <w:uiPriority w:val="0"/>
    <w:pPr>
      <w:ind w:left="4320"/>
    </w:pPr>
  </w:style>
  <w:style w:type="paragraph" w:styleId="55">
    <w:name w:val="toc 1"/>
    <w:basedOn w:val="1"/>
    <w:next w:val="1"/>
    <w:qFormat/>
    <w:uiPriority w:val="39"/>
    <w:pPr>
      <w:tabs>
        <w:tab w:val="right" w:leader="dot" w:pos="8705"/>
      </w:tabs>
    </w:pPr>
    <w:rPr>
      <w:b/>
    </w:rPr>
  </w:style>
  <w:style w:type="paragraph" w:styleId="56">
    <w:name w:val="List Continue 4"/>
    <w:basedOn w:val="1"/>
    <w:qFormat/>
    <w:uiPriority w:val="0"/>
    <w:pPr>
      <w:spacing w:after="120"/>
      <w:ind w:left="1680"/>
    </w:pPr>
  </w:style>
  <w:style w:type="paragraph" w:styleId="57">
    <w:name w:val="toc 4"/>
    <w:basedOn w:val="1"/>
    <w:next w:val="1"/>
    <w:qFormat/>
    <w:uiPriority w:val="0"/>
    <w:pPr>
      <w:ind w:left="630"/>
      <w:jc w:val="left"/>
    </w:pPr>
    <w:rPr>
      <w:sz w:val="20"/>
    </w:rPr>
  </w:style>
  <w:style w:type="paragraph" w:styleId="58">
    <w:name w:val="index heading"/>
    <w:basedOn w:val="1"/>
    <w:next w:val="59"/>
    <w:qFormat/>
    <w:uiPriority w:val="0"/>
    <w:rPr>
      <w:rFonts w:eastAsia="仿宋_GB2312"/>
      <w:sz w:val="28"/>
    </w:rPr>
  </w:style>
  <w:style w:type="paragraph" w:styleId="59">
    <w:name w:val="index 1"/>
    <w:basedOn w:val="1"/>
    <w:next w:val="1"/>
    <w:qFormat/>
    <w:uiPriority w:val="0"/>
    <w:rPr>
      <w:rFonts w:eastAsia="仿宋_GB2312"/>
      <w:sz w:val="28"/>
    </w:rPr>
  </w:style>
  <w:style w:type="paragraph" w:styleId="60">
    <w:name w:val="Subtitle"/>
    <w:basedOn w:val="1"/>
    <w:link w:val="319"/>
    <w:qFormat/>
    <w:uiPriority w:val="0"/>
    <w:pPr>
      <w:spacing w:before="240" w:after="6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61">
    <w:name w:val="List Number 5"/>
    <w:basedOn w:val="1"/>
    <w:qFormat/>
    <w:uiPriority w:val="0"/>
    <w:pPr>
      <w:tabs>
        <w:tab w:val="left" w:pos="2040"/>
      </w:tabs>
      <w:ind w:left="2040" w:hanging="360"/>
    </w:pPr>
  </w:style>
  <w:style w:type="paragraph" w:styleId="62">
    <w:name w:val="List"/>
    <w:basedOn w:val="1"/>
    <w:qFormat/>
    <w:uiPriority w:val="0"/>
    <w:pPr>
      <w:ind w:left="420" w:hanging="420"/>
    </w:pPr>
  </w:style>
  <w:style w:type="paragraph" w:styleId="63">
    <w:name w:val="footnote text"/>
    <w:basedOn w:val="1"/>
    <w:link w:val="134"/>
    <w:qFormat/>
    <w:uiPriority w:val="0"/>
    <w:pPr>
      <w:snapToGrid w:val="0"/>
      <w:jc w:val="left"/>
    </w:pPr>
    <w:rPr>
      <w:sz w:val="18"/>
    </w:rPr>
  </w:style>
  <w:style w:type="paragraph" w:styleId="64">
    <w:name w:val="toc 6"/>
    <w:basedOn w:val="1"/>
    <w:next w:val="1"/>
    <w:qFormat/>
    <w:uiPriority w:val="0"/>
    <w:pPr>
      <w:ind w:left="1050"/>
      <w:jc w:val="left"/>
    </w:pPr>
    <w:rPr>
      <w:sz w:val="20"/>
    </w:rPr>
  </w:style>
  <w:style w:type="paragraph" w:styleId="65">
    <w:name w:val="List 5"/>
    <w:basedOn w:val="1"/>
    <w:qFormat/>
    <w:uiPriority w:val="0"/>
    <w:pPr>
      <w:ind w:left="2100" w:hanging="420"/>
    </w:pPr>
  </w:style>
  <w:style w:type="paragraph" w:styleId="66">
    <w:name w:val="Body Text Indent 3"/>
    <w:basedOn w:val="1"/>
    <w:link w:val="307"/>
    <w:qFormat/>
    <w:uiPriority w:val="0"/>
    <w:pPr>
      <w:spacing w:after="120"/>
      <w:ind w:left="420"/>
    </w:pPr>
    <w:rPr>
      <w:sz w:val="16"/>
    </w:rPr>
  </w:style>
  <w:style w:type="paragraph" w:styleId="67">
    <w:name w:val="index 7"/>
    <w:basedOn w:val="1"/>
    <w:next w:val="1"/>
    <w:qFormat/>
    <w:uiPriority w:val="0"/>
    <w:pPr>
      <w:ind w:left="1200" w:leftChars="1200"/>
    </w:pPr>
    <w:rPr>
      <w:rFonts w:eastAsia="仿宋_GB2312"/>
      <w:sz w:val="28"/>
    </w:rPr>
  </w:style>
  <w:style w:type="paragraph" w:styleId="68">
    <w:name w:val="index 9"/>
    <w:basedOn w:val="1"/>
    <w:next w:val="1"/>
    <w:qFormat/>
    <w:uiPriority w:val="0"/>
    <w:pPr>
      <w:ind w:left="1600" w:leftChars="1600"/>
    </w:pPr>
    <w:rPr>
      <w:rFonts w:eastAsia="仿宋_GB2312"/>
      <w:sz w:val="28"/>
    </w:rPr>
  </w:style>
  <w:style w:type="paragraph" w:styleId="69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70">
    <w:name w:val="toc 2"/>
    <w:basedOn w:val="1"/>
    <w:next w:val="1"/>
    <w:qFormat/>
    <w:uiPriority w:val="39"/>
    <w:pPr>
      <w:tabs>
        <w:tab w:val="right" w:leader="dot" w:pos="8705"/>
      </w:tabs>
      <w:ind w:left="420" w:leftChars="200"/>
    </w:pPr>
  </w:style>
  <w:style w:type="paragraph" w:styleId="71">
    <w:name w:val="toc 9"/>
    <w:basedOn w:val="1"/>
    <w:next w:val="1"/>
    <w:qFormat/>
    <w:uiPriority w:val="0"/>
    <w:pPr>
      <w:ind w:left="1680"/>
      <w:jc w:val="left"/>
    </w:pPr>
    <w:rPr>
      <w:sz w:val="20"/>
    </w:rPr>
  </w:style>
  <w:style w:type="paragraph" w:styleId="72">
    <w:name w:val="Body Text 2"/>
    <w:basedOn w:val="1"/>
    <w:link w:val="330"/>
    <w:qFormat/>
    <w:uiPriority w:val="0"/>
    <w:pPr>
      <w:spacing w:after="120" w:line="480" w:lineRule="auto"/>
    </w:pPr>
  </w:style>
  <w:style w:type="paragraph" w:styleId="73">
    <w:name w:val="List 4"/>
    <w:basedOn w:val="1"/>
    <w:qFormat/>
    <w:uiPriority w:val="0"/>
    <w:pPr>
      <w:ind w:left="1680" w:hanging="420"/>
    </w:pPr>
  </w:style>
  <w:style w:type="paragraph" w:styleId="74">
    <w:name w:val="List Continue 2"/>
    <w:basedOn w:val="1"/>
    <w:qFormat/>
    <w:uiPriority w:val="0"/>
    <w:pPr>
      <w:spacing w:after="120"/>
      <w:ind w:left="840"/>
    </w:pPr>
  </w:style>
  <w:style w:type="paragraph" w:styleId="75">
    <w:name w:val="Message Header"/>
    <w:basedOn w:val="1"/>
    <w:link w:val="326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76">
    <w:name w:val="HTML Preformatted"/>
    <w:basedOn w:val="1"/>
    <w:link w:val="317"/>
    <w:qFormat/>
    <w:uiPriority w:val="0"/>
    <w:rPr>
      <w:rFonts w:ascii="Courier New" w:hAnsi="Courier New"/>
      <w:sz w:val="20"/>
    </w:rPr>
  </w:style>
  <w:style w:type="paragraph" w:styleId="77">
    <w:name w:val="Normal (Web)"/>
    <w:basedOn w:val="1"/>
    <w:qFormat/>
    <w:uiPriority w:val="0"/>
    <w:rPr>
      <w:sz w:val="24"/>
    </w:rPr>
  </w:style>
  <w:style w:type="paragraph" w:styleId="78">
    <w:name w:val="List Continue 3"/>
    <w:basedOn w:val="1"/>
    <w:qFormat/>
    <w:uiPriority w:val="0"/>
    <w:pPr>
      <w:spacing w:after="120"/>
      <w:ind w:left="1260"/>
    </w:pPr>
  </w:style>
  <w:style w:type="paragraph" w:styleId="79">
    <w:name w:val="index 2"/>
    <w:basedOn w:val="1"/>
    <w:next w:val="1"/>
    <w:qFormat/>
    <w:uiPriority w:val="0"/>
    <w:pPr>
      <w:ind w:left="200" w:leftChars="200"/>
    </w:pPr>
    <w:rPr>
      <w:rFonts w:eastAsia="仿宋_GB2312"/>
      <w:sz w:val="28"/>
    </w:rPr>
  </w:style>
  <w:style w:type="paragraph" w:styleId="80">
    <w:name w:val="Title"/>
    <w:basedOn w:val="1"/>
    <w:link w:val="323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1">
    <w:name w:val="annotation subject"/>
    <w:basedOn w:val="25"/>
    <w:next w:val="25"/>
    <w:link w:val="311"/>
    <w:qFormat/>
    <w:uiPriority w:val="0"/>
    <w:rPr>
      <w:b/>
    </w:rPr>
  </w:style>
  <w:style w:type="paragraph" w:styleId="82">
    <w:name w:val="Body Text First Indent"/>
    <w:basedOn w:val="31"/>
    <w:link w:val="316"/>
    <w:qFormat/>
    <w:uiPriority w:val="0"/>
    <w:pPr>
      <w:ind w:firstLine="420"/>
    </w:pPr>
  </w:style>
  <w:style w:type="paragraph" w:styleId="83">
    <w:name w:val="Body Text First Indent 2"/>
    <w:basedOn w:val="32"/>
    <w:link w:val="312"/>
    <w:qFormat/>
    <w:uiPriority w:val="0"/>
    <w:pPr>
      <w:ind w:firstLine="420"/>
    </w:pPr>
  </w:style>
  <w:style w:type="table" w:styleId="85">
    <w:name w:val="Table Grid"/>
    <w:basedOn w:val="8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7">
    <w:name w:val="Strong"/>
    <w:qFormat/>
    <w:uiPriority w:val="0"/>
    <w:rPr>
      <w:b/>
    </w:rPr>
  </w:style>
  <w:style w:type="character" w:styleId="88">
    <w:name w:val="page number"/>
    <w:basedOn w:val="86"/>
    <w:qFormat/>
    <w:uiPriority w:val="0"/>
  </w:style>
  <w:style w:type="character" w:styleId="89">
    <w:name w:val="Emphasis"/>
    <w:qFormat/>
    <w:uiPriority w:val="0"/>
    <w:rPr>
      <w:i/>
    </w:rPr>
  </w:style>
  <w:style w:type="character" w:styleId="90">
    <w:name w:val="line number"/>
    <w:basedOn w:val="86"/>
    <w:qFormat/>
    <w:uiPriority w:val="0"/>
  </w:style>
  <w:style w:type="character" w:styleId="91">
    <w:name w:val="HTML Definition"/>
    <w:qFormat/>
    <w:uiPriority w:val="0"/>
    <w:rPr>
      <w:i/>
    </w:rPr>
  </w:style>
  <w:style w:type="character" w:styleId="92">
    <w:name w:val="HTML Typewriter"/>
    <w:qFormat/>
    <w:uiPriority w:val="0"/>
    <w:rPr>
      <w:rFonts w:ascii="Courier New" w:hAnsi="Courier New"/>
      <w:sz w:val="20"/>
    </w:rPr>
  </w:style>
  <w:style w:type="character" w:styleId="93">
    <w:name w:val="HTML Acronym"/>
    <w:basedOn w:val="86"/>
    <w:qFormat/>
    <w:uiPriority w:val="0"/>
  </w:style>
  <w:style w:type="character" w:styleId="94">
    <w:name w:val="HTML Variable"/>
    <w:qFormat/>
    <w:uiPriority w:val="0"/>
    <w:rPr>
      <w:i/>
    </w:rPr>
  </w:style>
  <w:style w:type="character" w:styleId="95">
    <w:name w:val="Hyperlink"/>
    <w:qFormat/>
    <w:uiPriority w:val="99"/>
    <w:rPr>
      <w:rFonts w:ascii="宋体" w:hAnsi="宋体" w:eastAsia="宋体"/>
      <w:b/>
      <w:color w:val="0000FF"/>
      <w:kern w:val="2"/>
      <w:sz w:val="24"/>
      <w:u w:val="single"/>
      <w:lang w:val="en-US" w:eastAsia="zh-CN"/>
    </w:rPr>
  </w:style>
  <w:style w:type="character" w:styleId="96">
    <w:name w:val="HTML Code"/>
    <w:qFormat/>
    <w:uiPriority w:val="0"/>
    <w:rPr>
      <w:rFonts w:ascii="Courier New" w:hAnsi="Courier New"/>
      <w:sz w:val="20"/>
    </w:rPr>
  </w:style>
  <w:style w:type="character" w:styleId="97">
    <w:name w:val="annotation reference"/>
    <w:qFormat/>
    <w:uiPriority w:val="0"/>
    <w:rPr>
      <w:sz w:val="21"/>
    </w:rPr>
  </w:style>
  <w:style w:type="character" w:styleId="98">
    <w:name w:val="HTML Cite"/>
    <w:qFormat/>
    <w:uiPriority w:val="0"/>
    <w:rPr>
      <w:i/>
    </w:rPr>
  </w:style>
  <w:style w:type="character" w:styleId="99">
    <w:name w:val="footnote reference"/>
    <w:qFormat/>
    <w:uiPriority w:val="0"/>
    <w:rPr>
      <w:vertAlign w:val="superscript"/>
    </w:rPr>
  </w:style>
  <w:style w:type="character" w:styleId="100">
    <w:name w:val="HTML Keyboard"/>
    <w:qFormat/>
    <w:uiPriority w:val="0"/>
    <w:rPr>
      <w:rFonts w:ascii="Courier New" w:hAnsi="Courier New"/>
      <w:sz w:val="20"/>
    </w:rPr>
  </w:style>
  <w:style w:type="character" w:styleId="101">
    <w:name w:val="HTML Sample"/>
    <w:qFormat/>
    <w:uiPriority w:val="0"/>
    <w:rPr>
      <w:rFonts w:ascii="Courier New" w:hAnsi="Courier New"/>
    </w:rPr>
  </w:style>
  <w:style w:type="character" w:customStyle="1" w:styleId="102">
    <w:name w:val="Normal1 Char"/>
    <w:link w:val="103"/>
    <w:qFormat/>
    <w:uiPriority w:val="0"/>
    <w:rPr>
      <w:rFonts w:ascii="宋体"/>
      <w:sz w:val="24"/>
      <w:lang w:val="en-US" w:eastAsia="zh-CN" w:bidi="ar-SA"/>
    </w:rPr>
  </w:style>
  <w:style w:type="paragraph" w:customStyle="1" w:styleId="103">
    <w:name w:val="Normal1"/>
    <w:link w:val="102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customStyle="1" w:styleId="104">
    <w:name w:val="标题 2 Char"/>
    <w:link w:val="2"/>
    <w:qFormat/>
    <w:uiPriority w:val="0"/>
    <w:rPr>
      <w:rFonts w:eastAsia="黑体"/>
      <w:kern w:val="2"/>
      <w:sz w:val="21"/>
    </w:rPr>
  </w:style>
  <w:style w:type="character" w:customStyle="1" w:styleId="105">
    <w:name w:val="正文文本缩进 Char"/>
    <w:link w:val="32"/>
    <w:qFormat/>
    <w:uiPriority w:val="99"/>
    <w:rPr>
      <w:kern w:val="2"/>
      <w:sz w:val="21"/>
    </w:rPr>
  </w:style>
  <w:style w:type="character" w:customStyle="1" w:styleId="106">
    <w:name w:val="样式6 Char"/>
    <w:link w:val="107"/>
    <w:qFormat/>
    <w:uiPriority w:val="0"/>
    <w:rPr>
      <w:kern w:val="2"/>
      <w:sz w:val="21"/>
    </w:rPr>
  </w:style>
  <w:style w:type="paragraph" w:customStyle="1" w:styleId="107">
    <w:name w:val="样式6"/>
    <w:basedOn w:val="1"/>
    <w:link w:val="106"/>
    <w:qFormat/>
    <w:uiPriority w:val="0"/>
    <w:pPr>
      <w:numPr>
        <w:ilvl w:val="2"/>
        <w:numId w:val="10"/>
      </w:numPr>
    </w:pPr>
  </w:style>
  <w:style w:type="character" w:customStyle="1" w:styleId="108">
    <w:name w:val="样式 标题 3 + 宋体 Char"/>
    <w:link w:val="109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09">
    <w:name w:val="样式 标题 3 + 宋体"/>
    <w:basedOn w:val="4"/>
    <w:link w:val="108"/>
    <w:qFormat/>
    <w:uiPriority w:val="0"/>
    <w:pPr>
      <w:keepNext w:val="0"/>
      <w:keepLines w:val="0"/>
      <w:numPr>
        <w:numId w:val="0"/>
      </w:numPr>
      <w:tabs>
        <w:tab w:val="left" w:pos="1560"/>
      </w:tabs>
      <w:snapToGrid w:val="0"/>
      <w:spacing w:line="360" w:lineRule="auto"/>
      <w:ind w:left="360"/>
      <w:jc w:val="both"/>
    </w:pPr>
    <w:rPr>
      <w:rFonts w:ascii="宋体" w:hAnsi="宋体" w:eastAsia="宋体"/>
      <w:sz w:val="21"/>
    </w:rPr>
  </w:style>
  <w:style w:type="character" w:customStyle="1" w:styleId="110">
    <w:name w:val="正文格式 Char"/>
    <w:link w:val="111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11">
    <w:name w:val="正文格式"/>
    <w:basedOn w:val="1"/>
    <w:link w:val="110"/>
    <w:qFormat/>
    <w:uiPriority w:val="0"/>
    <w:pPr>
      <w:topLinePunct/>
      <w:ind w:firstLine="420" w:firstLineChars="200"/>
    </w:pPr>
    <w:rPr>
      <w:rFonts w:ascii="宋体" w:hAnsi="宋体"/>
    </w:rPr>
  </w:style>
  <w:style w:type="character" w:customStyle="1" w:styleId="112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113">
    <w:name w:val="二级条标题 Char"/>
    <w:link w:val="114"/>
    <w:qFormat/>
    <w:uiPriority w:val="0"/>
    <w:rPr>
      <w:rFonts w:ascii="黑体" w:eastAsia="黑体"/>
      <w:b/>
      <w:sz w:val="21"/>
      <w:lang w:val="en-US" w:eastAsia="zh-CN"/>
    </w:rPr>
  </w:style>
  <w:style w:type="paragraph" w:customStyle="1" w:styleId="114">
    <w:name w:val="二级条标题"/>
    <w:basedOn w:val="1"/>
    <w:next w:val="1"/>
    <w:link w:val="113"/>
    <w:qFormat/>
    <w:uiPriority w:val="0"/>
    <w:pPr>
      <w:widowControl/>
      <w:outlineLvl w:val="3"/>
    </w:pPr>
    <w:rPr>
      <w:rFonts w:ascii="黑体" w:eastAsia="黑体"/>
      <w:b/>
      <w:kern w:val="0"/>
    </w:rPr>
  </w:style>
  <w:style w:type="character" w:customStyle="1" w:styleId="115">
    <w:name w:val="表内居两端对齐 Char"/>
    <w:basedOn w:val="116"/>
    <w:link w:val="118"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116">
    <w:name w:val="表内居中小五 Char"/>
    <w:link w:val="117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17">
    <w:name w:val="表内居中小五"/>
    <w:basedOn w:val="1"/>
    <w:link w:val="116"/>
    <w:qFormat/>
    <w:uiPriority w:val="0"/>
    <w:pPr>
      <w:jc w:val="center"/>
    </w:pPr>
    <w:rPr>
      <w:sz w:val="18"/>
    </w:rPr>
  </w:style>
  <w:style w:type="paragraph" w:customStyle="1" w:styleId="118">
    <w:name w:val="表内居两端对齐"/>
    <w:basedOn w:val="117"/>
    <w:link w:val="115"/>
    <w:qFormat/>
    <w:uiPriority w:val="0"/>
    <w:pPr>
      <w:jc w:val="both"/>
    </w:pPr>
  </w:style>
  <w:style w:type="character" w:customStyle="1" w:styleId="119">
    <w:name w:val="一级条标题 Char"/>
    <w:link w:val="120"/>
    <w:qFormat/>
    <w:uiPriority w:val="0"/>
    <w:rPr>
      <w:rFonts w:ascii="黑体" w:eastAsia="黑体"/>
      <w:b/>
      <w:sz w:val="21"/>
    </w:rPr>
  </w:style>
  <w:style w:type="paragraph" w:customStyle="1" w:styleId="120">
    <w:name w:val="一级条标题"/>
    <w:basedOn w:val="121"/>
    <w:next w:val="122"/>
    <w:link w:val="119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121">
    <w:name w:val="章标题"/>
    <w:next w:val="122"/>
    <w:qFormat/>
    <w:uiPriority w:val="0"/>
    <w:pPr>
      <w:numPr>
        <w:ilvl w:val="1"/>
        <w:numId w:val="11"/>
      </w:numPr>
      <w:tabs>
        <w:tab w:val="left" w:pos="420"/>
        <w:tab w:val="clear" w:pos="78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122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23">
    <w:name w:val="Char Char2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24">
    <w:name w:val="jl 正文 Char Char Char"/>
    <w:link w:val="125"/>
    <w:qFormat/>
    <w:uiPriority w:val="0"/>
    <w:rPr>
      <w:rFonts w:ascii="宋体" w:eastAsia="宋体"/>
      <w:kern w:val="2"/>
      <w:sz w:val="24"/>
      <w:lang w:val="en-US" w:eastAsia="zh-CN"/>
    </w:rPr>
  </w:style>
  <w:style w:type="paragraph" w:customStyle="1" w:styleId="125">
    <w:name w:val="jl 正文 Char Char"/>
    <w:basedOn w:val="1"/>
    <w:link w:val="124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sz w:val="24"/>
    </w:rPr>
  </w:style>
  <w:style w:type="character" w:customStyle="1" w:styleId="126">
    <w:name w:val="标题 3 Char"/>
    <w:link w:val="4"/>
    <w:qFormat/>
    <w:uiPriority w:val="0"/>
    <w:rPr>
      <w:rFonts w:eastAsia="黑体"/>
      <w:kern w:val="2"/>
      <w:sz w:val="28"/>
    </w:rPr>
  </w:style>
  <w:style w:type="character" w:customStyle="1" w:styleId="127">
    <w:name w:val="个人答复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28">
    <w:name w:val="Char Char4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29">
    <w:name w:val="纯文本 Char"/>
    <w:link w:val="42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130">
    <w:name w:val="jl 三级 Char Char"/>
    <w:link w:val="131"/>
    <w:qFormat/>
    <w:uiPriority w:val="0"/>
    <w:rPr>
      <w:rFonts w:ascii="宋体" w:hAnsi="宋体" w:eastAsia="宋体"/>
      <w:b/>
      <w:color w:val="000000"/>
      <w:kern w:val="2"/>
      <w:sz w:val="24"/>
      <w:lang w:val="en-US" w:eastAsia="zh-CN"/>
    </w:rPr>
  </w:style>
  <w:style w:type="paragraph" w:customStyle="1" w:styleId="131">
    <w:name w:val="jl 三级 Char"/>
    <w:basedOn w:val="1"/>
    <w:link w:val="130"/>
    <w:qFormat/>
    <w:uiPriority w:val="0"/>
    <w:pPr>
      <w:autoSpaceDE w:val="0"/>
      <w:autoSpaceDN w:val="0"/>
      <w:adjustRightInd w:val="0"/>
      <w:spacing w:beforeLines="50" w:afterLines="50"/>
      <w:ind w:firstLine="480" w:firstLineChars="200"/>
      <w:jc w:val="left"/>
      <w:textAlignment w:val="baseline"/>
      <w:outlineLvl w:val="2"/>
    </w:pPr>
    <w:rPr>
      <w:rFonts w:ascii="宋体" w:hAnsi="宋体"/>
      <w:b/>
      <w:color w:val="000000"/>
      <w:sz w:val="24"/>
    </w:rPr>
  </w:style>
  <w:style w:type="character" w:customStyle="1" w:styleId="132">
    <w:name w:val="页脚 Char"/>
    <w:link w:val="51"/>
    <w:qFormat/>
    <w:uiPriority w:val="99"/>
    <w:rPr>
      <w:rFonts w:eastAsia="宋体"/>
      <w:kern w:val="2"/>
      <w:sz w:val="18"/>
      <w:lang w:val="en-US" w:eastAsia="zh-CN"/>
    </w:rPr>
  </w:style>
  <w:style w:type="character" w:customStyle="1" w:styleId="133">
    <w:name w:val="个人撰写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34">
    <w:name w:val="脚注文本 Char"/>
    <w:link w:val="63"/>
    <w:qFormat/>
    <w:uiPriority w:val="0"/>
    <w:rPr>
      <w:kern w:val="2"/>
      <w:sz w:val="18"/>
    </w:rPr>
  </w:style>
  <w:style w:type="character" w:customStyle="1" w:styleId="135">
    <w:name w:val="批注文字 Char"/>
    <w:link w:val="25"/>
    <w:qFormat/>
    <w:uiPriority w:val="99"/>
    <w:rPr>
      <w:kern w:val="2"/>
      <w:sz w:val="21"/>
    </w:rPr>
  </w:style>
  <w:style w:type="character" w:customStyle="1" w:styleId="136">
    <w:name w:val="Char Char16"/>
    <w:qFormat/>
    <w:uiPriority w:val="0"/>
    <w:rPr>
      <w:rFonts w:ascii="Arial" w:hAnsi="Arial" w:eastAsia="黑体"/>
      <w:b/>
      <w:kern w:val="2"/>
      <w:sz w:val="32"/>
      <w:lang w:val="en-US" w:eastAsia="zh-CN"/>
    </w:rPr>
  </w:style>
  <w:style w:type="character" w:customStyle="1" w:styleId="137">
    <w:name w:val="页眉 Char"/>
    <w:link w:val="53"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138">
    <w:name w:val="样式 Arial"/>
    <w:qFormat/>
    <w:uiPriority w:val="0"/>
    <w:rPr>
      <w:rFonts w:hint="default" w:ascii="Times New Roman" w:hAnsi="Times New Roman" w:eastAsia="宋体"/>
      <w:sz w:val="21"/>
    </w:rPr>
  </w:style>
  <w:style w:type="character" w:customStyle="1" w:styleId="139">
    <w:name w:val="样式 标题 4 + (符号) 宋体 Char"/>
    <w:link w:val="140"/>
    <w:qFormat/>
    <w:uiPriority w:val="0"/>
    <w:rPr>
      <w:rFonts w:ascii="宋体"/>
      <w:kern w:val="2"/>
      <w:sz w:val="21"/>
    </w:rPr>
  </w:style>
  <w:style w:type="paragraph" w:customStyle="1" w:styleId="140">
    <w:name w:val="样式 标题 4 + (符号) 宋体"/>
    <w:basedOn w:val="5"/>
    <w:link w:val="139"/>
    <w:qFormat/>
    <w:uiPriority w:val="0"/>
    <w:pPr>
      <w:keepNext w:val="0"/>
      <w:keepLines w:val="0"/>
      <w:adjustRightInd w:val="0"/>
      <w:snapToGrid w:val="0"/>
      <w:spacing w:before="0" w:after="0" w:line="360" w:lineRule="auto"/>
    </w:pPr>
    <w:rPr>
      <w:rFonts w:ascii="宋体" w:hAnsi="Times New Roman" w:eastAsia="宋体"/>
      <w:b w:val="0"/>
      <w:sz w:val="21"/>
    </w:rPr>
  </w:style>
  <w:style w:type="character" w:customStyle="1" w:styleId="141">
    <w:name w:val="访问过的超链接1"/>
    <w:qFormat/>
    <w:uiPriority w:val="99"/>
    <w:rPr>
      <w:color w:val="800080"/>
      <w:u w:val="single"/>
    </w:rPr>
  </w:style>
  <w:style w:type="character" w:customStyle="1" w:styleId="142">
    <w:name w:val="标题 1 Char Char"/>
    <w:qFormat/>
    <w:uiPriority w:val="0"/>
    <w:rPr>
      <w:rFonts w:ascii="宋体" w:eastAsia="宋体"/>
      <w:b/>
      <w:kern w:val="44"/>
      <w:sz w:val="21"/>
      <w:lang w:val="en-US" w:eastAsia="zh-CN"/>
    </w:rPr>
  </w:style>
  <w:style w:type="character" w:customStyle="1" w:styleId="143">
    <w:name w:val="节标题 1.1 Char"/>
    <w:qFormat/>
    <w:uiPriority w:val="0"/>
    <w:rPr>
      <w:rFonts w:eastAsia="黑体"/>
      <w:kern w:val="2"/>
      <w:sz w:val="21"/>
      <w:lang w:val="en-US" w:eastAsia="zh-CN"/>
    </w:rPr>
  </w:style>
  <w:style w:type="character" w:customStyle="1" w:styleId="144">
    <w:name w:val="Char Char14"/>
    <w:qFormat/>
    <w:uiPriority w:val="0"/>
    <w:rPr>
      <w:rFonts w:eastAsia="宋体"/>
      <w:kern w:val="2"/>
      <w:sz w:val="21"/>
      <w:lang w:val="en-US" w:eastAsia="zh-CN"/>
    </w:rPr>
  </w:style>
  <w:style w:type="character" w:customStyle="1" w:styleId="145">
    <w:name w:val="首行缩进 Char"/>
    <w:link w:val="146"/>
    <w:qFormat/>
    <w:uiPriority w:val="0"/>
    <w:rPr>
      <w:rFonts w:eastAsia="方正书宋简体"/>
      <w:kern w:val="2"/>
      <w:sz w:val="21"/>
      <w:lang w:val="en-US" w:eastAsia="zh-CN"/>
    </w:rPr>
  </w:style>
  <w:style w:type="paragraph" w:customStyle="1" w:styleId="146">
    <w:name w:val="首行缩进"/>
    <w:basedOn w:val="1"/>
    <w:link w:val="145"/>
    <w:qFormat/>
    <w:uiPriority w:val="0"/>
    <w:pPr>
      <w:spacing w:line="300" w:lineRule="auto"/>
      <w:ind w:firstLine="420" w:firstLineChars="200"/>
    </w:pPr>
    <w:rPr>
      <w:rFonts w:eastAsia="方正书宋简体"/>
    </w:rPr>
  </w:style>
  <w:style w:type="character" w:customStyle="1" w:styleId="147">
    <w:name w:val="标题 5 Char"/>
    <w:link w:val="6"/>
    <w:qFormat/>
    <w:uiPriority w:val="0"/>
    <w:rPr>
      <w:rFonts w:eastAsia="黑体"/>
      <w:kern w:val="2"/>
      <w:sz w:val="21"/>
    </w:rPr>
  </w:style>
  <w:style w:type="character" w:customStyle="1" w:styleId="148">
    <w:name w:val="正文缩进 Char"/>
    <w:link w:val="19"/>
    <w:qFormat/>
    <w:uiPriority w:val="0"/>
    <w:rPr>
      <w:rFonts w:eastAsia="宋体"/>
      <w:kern w:val="2"/>
      <w:sz w:val="21"/>
      <w:lang w:val="en-US" w:eastAsia="zh-CN"/>
    </w:rPr>
  </w:style>
  <w:style w:type="character" w:customStyle="1" w:styleId="149">
    <w:name w:val="标题 4 Char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150">
    <w:name w:val="articlebody21"/>
    <w:qFormat/>
    <w:uiPriority w:val="0"/>
    <w:rPr>
      <w:rFonts w:hint="default"/>
      <w:sz w:val="21"/>
    </w:rPr>
  </w:style>
  <w:style w:type="character" w:customStyle="1" w:styleId="151">
    <w:name w:val="标题1.1.1.1.1 Char"/>
    <w:qFormat/>
    <w:uiPriority w:val="0"/>
    <w:rPr>
      <w:rFonts w:eastAsia="宋体"/>
      <w:b/>
      <w:kern w:val="2"/>
      <w:sz w:val="28"/>
      <w:lang w:val="en-US" w:eastAsia="zh-CN"/>
    </w:rPr>
  </w:style>
  <w:style w:type="character" w:customStyle="1" w:styleId="152">
    <w:name w:val="表头 Char"/>
    <w:link w:val="153"/>
    <w:qFormat/>
    <w:uiPriority w:val="0"/>
    <w:rPr>
      <w:rFonts w:eastAsia="黑体"/>
      <w:kern w:val="2"/>
      <w:sz w:val="21"/>
      <w:lang w:val="en-US" w:eastAsia="zh-CN"/>
    </w:rPr>
  </w:style>
  <w:style w:type="paragraph" w:customStyle="1" w:styleId="153">
    <w:name w:val="表头"/>
    <w:basedOn w:val="1"/>
    <w:link w:val="152"/>
    <w:qFormat/>
    <w:uiPriority w:val="0"/>
    <w:pPr>
      <w:topLinePunct/>
      <w:spacing w:before="160" w:after="60"/>
      <w:jc w:val="center"/>
    </w:pPr>
    <w:rPr>
      <w:rFonts w:eastAsia="黑体"/>
    </w:rPr>
  </w:style>
  <w:style w:type="character" w:customStyle="1" w:styleId="154">
    <w:name w:val="标题 1 Char"/>
    <w:link w:val="3"/>
    <w:qFormat/>
    <w:uiPriority w:val="0"/>
    <w:rPr>
      <w:rFonts w:eastAsia="汉仪大宋简"/>
      <w:kern w:val="44"/>
      <w:sz w:val="22"/>
    </w:rPr>
  </w:style>
  <w:style w:type="paragraph" w:customStyle="1" w:styleId="155">
    <w:name w:val="Normal2"/>
    <w:basedOn w:val="156"/>
    <w:qFormat/>
    <w:uiPriority w:val="0"/>
    <w:pPr>
      <w:keepNext w:val="0"/>
      <w:keepLines w:val="0"/>
      <w:numPr>
        <w:ilvl w:val="0"/>
        <w:numId w:val="0"/>
      </w:numPr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仿宋_GB2312" w:eastAsia="仿宋_GB2312"/>
      <w:b w:val="0"/>
      <w:kern w:val="0"/>
      <w:sz w:val="34"/>
    </w:rPr>
  </w:style>
  <w:style w:type="paragraph" w:customStyle="1" w:styleId="156">
    <w:name w:val="样式1"/>
    <w:basedOn w:val="1"/>
    <w:qFormat/>
    <w:uiPriority w:val="0"/>
    <w:pPr>
      <w:keepNext/>
      <w:keepLines/>
      <w:numPr>
        <w:ilvl w:val="3"/>
        <w:numId w:val="12"/>
      </w:numPr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157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158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spacing w:val="20"/>
      <w:w w:val="148"/>
      <w:sz w:val="52"/>
      <w:lang w:val="en-US" w:eastAsia="zh-CN" w:bidi="ar-SA"/>
    </w:rPr>
  </w:style>
  <w:style w:type="paragraph" w:customStyle="1" w:styleId="159">
    <w:name w:val="一级无标题条"/>
    <w:basedOn w:val="1"/>
    <w:qFormat/>
    <w:uiPriority w:val="0"/>
    <w:pPr>
      <w:numPr>
        <w:ilvl w:val="2"/>
        <w:numId w:val="13"/>
      </w:numPr>
    </w:pPr>
  </w:style>
  <w:style w:type="paragraph" w:customStyle="1" w:styleId="160">
    <w:name w:val="CM33"/>
    <w:basedOn w:val="161"/>
    <w:next w:val="161"/>
    <w:qFormat/>
    <w:uiPriority w:val="0"/>
    <w:pPr>
      <w:spacing w:after="205"/>
    </w:pPr>
    <w:rPr>
      <w:rFonts w:ascii="黑体" w:eastAsia="黑体"/>
      <w:color w:val="auto"/>
    </w:rPr>
  </w:style>
  <w:style w:type="paragraph" w:customStyle="1" w:styleId="16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  <w:style w:type="paragraph" w:customStyle="1" w:styleId="162">
    <w:name w:val="封面标准代替信息"/>
    <w:basedOn w:val="163"/>
    <w:qFormat/>
    <w:uiPriority w:val="0"/>
    <w:pPr>
      <w:spacing w:before="57"/>
    </w:pPr>
    <w:rPr>
      <w:rFonts w:ascii="宋体"/>
      <w:sz w:val="21"/>
    </w:rPr>
  </w:style>
  <w:style w:type="paragraph" w:customStyle="1" w:styleId="163">
    <w:name w:val="封面标准号2"/>
    <w:basedOn w:val="164"/>
    <w:qFormat/>
    <w:uiPriority w:val="0"/>
    <w:pPr>
      <w:adjustRightInd w:val="0"/>
      <w:spacing w:before="357" w:line="280" w:lineRule="exact"/>
    </w:pPr>
  </w:style>
  <w:style w:type="paragraph" w:customStyle="1" w:styleId="164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65">
    <w:name w:val="示例"/>
    <w:next w:val="122"/>
    <w:qFormat/>
    <w:uiPriority w:val="0"/>
    <w:pPr>
      <w:numPr>
        <w:ilvl w:val="0"/>
        <w:numId w:val="14"/>
      </w:numPr>
      <w:ind w:firstLine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66">
    <w:name w:val="图形标题"/>
    <w:basedOn w:val="20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167">
    <w:name w:val="附录图标题"/>
    <w:next w:val="122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68">
    <w:name w:val="Char Char Char Char Char Char Char Char Char Char Char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169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170">
    <w:name w:val="Revision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71">
    <w:name w:val="Char Char1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172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173">
    <w:name w:val="标准书眉_偶数页"/>
    <w:basedOn w:val="174"/>
    <w:next w:val="1"/>
    <w:qFormat/>
    <w:uiPriority w:val="0"/>
    <w:pPr>
      <w:tabs>
        <w:tab w:val="center" w:pos="4154"/>
        <w:tab w:val="right" w:pos="8306"/>
      </w:tabs>
      <w:jc w:val="left"/>
    </w:pPr>
  </w:style>
  <w:style w:type="paragraph" w:customStyle="1" w:styleId="174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75">
    <w:name w:val="附录四级条标题"/>
    <w:basedOn w:val="176"/>
    <w:next w:val="122"/>
    <w:qFormat/>
    <w:uiPriority w:val="0"/>
    <w:pPr>
      <w:numPr>
        <w:ilvl w:val="0"/>
        <w:numId w:val="0"/>
      </w:numPr>
      <w:tabs>
        <w:tab w:val="left" w:pos="360"/>
        <w:tab w:val="left" w:pos="2040"/>
      </w:tabs>
      <w:ind w:left="2040" w:hanging="360"/>
      <w:outlineLvl w:val="5"/>
    </w:pPr>
  </w:style>
  <w:style w:type="paragraph" w:customStyle="1" w:styleId="176">
    <w:name w:val="附录三级条标题"/>
    <w:basedOn w:val="1"/>
    <w:next w:val="122"/>
    <w:qFormat/>
    <w:uiPriority w:val="0"/>
    <w:pPr>
      <w:widowControl/>
      <w:numPr>
        <w:ilvl w:val="6"/>
        <w:numId w:val="15"/>
      </w:numPr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黑体" w:eastAsia="黑体"/>
      <w:kern w:val="21"/>
    </w:rPr>
  </w:style>
  <w:style w:type="paragraph" w:customStyle="1" w:styleId="177">
    <w:name w:val="图说"/>
    <w:basedOn w:val="1"/>
    <w:qFormat/>
    <w:uiPriority w:val="0"/>
    <w:pPr>
      <w:topLinePunct/>
      <w:spacing w:before="40" w:after="160"/>
      <w:jc w:val="center"/>
    </w:pPr>
    <w:rPr>
      <w:sz w:val="18"/>
    </w:rPr>
  </w:style>
  <w:style w:type="paragraph" w:customStyle="1" w:styleId="178">
    <w:name w:val="CM10"/>
    <w:basedOn w:val="161"/>
    <w:next w:val="161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179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180">
    <w:name w:val="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181">
    <w:name w:val="样式 标题 2标题 2 Char + 宋体"/>
    <w:basedOn w:val="2"/>
    <w:qFormat/>
    <w:uiPriority w:val="0"/>
    <w:pPr>
      <w:keepNext w:val="0"/>
      <w:numPr>
        <w:numId w:val="16"/>
      </w:numPr>
      <w:tabs>
        <w:tab w:val="left" w:pos="900"/>
        <w:tab w:val="left" w:pos="1320"/>
      </w:tabs>
      <w:topLinePunct w:val="0"/>
      <w:adjustRightInd w:val="0"/>
      <w:snapToGrid w:val="0"/>
      <w:spacing w:line="360" w:lineRule="auto"/>
    </w:pPr>
    <w:rPr>
      <w:rFonts w:ascii="宋体" w:eastAsia="宋体"/>
    </w:rPr>
  </w:style>
  <w:style w:type="paragraph" w:customStyle="1" w:styleId="182">
    <w:name w:val="Char Char1 Char"/>
    <w:basedOn w:val="1"/>
    <w:qFormat/>
    <w:uiPriority w:val="0"/>
    <w:pPr>
      <w:widowControl/>
      <w:numPr>
        <w:ilvl w:val="0"/>
        <w:numId w:val="17"/>
      </w:numPr>
      <w:tabs>
        <w:tab w:val="clear" w:pos="900"/>
      </w:tabs>
      <w:spacing w:before="100" w:beforeAutospacing="1" w:after="100" w:afterAutospacing="1" w:line="330" w:lineRule="atLeast"/>
      <w:ind w:left="360" w:firstLine="0"/>
      <w:jc w:val="left"/>
    </w:pPr>
    <w:rPr>
      <w:rFonts w:ascii="ˎ̥" w:hAnsi="ˎ̥"/>
      <w:color w:val="51585D"/>
      <w:kern w:val="0"/>
      <w:sz w:val="24"/>
    </w:rPr>
  </w:style>
  <w:style w:type="paragraph" w:customStyle="1" w:styleId="183">
    <w:name w:val="Char Char Char Char Char Char Char Char Char Char Char Char Char Char"/>
    <w:basedOn w:val="1"/>
    <w:qFormat/>
    <w:uiPriority w:val="0"/>
  </w:style>
  <w:style w:type="paragraph" w:customStyle="1" w:styleId="184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185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186">
    <w:name w:val="表文"/>
    <w:basedOn w:val="1"/>
    <w:qFormat/>
    <w:uiPriority w:val="0"/>
    <w:pPr>
      <w:topLinePunct/>
      <w:spacing w:before="40" w:after="40"/>
    </w:pPr>
    <w:rPr>
      <w:sz w:val="18"/>
    </w:rPr>
  </w:style>
  <w:style w:type="paragraph" w:customStyle="1" w:styleId="187">
    <w:name w:val="Char Char Char"/>
    <w:basedOn w:val="1"/>
    <w:qFormat/>
    <w:uiPriority w:val="0"/>
  </w:style>
  <w:style w:type="paragraph" w:customStyle="1" w:styleId="188">
    <w:name w:val="附录章标题"/>
    <w:next w:val="122"/>
    <w:qFormat/>
    <w:uiPriority w:val="0"/>
    <w:pPr>
      <w:numPr>
        <w:ilvl w:val="4"/>
        <w:numId w:val="15"/>
      </w:numPr>
      <w:tabs>
        <w:tab w:val="left" w:pos="360"/>
      </w:tabs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189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190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91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192">
    <w:name w:val="CM3"/>
    <w:basedOn w:val="161"/>
    <w:next w:val="161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193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194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195">
    <w:name w:val="标题 3 + 小四 段前: 0 磅 段后: 0 磅 行距: 1.5 倍行距"/>
    <w:basedOn w:val="4"/>
    <w:next w:val="4"/>
    <w:qFormat/>
    <w:uiPriority w:val="0"/>
    <w:pPr>
      <w:spacing w:line="360" w:lineRule="auto"/>
    </w:pPr>
    <w:rPr>
      <w:sz w:val="24"/>
    </w:rPr>
  </w:style>
  <w:style w:type="paragraph" w:customStyle="1" w:styleId="196">
    <w:name w:val="附录表标题"/>
    <w:next w:val="122"/>
    <w:qFormat/>
    <w:uiPriority w:val="0"/>
    <w:pPr>
      <w:numPr>
        <w:ilvl w:val="3"/>
        <w:numId w:val="15"/>
      </w:num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197">
    <w:name w:val="CM22"/>
    <w:basedOn w:val="161"/>
    <w:next w:val="161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198">
    <w:name w:val="样式3"/>
    <w:basedOn w:val="4"/>
    <w:qFormat/>
    <w:uiPriority w:val="0"/>
    <w:pPr>
      <w:tabs>
        <w:tab w:val="left" w:pos="709"/>
        <w:tab w:val="clear" w:pos="2126"/>
      </w:tabs>
      <w:topLinePunct/>
      <w:spacing w:line="720" w:lineRule="auto"/>
      <w:jc w:val="left"/>
    </w:pPr>
    <w:rPr>
      <w:rFonts w:ascii="Arial" w:hAnsi="Arial"/>
      <w:b/>
      <w:sz w:val="30"/>
    </w:rPr>
  </w:style>
  <w:style w:type="paragraph" w:customStyle="1" w:styleId="199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00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201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202">
    <w:name w:val="样式5"/>
    <w:qFormat/>
    <w:uiPriority w:val="0"/>
    <w:pPr>
      <w:snapToGrid w:val="0"/>
      <w:spacing w:before="160" w:after="40"/>
      <w:jc w:val="center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customStyle="1" w:styleId="203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4">
    <w:name w:val="封面正文"/>
    <w:qFormat/>
    <w:uiPriority w:val="0"/>
    <w:pPr>
      <w:numPr>
        <w:ilvl w:val="1"/>
        <w:numId w:val="15"/>
      </w:num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05">
    <w:name w:val="图表脚注"/>
    <w:next w:val="122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06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 w:val="20"/>
    </w:rPr>
  </w:style>
  <w:style w:type="paragraph" w:customStyle="1" w:styleId="207">
    <w:name w:val="条文脚注"/>
    <w:basedOn w:val="63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208">
    <w:name w:val="样式4"/>
    <w:basedOn w:val="5"/>
    <w:qFormat/>
    <w:uiPriority w:val="0"/>
    <w:pPr>
      <w:topLinePunct/>
      <w:spacing w:before="0" w:after="0" w:line="480" w:lineRule="auto"/>
      <w:ind w:firstLine="420"/>
    </w:pPr>
    <w:rPr>
      <w:rFonts w:ascii="Times New Roman" w:hAnsi="Times New Roman" w:eastAsia="楷体_GB2312"/>
      <w:b w:val="0"/>
      <w:sz w:val="24"/>
    </w:rPr>
  </w:style>
  <w:style w:type="paragraph" w:customStyle="1" w:styleId="209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10">
    <w:name w:val="正文图标题"/>
    <w:next w:val="122"/>
    <w:qFormat/>
    <w:uiPriority w:val="0"/>
    <w:pPr>
      <w:tabs>
        <w:tab w:val="left" w:pos="360"/>
      </w:tabs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11">
    <w:name w:val="实施日期"/>
    <w:basedOn w:val="1"/>
    <w:qFormat/>
    <w:uiPriority w:val="0"/>
    <w:pPr>
      <w:widowControl/>
      <w:jc w:val="right"/>
    </w:pPr>
    <w:rPr>
      <w:rFonts w:eastAsia="黑体"/>
      <w:kern w:val="0"/>
      <w:sz w:val="28"/>
    </w:rPr>
  </w:style>
  <w:style w:type="paragraph" w:customStyle="1" w:styleId="212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13">
    <w:name w:val="注×："/>
    <w:qFormat/>
    <w:uiPriority w:val="0"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14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15">
    <w:name w:val="目次、标准名称标题"/>
    <w:basedOn w:val="1"/>
    <w:next w:val="122"/>
    <w:qFormat/>
    <w:uiPriority w:val="0"/>
    <w:pPr>
      <w:widowControl/>
      <w:shd w:val="clear" w:color="FFFFFF" w:fill="FFFFFF"/>
      <w:tabs>
        <w:tab w:val="left" w:pos="1140"/>
      </w:tabs>
      <w:spacing w:before="640" w:after="560" w:line="460" w:lineRule="exact"/>
      <w:jc w:val="center"/>
      <w:outlineLvl w:val="0"/>
    </w:pPr>
    <w:rPr>
      <w:rFonts w:ascii="黑体" w:eastAsia="黑体"/>
      <w:kern w:val="0"/>
      <w:sz w:val="32"/>
    </w:rPr>
  </w:style>
  <w:style w:type="paragraph" w:customStyle="1" w:styleId="216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17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18">
    <w:name w:val="三级条标题"/>
    <w:basedOn w:val="114"/>
    <w:next w:val="122"/>
    <w:qFormat/>
    <w:uiPriority w:val="0"/>
    <w:pPr>
      <w:tabs>
        <w:tab w:val="left" w:pos="945"/>
        <w:tab w:val="left" w:pos="1080"/>
      </w:tabs>
      <w:outlineLvl w:val="4"/>
    </w:pPr>
  </w:style>
  <w:style w:type="paragraph" w:customStyle="1" w:styleId="219">
    <w:name w:val="CM9"/>
    <w:basedOn w:val="161"/>
    <w:next w:val="161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20">
    <w:name w:val="注："/>
    <w:next w:val="122"/>
    <w:qFormat/>
    <w:uiPriority w:val="0"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21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kern w:val="0"/>
      <w:sz w:val="16"/>
    </w:rPr>
  </w:style>
  <w:style w:type="paragraph" w:customStyle="1" w:styleId="222">
    <w:name w:val="List Paragraph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223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224">
    <w:name w:val="三级无标题条"/>
    <w:basedOn w:val="1"/>
    <w:qFormat/>
    <w:uiPriority w:val="0"/>
    <w:pPr>
      <w:numPr>
        <w:ilvl w:val="4"/>
        <w:numId w:val="13"/>
      </w:numPr>
    </w:pPr>
  </w:style>
  <w:style w:type="paragraph" w:customStyle="1" w:styleId="225">
    <w:name w:val="附录五级条标题"/>
    <w:basedOn w:val="175"/>
    <w:next w:val="122"/>
    <w:qFormat/>
    <w:uiPriority w:val="0"/>
    <w:pPr>
      <w:numPr>
        <w:ilvl w:val="6"/>
      </w:numPr>
      <w:ind w:left="2040" w:hanging="360"/>
      <w:outlineLvl w:val="6"/>
    </w:pPr>
  </w:style>
  <w:style w:type="paragraph" w:customStyle="1" w:styleId="226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227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228">
    <w:name w:val="其他发布部门"/>
    <w:basedOn w:val="1"/>
    <w:qFormat/>
    <w:uiPriority w:val="0"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229">
    <w:name w:val="附录标识"/>
    <w:basedOn w:val="230"/>
    <w:qFormat/>
    <w:uiPriority w:val="0"/>
    <w:pPr>
      <w:numPr>
        <w:ilvl w:val="2"/>
        <w:numId w:val="15"/>
      </w:numPr>
      <w:tabs>
        <w:tab w:val="left" w:pos="360"/>
        <w:tab w:val="left" w:pos="6405"/>
      </w:tabs>
      <w:spacing w:after="200"/>
    </w:pPr>
    <w:rPr>
      <w:sz w:val="21"/>
    </w:rPr>
  </w:style>
  <w:style w:type="paragraph" w:customStyle="1" w:styleId="230">
    <w:name w:val="前言、引言标题"/>
    <w:next w:val="1"/>
    <w:qFormat/>
    <w:uiPriority w:val="0"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31">
    <w:name w:val="默认段落字体 Para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32">
    <w:name w:val="Char Char Char1"/>
    <w:basedOn w:val="1"/>
    <w:qFormat/>
    <w:uiPriority w:val="0"/>
  </w:style>
  <w:style w:type="paragraph" w:customStyle="1" w:styleId="233">
    <w:name w:val="附录一级条标题"/>
    <w:basedOn w:val="188"/>
    <w:next w:val="122"/>
    <w:qFormat/>
    <w:uiPriority w:val="0"/>
    <w:pPr>
      <w:numPr>
        <w:ilvl w:val="5"/>
      </w:numPr>
      <w:autoSpaceDN w:val="0"/>
      <w:spacing w:beforeLines="0" w:afterLines="0"/>
      <w:outlineLvl w:val="2"/>
    </w:pPr>
  </w:style>
  <w:style w:type="paragraph" w:customStyle="1" w:styleId="234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35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36">
    <w:name w:val="Char Char Char Char 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/>
      <w:sz w:val="24"/>
    </w:rPr>
  </w:style>
  <w:style w:type="paragraph" w:customStyle="1" w:styleId="237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238">
    <w:name w:val="样式 标题 3 + 宋体 段前: 7.8 磅"/>
    <w:basedOn w:val="4"/>
    <w:qFormat/>
    <w:uiPriority w:val="0"/>
    <w:pPr>
      <w:keepNext w:val="0"/>
      <w:keepLines w:val="0"/>
      <w:numPr>
        <w:numId w:val="16"/>
      </w:numPr>
      <w:tabs>
        <w:tab w:val="left" w:pos="900"/>
        <w:tab w:val="left" w:pos="1560"/>
        <w:tab w:val="left" w:pos="1740"/>
      </w:tabs>
      <w:adjustRightInd w:val="0"/>
      <w:snapToGrid w:val="0"/>
      <w:spacing w:before="156" w:line="360" w:lineRule="auto"/>
      <w:jc w:val="both"/>
    </w:pPr>
    <w:rPr>
      <w:rFonts w:ascii="宋体" w:hAnsi="宋体" w:eastAsia="宋体"/>
      <w:sz w:val="21"/>
    </w:rPr>
  </w:style>
  <w:style w:type="paragraph" w:customStyle="1" w:styleId="239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40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41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2">
    <w:name w:val="Char3"/>
    <w:basedOn w:val="1"/>
    <w:qFormat/>
    <w:uiPriority w:val="0"/>
  </w:style>
  <w:style w:type="paragraph" w:customStyle="1" w:styleId="243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</w:rPr>
  </w:style>
  <w:style w:type="paragraph" w:customStyle="1" w:styleId="244">
    <w:name w:val="列项·"/>
    <w:qFormat/>
    <w:uiPriority w:val="0"/>
    <w:pPr>
      <w:numPr>
        <w:ilvl w:val="0"/>
        <w:numId w:val="18"/>
      </w:numPr>
      <w:tabs>
        <w:tab w:val="left" w:pos="360"/>
        <w:tab w:val="left" w:pos="840"/>
        <w:tab w:val="clear" w:pos="425"/>
      </w:tabs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45">
    <w:name w:val="正文表标题"/>
    <w:next w:val="122"/>
    <w:qFormat/>
    <w:uiPriority w:val="0"/>
    <w:pPr>
      <w:numPr>
        <w:ilvl w:val="0"/>
        <w:numId w:val="19"/>
      </w:numPr>
      <w:tabs>
        <w:tab w:val="left" w:pos="360"/>
        <w:tab w:val="clear" w:pos="425"/>
      </w:tabs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46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47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248">
    <w:name w:val="样式7"/>
    <w:basedOn w:val="1"/>
    <w:qFormat/>
    <w:uiPriority w:val="0"/>
    <w:pPr>
      <w:numPr>
        <w:ilvl w:val="0"/>
        <w:numId w:val="20"/>
      </w:numPr>
    </w:pPr>
  </w:style>
  <w:style w:type="paragraph" w:customStyle="1" w:styleId="249">
    <w:name w:val="字母编号列项（一级）"/>
    <w:qFormat/>
    <w:uiPriority w:val="0"/>
    <w:pPr>
      <w:tabs>
        <w:tab w:val="left" w:pos="120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0">
    <w:name w:val="二级无标题条"/>
    <w:basedOn w:val="1"/>
    <w:qFormat/>
    <w:uiPriority w:val="0"/>
    <w:pPr>
      <w:numPr>
        <w:ilvl w:val="3"/>
        <w:numId w:val="13"/>
      </w:numPr>
    </w:pPr>
  </w:style>
  <w:style w:type="paragraph" w:customStyle="1" w:styleId="251">
    <w:name w:val="列项——"/>
    <w:qFormat/>
    <w:uiPriority w:val="0"/>
    <w:pPr>
      <w:widowControl w:val="0"/>
      <w:tabs>
        <w:tab w:val="left" w:pos="36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2">
    <w:name w:val="节小标题"/>
    <w:basedOn w:val="9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/>
      <w:sz w:val="30"/>
    </w:rPr>
  </w:style>
  <w:style w:type="paragraph" w:customStyle="1" w:styleId="253">
    <w:name w:val="jl 正文"/>
    <w:basedOn w:val="1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kern w:val="0"/>
      <w:sz w:val="24"/>
    </w:rPr>
  </w:style>
  <w:style w:type="paragraph" w:customStyle="1" w:styleId="254">
    <w:name w:val="四级条标题"/>
    <w:basedOn w:val="218"/>
    <w:next w:val="122"/>
    <w:qFormat/>
    <w:uiPriority w:val="0"/>
    <w:pPr>
      <w:tabs>
        <w:tab w:val="left" w:pos="1021"/>
        <w:tab w:val="left" w:pos="1155"/>
        <w:tab w:val="clear" w:pos="945"/>
        <w:tab w:val="clear" w:pos="1080"/>
      </w:tabs>
      <w:outlineLvl w:val="5"/>
    </w:pPr>
  </w:style>
  <w:style w:type="paragraph" w:customStyle="1" w:styleId="255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color w:val="000000"/>
      <w:kern w:val="0"/>
      <w:sz w:val="20"/>
    </w:rPr>
  </w:style>
  <w:style w:type="paragraph" w:customStyle="1" w:styleId="256">
    <w:name w:val="Char Char Char Char Char Char Char"/>
    <w:basedOn w:val="1"/>
    <w:qFormat/>
    <w:uiPriority w:val="0"/>
  </w:style>
  <w:style w:type="paragraph" w:customStyle="1" w:styleId="257">
    <w:name w:val="样式 标题 2 + 宋体 加粗"/>
    <w:basedOn w:val="2"/>
    <w:qFormat/>
    <w:uiPriority w:val="0"/>
    <w:pPr>
      <w:numPr>
        <w:ilvl w:val="0"/>
        <w:numId w:val="0"/>
      </w:numPr>
      <w:topLinePunct w:val="0"/>
      <w:spacing w:line="600" w:lineRule="exact"/>
    </w:pPr>
    <w:rPr>
      <w:rFonts w:ascii="宋体" w:hAnsi="宋体" w:eastAsia="宋体"/>
      <w:b/>
      <w:sz w:val="32"/>
    </w:rPr>
  </w:style>
  <w:style w:type="paragraph" w:customStyle="1" w:styleId="258">
    <w:name w:val="样式 标题 2 + 黑体 段前: 10.25 磅 段后: 10.25 磅 行距: 单倍行距"/>
    <w:basedOn w:val="2"/>
    <w:qFormat/>
    <w:uiPriority w:val="0"/>
    <w:pPr>
      <w:topLinePunct w:val="0"/>
      <w:adjustRightInd w:val="0"/>
      <w:spacing w:beforeLines="50" w:afterLines="50"/>
      <w:jc w:val="left"/>
      <w:textAlignment w:val="baseline"/>
    </w:pPr>
    <w:rPr>
      <w:rFonts w:ascii="黑体" w:hAnsi="黑体"/>
      <w:b/>
      <w:kern w:val="0"/>
      <w:sz w:val="24"/>
    </w:rPr>
  </w:style>
  <w:style w:type="paragraph" w:customStyle="1" w:styleId="259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/>
      <w:jc w:val="left"/>
      <w:textAlignment w:val="baseline"/>
      <w:outlineLvl w:val="1"/>
    </w:pPr>
    <w:rPr>
      <w:rFonts w:eastAsia="黑体"/>
      <w:kern w:val="0"/>
    </w:rPr>
  </w:style>
  <w:style w:type="paragraph" w:customStyle="1" w:styleId="260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61">
    <w:name w:val="四级无标题条"/>
    <w:basedOn w:val="1"/>
    <w:qFormat/>
    <w:uiPriority w:val="0"/>
    <w:pPr>
      <w:numPr>
        <w:ilvl w:val="5"/>
        <w:numId w:val="13"/>
      </w:numPr>
    </w:pPr>
  </w:style>
  <w:style w:type="paragraph" w:customStyle="1" w:styleId="262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63">
    <w:name w:val="样式 标题 5 + 右侧:  1 字符"/>
    <w:basedOn w:val="6"/>
    <w:qFormat/>
    <w:uiPriority w:val="0"/>
    <w:pPr>
      <w:numPr>
        <w:numId w:val="0"/>
      </w:numPr>
      <w:adjustRightInd w:val="0"/>
      <w:ind w:right="100" w:rightChars="100"/>
      <w:textAlignment w:val="baseline"/>
    </w:pPr>
    <w:rPr>
      <w:rFonts w:eastAsia="宋体"/>
      <w:kern w:val="0"/>
    </w:rPr>
  </w:style>
  <w:style w:type="paragraph" w:customStyle="1" w:styleId="264">
    <w:name w:val="参考文献、索引标题"/>
    <w:basedOn w:val="1"/>
    <w:next w:val="1"/>
    <w:qFormat/>
    <w:uiPriority w:val="0"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</w:rPr>
  </w:style>
  <w:style w:type="paragraph" w:customStyle="1" w:styleId="265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66">
    <w:name w:val="样式 Arial 首行缩进:  2 字符"/>
    <w:basedOn w:val="1"/>
    <w:qFormat/>
    <w:uiPriority w:val="0"/>
    <w:pPr>
      <w:ind w:firstLine="403" w:firstLineChars="200"/>
    </w:pPr>
  </w:style>
  <w:style w:type="paragraph" w:customStyle="1" w:styleId="267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68">
    <w:name w:val="五级无标题条"/>
    <w:basedOn w:val="1"/>
    <w:qFormat/>
    <w:uiPriority w:val="0"/>
    <w:pPr>
      <w:numPr>
        <w:ilvl w:val="6"/>
        <w:numId w:val="13"/>
      </w:numPr>
    </w:pPr>
  </w:style>
  <w:style w:type="paragraph" w:customStyle="1" w:styleId="269">
    <w:name w:val="CM17"/>
    <w:basedOn w:val="161"/>
    <w:next w:val="161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70">
    <w:name w:val="发布部门"/>
    <w:next w:val="122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271">
    <w:name w:val="附录"/>
    <w:basedOn w:val="3"/>
    <w:qFormat/>
    <w:uiPriority w:val="0"/>
    <w:pPr>
      <w:numPr>
        <w:numId w:val="0"/>
      </w:numPr>
      <w:spacing w:line="960" w:lineRule="auto"/>
      <w:ind w:firstLine="420"/>
      <w:jc w:val="center"/>
    </w:pPr>
    <w:rPr>
      <w:rFonts w:eastAsia="黑体"/>
      <w:kern w:val="2"/>
      <w:sz w:val="28"/>
    </w:rPr>
  </w:style>
  <w:style w:type="paragraph" w:customStyle="1" w:styleId="272">
    <w:name w:val="五级条标题"/>
    <w:basedOn w:val="254"/>
    <w:next w:val="122"/>
    <w:qFormat/>
    <w:uiPriority w:val="0"/>
    <w:pPr>
      <w:tabs>
        <w:tab w:val="left" w:pos="1407"/>
        <w:tab w:val="left" w:pos="1440"/>
        <w:tab w:val="clear" w:pos="1021"/>
        <w:tab w:val="clear" w:pos="1155"/>
      </w:tabs>
      <w:outlineLvl w:val="6"/>
    </w:pPr>
  </w:style>
  <w:style w:type="paragraph" w:customStyle="1" w:styleId="273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/>
      <w:kern w:val="0"/>
      <w:sz w:val="24"/>
    </w:rPr>
  </w:style>
  <w:style w:type="paragraph" w:customStyle="1" w:styleId="274">
    <w:name w:val="无标题条"/>
    <w:next w:val="122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75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76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77">
    <w:name w:val="列出段落1"/>
    <w:basedOn w:val="1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  <w:szCs w:val="22"/>
    </w:rPr>
  </w:style>
  <w:style w:type="paragraph" w:customStyle="1" w:styleId="278">
    <w:name w:val="CM5"/>
    <w:basedOn w:val="161"/>
    <w:next w:val="161"/>
    <w:qFormat/>
    <w:uiPriority w:val="0"/>
    <w:pPr>
      <w:spacing w:line="471" w:lineRule="atLeast"/>
    </w:pPr>
    <w:rPr>
      <w:rFonts w:ascii="黑体" w:eastAsia="黑体"/>
      <w:color w:val="auto"/>
    </w:rPr>
  </w:style>
  <w:style w:type="paragraph" w:customStyle="1" w:styleId="279">
    <w:name w:val="Char"/>
    <w:basedOn w:val="1"/>
    <w:qFormat/>
    <w:uiPriority w:val="0"/>
  </w:style>
  <w:style w:type="paragraph" w:customStyle="1" w:styleId="280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81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82">
    <w:name w:val="样式 首行缩进:  0 厘米 行距: 单倍行距"/>
    <w:basedOn w:val="1"/>
    <w:qFormat/>
    <w:uiPriority w:val="0"/>
    <w:pPr>
      <w:adjustRightInd w:val="0"/>
      <w:textAlignment w:val="baseline"/>
    </w:pPr>
    <w:rPr>
      <w:kern w:val="0"/>
    </w:rPr>
  </w:style>
  <w:style w:type="paragraph" w:customStyle="1" w:styleId="283">
    <w:name w:val="xl5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284">
    <w:name w:val="附录二级条标题"/>
    <w:basedOn w:val="233"/>
    <w:next w:val="122"/>
    <w:qFormat/>
    <w:uiPriority w:val="0"/>
    <w:pPr>
      <w:numPr>
        <w:ilvl w:val="0"/>
        <w:numId w:val="0"/>
      </w:numPr>
      <w:tabs>
        <w:tab w:val="left" w:pos="2040"/>
      </w:tabs>
      <w:ind w:left="2040" w:hanging="360"/>
      <w:outlineLvl w:val="3"/>
    </w:pPr>
  </w:style>
  <w:style w:type="paragraph" w:customStyle="1" w:styleId="285">
    <w:name w:val="封面标准英文名称"/>
    <w:qFormat/>
    <w:uiPriority w:val="0"/>
    <w:pPr>
      <w:widowControl w:val="0"/>
      <w:numPr>
        <w:ilvl w:val="0"/>
        <w:numId w:val="15"/>
      </w:numPr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86">
    <w:name w:val="Char1"/>
    <w:basedOn w:val="1"/>
    <w:qFormat/>
    <w:uiPriority w:val="0"/>
  </w:style>
  <w:style w:type="paragraph" w:customStyle="1" w:styleId="287">
    <w:name w:val="前言首行"/>
    <w:basedOn w:val="1"/>
    <w:qFormat/>
    <w:uiPriority w:val="0"/>
    <w:pPr>
      <w:spacing w:after="120"/>
      <w:jc w:val="center"/>
    </w:pPr>
    <w:rPr>
      <w:rFonts w:eastAsia="黑体"/>
      <w:b/>
      <w:sz w:val="32"/>
    </w:rPr>
  </w:style>
  <w:style w:type="paragraph" w:customStyle="1" w:styleId="288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00000"/>
      <w:kern w:val="0"/>
      <w:sz w:val="20"/>
    </w:rPr>
  </w:style>
  <w:style w:type="paragraph" w:customStyle="1" w:styleId="289">
    <w:name w:val="样式 标题 1 + 首行缩进:  2 字符 段前: 1 行 段后: 1 行"/>
    <w:basedOn w:val="3"/>
    <w:qFormat/>
    <w:uiPriority w:val="0"/>
    <w:pPr>
      <w:topLinePunct w:val="0"/>
      <w:spacing w:beforeLines="100" w:afterLines="100" w:line="360" w:lineRule="auto"/>
      <w:textAlignment w:val="auto"/>
    </w:pPr>
    <w:rPr>
      <w:rFonts w:eastAsia="宋体"/>
      <w:b/>
      <w:sz w:val="28"/>
    </w:rPr>
  </w:style>
  <w:style w:type="paragraph" w:customStyle="1" w:styleId="290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color w:val="000000"/>
      <w:kern w:val="0"/>
      <w:sz w:val="20"/>
    </w:rPr>
  </w:style>
  <w:style w:type="paragraph" w:customStyle="1" w:styleId="291">
    <w:name w:val="Char31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92">
    <w:name w:val="默认段落字体 Para Char Char Char Char"/>
    <w:basedOn w:val="1"/>
    <w:qFormat/>
    <w:uiPriority w:val="0"/>
    <w:rPr>
      <w:rFonts w:ascii="宋体" w:hAnsi="宋体"/>
      <w:b/>
      <w:color w:val="000000"/>
      <w:sz w:val="24"/>
    </w:rPr>
  </w:style>
  <w:style w:type="paragraph" w:customStyle="1" w:styleId="293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294">
    <w:name w:val="CM23"/>
    <w:basedOn w:val="161"/>
    <w:next w:val="161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95">
    <w:name w:val="标准书眉一"/>
    <w:qFormat/>
    <w:uiPriority w:val="0"/>
    <w:pPr>
      <w:numPr>
        <w:ilvl w:val="0"/>
        <w:numId w:val="12"/>
      </w:num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96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7">
    <w:name w:val="Char Char Char1 Char Char Char Char Char Char Char"/>
    <w:basedOn w:val="1"/>
    <w:qFormat/>
    <w:uiPriority w:val="0"/>
  </w:style>
  <w:style w:type="paragraph" w:customStyle="1" w:styleId="298">
    <w:name w:val="样式2"/>
    <w:basedOn w:val="2"/>
    <w:qFormat/>
    <w:uiPriority w:val="0"/>
    <w:pPr>
      <w:tabs>
        <w:tab w:val="left" w:pos="567"/>
        <w:tab w:val="left" w:pos="850"/>
        <w:tab w:val="clear" w:pos="1276"/>
      </w:tabs>
      <w:spacing w:line="960" w:lineRule="auto"/>
      <w:jc w:val="left"/>
    </w:pPr>
    <w:rPr>
      <w:b/>
      <w:sz w:val="36"/>
    </w:rPr>
  </w:style>
  <w:style w:type="paragraph" w:customStyle="1" w:styleId="299">
    <w:name w:val="数字编号列项（二级）"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00">
    <w:name w:val="Char Char9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character" w:customStyle="1" w:styleId="301">
    <w:name w:val="标题 6 Char"/>
    <w:link w:val="7"/>
    <w:qFormat/>
    <w:uiPriority w:val="0"/>
    <w:rPr>
      <w:rFonts w:ascii="Arial" w:hAnsi="Arial" w:eastAsia="黑体"/>
      <w:b/>
      <w:kern w:val="2"/>
      <w:sz w:val="24"/>
    </w:rPr>
  </w:style>
  <w:style w:type="character" w:customStyle="1" w:styleId="302">
    <w:name w:val="标题 7 Char"/>
    <w:link w:val="8"/>
    <w:qFormat/>
    <w:uiPriority w:val="0"/>
    <w:rPr>
      <w:b/>
      <w:kern w:val="2"/>
      <w:sz w:val="24"/>
    </w:rPr>
  </w:style>
  <w:style w:type="character" w:customStyle="1" w:styleId="303">
    <w:name w:val="标题 8 Char"/>
    <w:link w:val="9"/>
    <w:qFormat/>
    <w:uiPriority w:val="0"/>
    <w:rPr>
      <w:rFonts w:ascii="Arial" w:hAnsi="Arial" w:eastAsia="黑体"/>
      <w:kern w:val="2"/>
      <w:sz w:val="24"/>
    </w:rPr>
  </w:style>
  <w:style w:type="character" w:customStyle="1" w:styleId="304">
    <w:name w:val="标题 9 Char"/>
    <w:link w:val="10"/>
    <w:qFormat/>
    <w:uiPriority w:val="0"/>
    <w:rPr>
      <w:rFonts w:ascii="Arial" w:hAnsi="Arial" w:eastAsia="黑体"/>
      <w:kern w:val="2"/>
      <w:sz w:val="21"/>
    </w:rPr>
  </w:style>
  <w:style w:type="character" w:customStyle="1" w:styleId="305">
    <w:name w:val="正文 Char"/>
    <w:qFormat/>
    <w:uiPriority w:val="0"/>
    <w:rPr>
      <w:rFonts w:eastAsia="宋体" w:cs="宋体"/>
      <w:kern w:val="2"/>
      <w:sz w:val="21"/>
      <w:lang w:val="en-US" w:eastAsia="zh-CN" w:bidi="ar-SA"/>
    </w:rPr>
  </w:style>
  <w:style w:type="character" w:customStyle="1" w:styleId="30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307">
    <w:name w:val="正文文本缩进 3 Char"/>
    <w:link w:val="66"/>
    <w:qFormat/>
    <w:uiPriority w:val="0"/>
    <w:rPr>
      <w:kern w:val="2"/>
      <w:sz w:val="16"/>
    </w:rPr>
  </w:style>
  <w:style w:type="character" w:customStyle="1" w:styleId="308">
    <w:name w:val="注释标题 Char"/>
    <w:link w:val="14"/>
    <w:qFormat/>
    <w:uiPriority w:val="0"/>
    <w:rPr>
      <w:kern w:val="2"/>
      <w:sz w:val="21"/>
    </w:rPr>
  </w:style>
  <w:style w:type="character" w:customStyle="1" w:styleId="309">
    <w:name w:val="纯文本 Char1"/>
    <w:semiHidden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310">
    <w:name w:val="页眉 Char1"/>
    <w:semiHidden/>
    <w:qFormat/>
    <w:uiPriority w:val="99"/>
    <w:rPr>
      <w:kern w:val="2"/>
      <w:sz w:val="18"/>
      <w:szCs w:val="18"/>
    </w:rPr>
  </w:style>
  <w:style w:type="character" w:customStyle="1" w:styleId="311">
    <w:name w:val="批注主题 Char"/>
    <w:link w:val="81"/>
    <w:qFormat/>
    <w:uiPriority w:val="0"/>
    <w:rPr>
      <w:b/>
      <w:kern w:val="2"/>
      <w:sz w:val="21"/>
    </w:rPr>
  </w:style>
  <w:style w:type="character" w:customStyle="1" w:styleId="312">
    <w:name w:val="正文首行缩进 2 Char"/>
    <w:link w:val="83"/>
    <w:qFormat/>
    <w:uiPriority w:val="0"/>
    <w:rPr>
      <w:kern w:val="2"/>
      <w:sz w:val="21"/>
    </w:rPr>
  </w:style>
  <w:style w:type="character" w:customStyle="1" w:styleId="313">
    <w:name w:val="HTML 地址 Char"/>
    <w:link w:val="38"/>
    <w:qFormat/>
    <w:uiPriority w:val="0"/>
    <w:rPr>
      <w:i/>
      <w:kern w:val="2"/>
      <w:sz w:val="21"/>
    </w:rPr>
  </w:style>
  <w:style w:type="character" w:customStyle="1" w:styleId="314">
    <w:name w:val="文档结构图 Char"/>
    <w:link w:val="24"/>
    <w:qFormat/>
    <w:uiPriority w:val="0"/>
    <w:rPr>
      <w:kern w:val="2"/>
      <w:sz w:val="21"/>
      <w:shd w:val="clear" w:color="auto" w:fill="000080"/>
    </w:rPr>
  </w:style>
  <w:style w:type="character" w:customStyle="1" w:styleId="315">
    <w:name w:val="正文文本 Char"/>
    <w:link w:val="31"/>
    <w:qFormat/>
    <w:uiPriority w:val="0"/>
    <w:rPr>
      <w:kern w:val="2"/>
      <w:sz w:val="21"/>
    </w:rPr>
  </w:style>
  <w:style w:type="character" w:customStyle="1" w:styleId="316">
    <w:name w:val="正文首行缩进 Char"/>
    <w:basedOn w:val="315"/>
    <w:link w:val="82"/>
    <w:qFormat/>
    <w:uiPriority w:val="0"/>
    <w:rPr>
      <w:kern w:val="2"/>
      <w:sz w:val="21"/>
    </w:rPr>
  </w:style>
  <w:style w:type="character" w:customStyle="1" w:styleId="317">
    <w:name w:val="HTML 预设格式 Char"/>
    <w:link w:val="76"/>
    <w:qFormat/>
    <w:uiPriority w:val="0"/>
    <w:rPr>
      <w:rFonts w:ascii="Courier New" w:hAnsi="Courier New"/>
      <w:kern w:val="2"/>
    </w:rPr>
  </w:style>
  <w:style w:type="character" w:customStyle="1" w:styleId="318">
    <w:name w:val="批注框文本 Char"/>
    <w:link w:val="50"/>
    <w:qFormat/>
    <w:uiPriority w:val="0"/>
    <w:rPr>
      <w:kern w:val="2"/>
      <w:sz w:val="18"/>
    </w:rPr>
  </w:style>
  <w:style w:type="character" w:customStyle="1" w:styleId="319">
    <w:name w:val="副标题 Char"/>
    <w:link w:val="60"/>
    <w:qFormat/>
    <w:uiPriority w:val="0"/>
    <w:rPr>
      <w:rFonts w:ascii="Arial" w:hAnsi="Arial"/>
      <w:b/>
      <w:kern w:val="28"/>
      <w:sz w:val="32"/>
    </w:rPr>
  </w:style>
  <w:style w:type="character" w:customStyle="1" w:styleId="320">
    <w:name w:val="正文文本缩进 2 Char"/>
    <w:link w:val="48"/>
    <w:qFormat/>
    <w:uiPriority w:val="0"/>
    <w:rPr>
      <w:kern w:val="2"/>
      <w:sz w:val="21"/>
    </w:rPr>
  </w:style>
  <w:style w:type="paragraph" w:customStyle="1" w:styleId="321">
    <w:name w:val="默认段落字体 Para Char Char Char Char Char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character" w:customStyle="1" w:styleId="322">
    <w:name w:val="结束语 Char"/>
    <w:link w:val="29"/>
    <w:qFormat/>
    <w:uiPriority w:val="0"/>
    <w:rPr>
      <w:kern w:val="2"/>
      <w:sz w:val="21"/>
    </w:rPr>
  </w:style>
  <w:style w:type="character" w:customStyle="1" w:styleId="323">
    <w:name w:val="标题 Char"/>
    <w:link w:val="80"/>
    <w:qFormat/>
    <w:uiPriority w:val="0"/>
    <w:rPr>
      <w:rFonts w:ascii="Arial" w:hAnsi="Arial"/>
      <w:b/>
      <w:kern w:val="2"/>
      <w:sz w:val="32"/>
    </w:rPr>
  </w:style>
  <w:style w:type="character" w:customStyle="1" w:styleId="324">
    <w:name w:val="签名 Char"/>
    <w:link w:val="54"/>
    <w:qFormat/>
    <w:uiPriority w:val="0"/>
    <w:rPr>
      <w:kern w:val="2"/>
      <w:sz w:val="21"/>
    </w:rPr>
  </w:style>
  <w:style w:type="paragraph" w:customStyle="1" w:styleId="325">
    <w:name w:val="样式 首行缩进:  0 厘米 行距: 单倍行距 Char"/>
    <w:basedOn w:val="1"/>
    <w:qFormat/>
    <w:uiPriority w:val="0"/>
    <w:pPr>
      <w:adjustRightInd w:val="0"/>
      <w:textAlignment w:val="baseline"/>
    </w:pPr>
    <w:rPr>
      <w:kern w:val="0"/>
      <w:szCs w:val="21"/>
    </w:rPr>
  </w:style>
  <w:style w:type="character" w:customStyle="1" w:styleId="326">
    <w:name w:val="信息标题 Char"/>
    <w:link w:val="75"/>
    <w:qFormat/>
    <w:uiPriority w:val="0"/>
    <w:rPr>
      <w:rFonts w:ascii="Arial" w:hAnsi="Arial"/>
      <w:kern w:val="2"/>
      <w:sz w:val="24"/>
      <w:shd w:val="pct20" w:color="auto" w:fill="auto"/>
    </w:rPr>
  </w:style>
  <w:style w:type="character" w:customStyle="1" w:styleId="327">
    <w:name w:val="电子邮件签名 Char"/>
    <w:link w:val="17"/>
    <w:qFormat/>
    <w:uiPriority w:val="0"/>
    <w:rPr>
      <w:kern w:val="2"/>
      <w:sz w:val="21"/>
    </w:rPr>
  </w:style>
  <w:style w:type="character" w:customStyle="1" w:styleId="328">
    <w:name w:val="日期 Char"/>
    <w:link w:val="47"/>
    <w:qFormat/>
    <w:uiPriority w:val="0"/>
    <w:rPr>
      <w:kern w:val="2"/>
      <w:sz w:val="21"/>
    </w:rPr>
  </w:style>
  <w:style w:type="character" w:customStyle="1" w:styleId="329">
    <w:name w:val="称呼 Char"/>
    <w:link w:val="27"/>
    <w:qFormat/>
    <w:uiPriority w:val="0"/>
    <w:rPr>
      <w:kern w:val="2"/>
      <w:sz w:val="21"/>
    </w:rPr>
  </w:style>
  <w:style w:type="character" w:customStyle="1" w:styleId="330">
    <w:name w:val="正文文本 2 Char"/>
    <w:link w:val="72"/>
    <w:qFormat/>
    <w:uiPriority w:val="0"/>
    <w:rPr>
      <w:kern w:val="2"/>
      <w:sz w:val="21"/>
    </w:rPr>
  </w:style>
  <w:style w:type="character" w:customStyle="1" w:styleId="331">
    <w:name w:val="正文文本 3 Char"/>
    <w:link w:val="28"/>
    <w:qFormat/>
    <w:uiPriority w:val="0"/>
    <w:rPr>
      <w:kern w:val="2"/>
      <w:sz w:val="16"/>
    </w:rPr>
  </w:style>
  <w:style w:type="paragraph" w:customStyle="1" w:styleId="332">
    <w:name w:val="TOC Heading"/>
    <w:basedOn w:val="3"/>
    <w:next w:val="1"/>
    <w:unhideWhenUsed/>
    <w:qFormat/>
    <w:uiPriority w:val="39"/>
    <w:pPr>
      <w:widowControl/>
      <w:numPr>
        <w:numId w:val="0"/>
      </w:numPr>
      <w:topLinePunct w:val="0"/>
      <w:spacing w:before="480" w:line="276" w:lineRule="auto"/>
      <w:jc w:val="left"/>
      <w:textAlignment w:val="auto"/>
      <w:outlineLvl w:val="9"/>
    </w:pPr>
    <w:rPr>
      <w:rFonts w:ascii="Cambria" w:hAnsi="Cambria" w:eastAsia="宋体"/>
      <w:b/>
      <w:bCs/>
      <w:color w:val="365F91"/>
      <w:kern w:val="0"/>
      <w:sz w:val="28"/>
      <w:szCs w:val="28"/>
    </w:rPr>
  </w:style>
  <w:style w:type="paragraph" w:customStyle="1" w:styleId="333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微软雅黑" w:hAnsi="微软雅黑" w:eastAsia="微软雅黑"/>
      <w:color w:val="000000"/>
      <w:kern w:val="0"/>
      <w:szCs w:val="21"/>
    </w:rPr>
  </w:style>
  <w:style w:type="paragraph" w:customStyle="1" w:styleId="334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微软雅黑" w:hAnsi="微软雅黑" w:eastAsia="微软雅黑"/>
      <w:b/>
      <w:bCs/>
      <w:color w:val="000000"/>
      <w:kern w:val="0"/>
      <w:sz w:val="22"/>
      <w:szCs w:val="22"/>
    </w:rPr>
  </w:style>
  <w:style w:type="paragraph" w:customStyle="1" w:styleId="335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Calibri" w:hAnsi="Calibri" w:eastAsia="Times New Roman"/>
      <w:color w:val="000000"/>
      <w:kern w:val="0"/>
      <w:sz w:val="22"/>
      <w:szCs w:val="22"/>
    </w:rPr>
  </w:style>
  <w:style w:type="paragraph" w:customStyle="1" w:styleId="336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eastAsia="Times New Roman"/>
      <w:color w:val="000000"/>
      <w:kern w:val="0"/>
      <w:sz w:val="22"/>
      <w:szCs w:val="22"/>
    </w:rPr>
  </w:style>
  <w:style w:type="paragraph" w:customStyle="1" w:styleId="337">
    <w:name w:val="font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微软雅黑" w:hAnsi="微软雅黑" w:eastAsia="微软雅黑"/>
      <w:i/>
      <w:iCs/>
      <w:color w:val="000000"/>
      <w:kern w:val="0"/>
      <w:sz w:val="22"/>
      <w:szCs w:val="22"/>
    </w:rPr>
  </w:style>
  <w:style w:type="paragraph" w:customStyle="1" w:styleId="338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微软雅黑" w:hAnsi="微软雅黑" w:eastAsia="微软雅黑"/>
      <w:color w:val="000000"/>
      <w:kern w:val="0"/>
      <w:sz w:val="22"/>
      <w:szCs w:val="22"/>
    </w:rPr>
  </w:style>
  <w:style w:type="paragraph" w:customStyle="1" w:styleId="339">
    <w:name w:val="xl6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sz w:val="24"/>
      <w:szCs w:val="24"/>
    </w:rPr>
  </w:style>
  <w:style w:type="paragraph" w:customStyle="1" w:styleId="340">
    <w:name w:val="xl66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41">
    <w:name w:val="xl67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42">
    <w:name w:val="xl68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43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44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45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46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Cs w:val="21"/>
    </w:rPr>
  </w:style>
  <w:style w:type="paragraph" w:customStyle="1" w:styleId="347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b/>
      <w:bCs/>
      <w:kern w:val="0"/>
      <w:sz w:val="24"/>
      <w:szCs w:val="24"/>
    </w:rPr>
  </w:style>
  <w:style w:type="paragraph" w:customStyle="1" w:styleId="348">
    <w:name w:val="xl74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b/>
      <w:bCs/>
      <w:kern w:val="0"/>
      <w:sz w:val="24"/>
      <w:szCs w:val="24"/>
    </w:rPr>
  </w:style>
  <w:style w:type="paragraph" w:customStyle="1" w:styleId="349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50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b/>
      <w:bCs/>
      <w:kern w:val="0"/>
      <w:sz w:val="24"/>
      <w:szCs w:val="24"/>
    </w:rPr>
  </w:style>
  <w:style w:type="paragraph" w:customStyle="1" w:styleId="351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b/>
      <w:bCs/>
      <w:kern w:val="0"/>
      <w:sz w:val="24"/>
      <w:szCs w:val="24"/>
    </w:rPr>
  </w:style>
  <w:style w:type="paragraph" w:customStyle="1" w:styleId="352">
    <w:name w:val="xl78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53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2F2F2"/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b/>
      <w:bCs/>
      <w:kern w:val="0"/>
      <w:sz w:val="24"/>
      <w:szCs w:val="24"/>
    </w:rPr>
  </w:style>
  <w:style w:type="paragraph" w:customStyle="1" w:styleId="354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2F2F2"/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b/>
      <w:bCs/>
      <w:kern w:val="0"/>
      <w:sz w:val="24"/>
      <w:szCs w:val="24"/>
    </w:rPr>
  </w:style>
  <w:style w:type="paragraph" w:customStyle="1" w:styleId="355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56">
    <w:name w:val="xl8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57">
    <w:name w:val="xl83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58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color w:val="000000"/>
      <w:kern w:val="0"/>
      <w:szCs w:val="21"/>
    </w:rPr>
  </w:style>
  <w:style w:type="paragraph" w:customStyle="1" w:styleId="359">
    <w:name w:val="xl85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color w:val="000000"/>
      <w:kern w:val="0"/>
      <w:szCs w:val="21"/>
    </w:rPr>
  </w:style>
  <w:style w:type="paragraph" w:customStyle="1" w:styleId="360">
    <w:name w:val="xl86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微软雅黑" w:hAnsi="微软雅黑" w:eastAsia="微软雅黑"/>
      <w:color w:val="000000"/>
      <w:kern w:val="0"/>
      <w:szCs w:val="21"/>
    </w:rPr>
  </w:style>
  <w:style w:type="paragraph" w:customStyle="1" w:styleId="361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/>
      <w:b/>
      <w:bCs/>
      <w:kern w:val="0"/>
      <w:sz w:val="24"/>
      <w:szCs w:val="24"/>
    </w:rPr>
  </w:style>
  <w:style w:type="paragraph" w:customStyle="1" w:styleId="362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63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微软雅黑" w:hAnsi="微软雅黑" w:eastAsia="微软雅黑"/>
      <w:b/>
      <w:bCs/>
      <w:kern w:val="0"/>
      <w:sz w:val="24"/>
      <w:szCs w:val="24"/>
    </w:rPr>
  </w:style>
  <w:style w:type="paragraph" w:customStyle="1" w:styleId="364">
    <w:name w:val="xl90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微软雅黑" w:hAnsi="微软雅黑" w:eastAsia="微软雅黑"/>
      <w:kern w:val="0"/>
      <w:sz w:val="24"/>
      <w:szCs w:val="24"/>
    </w:rPr>
  </w:style>
  <w:style w:type="paragraph" w:customStyle="1" w:styleId="365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header" Target="header3.xml"/><Relationship Id="rId7" Type="http://schemas.openxmlformats.org/officeDocument/2006/relationships/header" Target="header2.xml"/><Relationship Id="rId6" Type="http://schemas.openxmlformats.org/officeDocument/2006/relationships/header" Target="header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numbering" Target="numbering.xml"/><Relationship Id="rId15" Type="http://schemas.openxmlformats.org/officeDocument/2006/relationships/image" Target="media/image2.wmf"/><Relationship Id="rId14" Type="http://schemas.openxmlformats.org/officeDocument/2006/relationships/oleObject" Target="embeddings/oleObject1.bin"/><Relationship Id="rId13" Type="http://schemas.openxmlformats.org/officeDocument/2006/relationships/image" Target="media/image1.png"/><Relationship Id="rId12" Type="http://schemas.openxmlformats.org/officeDocument/2006/relationships/theme" Target="theme/theme1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79E57-56B5-446C-B2BA-8CC31639680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CETIC</Company>
  <Pages>7</Pages>
  <Words>1983</Words>
  <Characters>2346</Characters>
  <Lines>47</Lines>
  <Paragraphs>13</Paragraphs>
  <TotalTime>8</TotalTime>
  <ScaleCrop>false</ScaleCrop>
  <LinksUpToDate>false</LinksUpToDate>
  <CharactersWithSpaces>2413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2017-09-29T03:31:00Z</dcterms:created>
  <dc:creator>Jason.Ding Accenture</dc:creator>
  <cp:lastModifiedBy>管同根</cp:lastModifiedBy>
  <cp:lastPrinted>2014-09-16T00:43:00Z</cp:lastPrinted>
  <dcterms:modified xsi:type="dcterms:W3CDTF">2024-07-09T09:14:31Z</dcterms:modified>
  <dc:title>（2009年版）</dc:title>
  <cp:revision>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状态">
    <vt:lpwstr>xxx</vt:lpwstr>
  </property>
  <property fmtid="{D5CDD505-2E9C-101B-9397-08002B2CF9AE}" pid="4" name="ICV">
    <vt:lpwstr>042F4EDCA9574D6CA0148A4A43E4ECEF</vt:lpwstr>
  </property>
</Properties>
</file>