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Times New Roman"/>
          <w:b/>
          <w:bCs/>
          <w:color w:val="000000" w:themeColor="text1"/>
          <w:sz w:val="32"/>
          <w:szCs w:val="32"/>
          <w:lang w:val="en-US" w:eastAsia="zh-CN"/>
          <w14:textFill>
            <w14:solidFill>
              <w14:schemeClr w14:val="tx1"/>
            </w14:solidFill>
          </w14:textFill>
        </w:rPr>
      </w:pPr>
      <w:bookmarkStart w:id="0" w:name="_GoBack"/>
      <w:r>
        <w:rPr>
          <w:rFonts w:hint="eastAsia" w:ascii="宋体" w:hAnsi="宋体" w:eastAsia="宋体" w:cs="Times New Roman"/>
          <w:b/>
          <w:bCs/>
          <w:color w:val="000000" w:themeColor="text1"/>
          <w:sz w:val="32"/>
          <w:szCs w:val="32"/>
          <w:lang w:val="en-US" w:eastAsia="zh-CN"/>
          <w14:textFill>
            <w14:solidFill>
              <w14:schemeClr w14:val="tx1"/>
            </w14:solidFill>
          </w14:textFill>
        </w:rPr>
        <w:t>南方电网供应链（云南）有限公司严家山封闭评标基地专家住宿区2024年数字电视收视维护零星采购</w:t>
      </w:r>
      <w:bookmarkEnd w:id="0"/>
      <w:r>
        <w:rPr>
          <w:rFonts w:hint="eastAsia" w:ascii="宋体" w:hAnsi="宋体" w:eastAsia="宋体" w:cs="Times New Roman"/>
          <w:b/>
          <w:bCs/>
          <w:color w:val="000000" w:themeColor="text1"/>
          <w:sz w:val="32"/>
          <w:szCs w:val="32"/>
          <w:lang w:val="en-US" w:eastAsia="zh-CN"/>
          <w14:textFill>
            <w14:solidFill>
              <w14:schemeClr w14:val="tx1"/>
            </w14:solidFill>
          </w14:textFill>
        </w:rPr>
        <w:t>技术规范书</w:t>
      </w:r>
    </w:p>
    <w:p>
      <w:pPr>
        <w:pStyle w:val="2"/>
        <w:rPr>
          <w:rFonts w:hint="eastAsia" w:ascii="宋体" w:hAnsi="宋体" w:eastAsia="宋体" w:cs="Times New Roman"/>
          <w:b/>
          <w:bCs/>
          <w:color w:val="000000" w:themeColor="text1"/>
          <w:sz w:val="32"/>
          <w:szCs w:val="32"/>
          <w:lang w:val="en-US" w:eastAsia="zh-CN"/>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rPr>
          <w:rFonts w:hint="eastAsia" w:ascii="宋体" w:hAnsi="宋体"/>
          <w:b/>
          <w:bCs/>
          <w:color w:val="000000" w:themeColor="text1"/>
          <w:sz w:val="32"/>
          <w:szCs w:val="32"/>
          <w14:textFill>
            <w14:solidFill>
              <w14:schemeClr w14:val="tx1"/>
            </w14:solidFill>
          </w14:textFill>
        </w:rPr>
      </w:pPr>
    </w:p>
    <w:p>
      <w:pPr>
        <w:jc w:val="center"/>
        <w:rPr>
          <w:rFonts w:hint="eastAsia" w:ascii="宋体" w:hAnsi="宋体" w:eastAsia="宋体" w:cs="Times New Roman"/>
          <w:b/>
          <w:bCs/>
          <w:color w:val="000000" w:themeColor="text1"/>
          <w:sz w:val="32"/>
          <w:szCs w:val="32"/>
          <w:lang w:val="en-US" w:eastAsia="zh-CN"/>
          <w14:textFill>
            <w14:solidFill>
              <w14:schemeClr w14:val="tx1"/>
            </w14:solidFill>
          </w14:textFill>
        </w:rPr>
      </w:pPr>
      <w:r>
        <w:rPr>
          <w:rFonts w:hint="eastAsia" w:ascii="宋体" w:hAnsi="宋体" w:eastAsia="宋体" w:cs="Times New Roman"/>
          <w:b/>
          <w:bCs/>
          <w:color w:val="000000" w:themeColor="text1"/>
          <w:sz w:val="32"/>
          <w:szCs w:val="32"/>
          <w:lang w:val="en-US" w:eastAsia="zh-CN"/>
          <w14:textFill>
            <w14:solidFill>
              <w14:schemeClr w14:val="tx1"/>
            </w14:solidFill>
          </w14:textFill>
        </w:rPr>
        <w:t>南方电网供应链（云南）有限公司</w:t>
      </w:r>
    </w:p>
    <w:p>
      <w:pPr>
        <w:jc w:val="center"/>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20</w:t>
      </w:r>
      <w:r>
        <w:rPr>
          <w:rFonts w:hint="eastAsia" w:ascii="宋体" w:hAnsi="宋体"/>
          <w:b/>
          <w:bCs/>
          <w:color w:val="000000" w:themeColor="text1"/>
          <w:sz w:val="32"/>
          <w:szCs w:val="32"/>
          <w:lang w:val="en-US" w:eastAsia="zh-CN"/>
          <w14:textFill>
            <w14:solidFill>
              <w14:schemeClr w14:val="tx1"/>
            </w14:solidFill>
          </w14:textFill>
        </w:rPr>
        <w:t>24</w:t>
      </w:r>
      <w:r>
        <w:rPr>
          <w:rFonts w:hint="eastAsia" w:ascii="宋体" w:hAnsi="宋体"/>
          <w:b/>
          <w:bCs/>
          <w:color w:val="000000" w:themeColor="text1"/>
          <w:sz w:val="32"/>
          <w:szCs w:val="32"/>
          <w14:textFill>
            <w14:solidFill>
              <w14:schemeClr w14:val="tx1"/>
            </w14:solidFill>
          </w14:textFill>
        </w:rPr>
        <w:t>年</w:t>
      </w:r>
      <w:r>
        <w:rPr>
          <w:rFonts w:hint="eastAsia" w:ascii="宋体" w:hAnsi="宋体"/>
          <w:b/>
          <w:bCs/>
          <w:color w:val="000000" w:themeColor="text1"/>
          <w:sz w:val="32"/>
          <w:szCs w:val="32"/>
          <w:lang w:val="en-US" w:eastAsia="zh-CN"/>
          <w14:textFill>
            <w14:solidFill>
              <w14:schemeClr w14:val="tx1"/>
            </w14:solidFill>
          </w14:textFill>
        </w:rPr>
        <w:t>8</w:t>
      </w:r>
      <w:r>
        <w:rPr>
          <w:rFonts w:hint="eastAsia" w:ascii="宋体" w:hAnsi="宋体"/>
          <w:b/>
          <w:bCs/>
          <w:color w:val="000000" w:themeColor="text1"/>
          <w:sz w:val="32"/>
          <w:szCs w:val="32"/>
          <w14:textFill>
            <w14:solidFill>
              <w14:schemeClr w14:val="tx1"/>
            </w14:solidFill>
          </w14:textFill>
        </w:rPr>
        <w:t>月</w:t>
      </w:r>
      <w:r>
        <w:rPr>
          <w:rFonts w:hint="eastAsia" w:ascii="宋体" w:hAnsi="宋体"/>
          <w:b/>
          <w:bCs/>
          <w:color w:val="000000" w:themeColor="text1"/>
          <w:sz w:val="32"/>
          <w:szCs w:val="32"/>
          <w:lang w:val="en-US" w:eastAsia="zh-CN"/>
          <w14:textFill>
            <w14:solidFill>
              <w14:schemeClr w14:val="tx1"/>
            </w14:solidFill>
          </w14:textFill>
        </w:rPr>
        <w:t>21</w:t>
      </w:r>
      <w:r>
        <w:rPr>
          <w:rFonts w:hint="eastAsia" w:ascii="宋体" w:hAnsi="宋体"/>
          <w:b/>
          <w:bCs/>
          <w:color w:val="000000" w:themeColor="text1"/>
          <w:sz w:val="32"/>
          <w:szCs w:val="32"/>
          <w14:textFill>
            <w14:solidFill>
              <w14:schemeClr w14:val="tx1"/>
            </w14:solidFill>
          </w14:textFill>
        </w:rPr>
        <w:t>日</w:t>
      </w:r>
    </w:p>
    <w:p>
      <w:pPr>
        <w:jc w:val="center"/>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br w:type="page"/>
      </w:r>
    </w:p>
    <w:p>
      <w:pPr>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1概述</w:t>
      </w:r>
    </w:p>
    <w:p>
      <w:pPr>
        <w:pStyle w:val="2"/>
        <w:keepNext/>
        <w:keepLines/>
        <w:pageBreakBefore w:val="0"/>
        <w:widowControl w:val="0"/>
        <w:kinsoku/>
        <w:wordWrap/>
        <w:overflowPunct/>
        <w:topLinePunct w:val="0"/>
        <w:autoSpaceDE/>
        <w:autoSpaceDN/>
        <w:bidi w:val="0"/>
        <w:adjustRightInd/>
        <w:snapToGrid w:val="0"/>
        <w:ind w:firstLine="560" w:firstLineChars="200"/>
        <w:textAlignment w:val="auto"/>
        <w:rPr>
          <w:rFonts w:hint="eastAsia" w:ascii="仿宋" w:hAnsi="仿宋" w:cs="仿宋"/>
          <w:color w:val="000000" w:themeColor="text1"/>
          <w:sz w:val="28"/>
          <w:szCs w:val="21"/>
          <w:highlight w:val="none"/>
          <w:lang w:val="en-US" w:eastAsia="zh-CN"/>
          <w14:textFill>
            <w14:solidFill>
              <w14:schemeClr w14:val="tx1"/>
            </w14:solidFill>
          </w14:textFill>
        </w:rPr>
      </w:pPr>
      <w:r>
        <w:rPr>
          <w:rFonts w:hint="eastAsia" w:ascii="仿宋" w:hAnsi="仿宋" w:cs="仿宋"/>
          <w:color w:val="000000" w:themeColor="text1"/>
          <w:sz w:val="28"/>
          <w:szCs w:val="21"/>
          <w:highlight w:val="none"/>
          <w:lang w:val="en-US" w:eastAsia="zh-CN"/>
          <w14:textFill>
            <w14:solidFill>
              <w14:schemeClr w14:val="tx1"/>
            </w14:solidFill>
          </w14:textFill>
        </w:rPr>
        <w:t>南方电网供应链（云南）有限公司严家山封闭评标基地专家住宿区共有住宿房间66间，从2022年8月30日至今一直使用昆明广播电视网络有限责任公司提供的正规数字电视业务。</w:t>
      </w:r>
    </w:p>
    <w:p>
      <w:pPr>
        <w:pStyle w:val="2"/>
        <w:keepNext/>
        <w:keepLines/>
        <w:pageBreakBefore w:val="0"/>
        <w:widowControl w:val="0"/>
        <w:kinsoku/>
        <w:wordWrap/>
        <w:overflowPunct/>
        <w:topLinePunct w:val="0"/>
        <w:autoSpaceDE/>
        <w:autoSpaceDN/>
        <w:bidi w:val="0"/>
        <w:adjustRightInd/>
        <w:snapToGrid w:val="0"/>
        <w:ind w:firstLine="560" w:firstLineChars="200"/>
        <w:textAlignment w:val="auto"/>
        <w:rPr>
          <w:rFonts w:hint="eastAsia"/>
          <w:color w:val="000000" w:themeColor="text1"/>
          <w14:textFill>
            <w14:solidFill>
              <w14:schemeClr w14:val="tx1"/>
            </w14:solidFill>
          </w14:textFill>
        </w:rPr>
      </w:pPr>
      <w:r>
        <w:rPr>
          <w:rFonts w:hint="eastAsia" w:ascii="仿宋" w:hAnsi="仿宋" w:cs="仿宋"/>
          <w:color w:val="000000" w:themeColor="text1"/>
          <w:sz w:val="28"/>
          <w:szCs w:val="21"/>
          <w:highlight w:val="none"/>
          <w:lang w:val="en-US" w:eastAsia="zh-CN"/>
          <w14:textFill>
            <w14:solidFill>
              <w14:schemeClr w14:val="tx1"/>
            </w14:solidFill>
          </w14:textFill>
        </w:rPr>
        <w:t>现因专家住宿区老一期房间内电视机出现信号不稳定，部分房间电视播放断断续续，12间电视信号无法播放的情况，需对住宿楼66间房间内电视信号传输线路进行重新排布、维护和修理。</w:t>
      </w:r>
    </w:p>
    <w:p>
      <w:pPr>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2</w:t>
      </w:r>
      <w:r>
        <w:rPr>
          <w:rFonts w:hint="eastAsia" w:ascii="宋体" w:hAnsi="宋体"/>
          <w:b/>
          <w:bCs/>
          <w:color w:val="000000" w:themeColor="text1"/>
          <w:sz w:val="32"/>
          <w:szCs w:val="32"/>
          <w:lang w:val="en-US" w:eastAsia="zh-CN"/>
          <w14:textFill>
            <w14:solidFill>
              <w14:schemeClr w14:val="tx1"/>
            </w14:solidFill>
          </w14:textFill>
        </w:rPr>
        <w:t>服务</w:t>
      </w:r>
      <w:r>
        <w:rPr>
          <w:rFonts w:hint="eastAsia" w:ascii="宋体" w:hAnsi="宋体"/>
          <w:b/>
          <w:bCs/>
          <w:color w:val="000000" w:themeColor="text1"/>
          <w:sz w:val="32"/>
          <w:szCs w:val="32"/>
          <w14:textFill>
            <w14:solidFill>
              <w14:schemeClr w14:val="tx1"/>
            </w14:solidFill>
          </w14:textFill>
        </w:rPr>
        <w:t>地点</w:t>
      </w:r>
    </w:p>
    <w:p>
      <w:pPr>
        <w:pStyle w:val="2"/>
        <w:keepNext/>
        <w:keepLines/>
        <w:pageBreakBefore w:val="0"/>
        <w:widowControl w:val="0"/>
        <w:kinsoku/>
        <w:wordWrap/>
        <w:overflowPunct/>
        <w:topLinePunct w:val="0"/>
        <w:autoSpaceDE/>
        <w:autoSpaceDN/>
        <w:bidi w:val="0"/>
        <w:adjustRightInd/>
        <w:snapToGrid w:val="0"/>
        <w:ind w:firstLine="560" w:firstLineChars="200"/>
        <w:textAlignment w:val="auto"/>
        <w:rPr>
          <w:rFonts w:hint="eastAsia" w:ascii="仿宋" w:hAnsi="仿宋" w:cs="仿宋"/>
          <w:color w:val="000000" w:themeColor="text1"/>
          <w:sz w:val="28"/>
          <w:szCs w:val="21"/>
          <w:highlight w:val="none"/>
          <w:lang w:val="en-US" w:eastAsia="zh-CN"/>
          <w14:textFill>
            <w14:solidFill>
              <w14:schemeClr w14:val="tx1"/>
            </w14:solidFill>
          </w14:textFill>
        </w:rPr>
      </w:pPr>
      <w:r>
        <w:rPr>
          <w:rFonts w:hint="eastAsia" w:ascii="仿宋" w:hAnsi="仿宋" w:cs="仿宋"/>
          <w:color w:val="000000" w:themeColor="text1"/>
          <w:sz w:val="28"/>
          <w:szCs w:val="21"/>
          <w:highlight w:val="none"/>
          <w:lang w:val="en-US" w:eastAsia="zh-CN"/>
          <w14:textFill>
            <w14:solidFill>
              <w14:schemeClr w14:val="tx1"/>
            </w14:solidFill>
          </w14:textFill>
        </w:rPr>
        <w:t>云南省昆明市南方电网供应链（云南）有限公司严家山封闭评标基地（昆曲高速公路6公里处）。</w:t>
      </w:r>
    </w:p>
    <w:p>
      <w:pPr>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3</w:t>
      </w:r>
      <w:r>
        <w:rPr>
          <w:rFonts w:hint="eastAsia" w:ascii="宋体" w:hAnsi="宋体"/>
          <w:b/>
          <w:bCs/>
          <w:color w:val="000000" w:themeColor="text1"/>
          <w:sz w:val="32"/>
          <w:szCs w:val="32"/>
          <w:lang w:val="en-US" w:eastAsia="zh-CN"/>
          <w14:textFill>
            <w14:solidFill>
              <w14:schemeClr w14:val="tx1"/>
            </w14:solidFill>
          </w14:textFill>
        </w:rPr>
        <w:t>服务</w:t>
      </w:r>
      <w:r>
        <w:rPr>
          <w:rFonts w:hint="eastAsia" w:ascii="宋体" w:hAnsi="宋体"/>
          <w:b/>
          <w:bCs/>
          <w:color w:val="000000" w:themeColor="text1"/>
          <w:sz w:val="32"/>
          <w:szCs w:val="32"/>
          <w14:textFill>
            <w14:solidFill>
              <w14:schemeClr w14:val="tx1"/>
            </w14:solidFill>
          </w14:textFill>
        </w:rPr>
        <w:t>时间</w:t>
      </w:r>
    </w:p>
    <w:p>
      <w:pPr>
        <w:pStyle w:val="2"/>
        <w:keepNext/>
        <w:keepLines/>
        <w:pageBreakBefore w:val="0"/>
        <w:widowControl w:val="0"/>
        <w:kinsoku/>
        <w:wordWrap/>
        <w:overflowPunct/>
        <w:topLinePunct w:val="0"/>
        <w:autoSpaceDE/>
        <w:autoSpaceDN/>
        <w:bidi w:val="0"/>
        <w:adjustRightInd/>
        <w:snapToGrid w:val="0"/>
        <w:ind w:firstLine="560" w:firstLineChars="200"/>
        <w:textAlignment w:val="auto"/>
        <w:rPr>
          <w:rFonts w:hint="eastAsia" w:ascii="仿宋" w:hAnsi="仿宋" w:cs="仿宋"/>
          <w:color w:val="000000" w:themeColor="text1"/>
          <w:sz w:val="28"/>
          <w:szCs w:val="21"/>
          <w:highlight w:val="none"/>
          <w:lang w:val="en-US" w:eastAsia="zh-CN"/>
          <w14:textFill>
            <w14:solidFill>
              <w14:schemeClr w14:val="tx1"/>
            </w14:solidFill>
          </w14:textFill>
        </w:rPr>
      </w:pPr>
      <w:r>
        <w:rPr>
          <w:rFonts w:hint="eastAsia" w:ascii="仿宋" w:hAnsi="仿宋" w:cs="仿宋"/>
          <w:color w:val="000000" w:themeColor="text1"/>
          <w:sz w:val="28"/>
          <w:szCs w:val="21"/>
          <w:highlight w:val="none"/>
          <w:lang w:val="en-US" w:eastAsia="zh-CN"/>
          <w14:textFill>
            <w14:solidFill>
              <w14:schemeClr w14:val="tx1"/>
            </w14:solidFill>
          </w14:textFill>
        </w:rPr>
        <w:t xml:space="preserve">  成交通知书发放后30日内到指定地点负责维修、调试完成。</w:t>
      </w:r>
    </w:p>
    <w:p>
      <w:pPr>
        <w:rPr>
          <w:rFonts w:hint="eastAsia" w:ascii="宋体" w:hAnsi="宋体" w:eastAsia="宋体"/>
          <w:b/>
          <w:bCs/>
          <w:color w:val="000000" w:themeColor="text1"/>
          <w:sz w:val="32"/>
          <w:szCs w:val="32"/>
          <w:lang w:val="en-US" w:eastAsia="zh-CN"/>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4</w:t>
      </w:r>
      <w:r>
        <w:rPr>
          <w:rFonts w:hint="eastAsia" w:ascii="宋体" w:hAnsi="宋体"/>
          <w:b/>
          <w:bCs/>
          <w:color w:val="000000" w:themeColor="text1"/>
          <w:sz w:val="32"/>
          <w:szCs w:val="32"/>
          <w:lang w:val="en-US" w:eastAsia="zh-CN"/>
          <w14:textFill>
            <w14:solidFill>
              <w14:schemeClr w14:val="tx1"/>
            </w14:solidFill>
          </w14:textFill>
        </w:rPr>
        <w:t>采购内容</w:t>
      </w:r>
    </w:p>
    <w:tbl>
      <w:tblPr>
        <w:tblStyle w:val="3"/>
        <w:tblpPr w:leftFromText="180" w:rightFromText="180" w:vertAnchor="text" w:horzAnchor="page" w:tblpX="1779" w:tblpY="6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3035"/>
        <w:gridCol w:w="2123"/>
        <w:gridCol w:w="1488"/>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noWrap w:val="0"/>
            <w:vAlign w:val="top"/>
          </w:tcPr>
          <w:p>
            <w:pPr>
              <w:spacing w:line="360" w:lineRule="auto"/>
              <w:jc w:val="center"/>
              <w:rPr>
                <w:rFonts w:hint="eastAsia" w:ascii="仿宋" w:hAnsi="仿宋" w:eastAsia="仿宋"/>
                <w:b/>
                <w:color w:val="000000" w:themeColor="text1"/>
                <w:sz w:val="24"/>
                <w:lang w:val="en-US" w:eastAsia="zh-CN"/>
                <w14:textFill>
                  <w14:solidFill>
                    <w14:schemeClr w14:val="tx1"/>
                  </w14:solidFill>
                </w14:textFill>
              </w:rPr>
            </w:pPr>
            <w:r>
              <w:rPr>
                <w:rFonts w:hint="eastAsia" w:ascii="仿宋" w:hAnsi="仿宋" w:eastAsia="仿宋"/>
                <w:b/>
                <w:color w:val="000000" w:themeColor="text1"/>
                <w:sz w:val="24"/>
                <w:lang w:val="en-US" w:eastAsia="zh-CN"/>
                <w14:textFill>
                  <w14:solidFill>
                    <w14:schemeClr w14:val="tx1"/>
                  </w14:solidFill>
                </w14:textFill>
              </w:rPr>
              <w:t>序号</w:t>
            </w:r>
          </w:p>
        </w:tc>
        <w:tc>
          <w:tcPr>
            <w:tcW w:w="3035" w:type="dxa"/>
            <w:noWrap w:val="0"/>
            <w:vAlign w:val="top"/>
          </w:tcPr>
          <w:p>
            <w:pPr>
              <w:spacing w:line="360" w:lineRule="auto"/>
              <w:jc w:val="center"/>
              <w:rPr>
                <w:rFonts w:hint="eastAsia" w:ascii="仿宋" w:hAnsi="仿宋" w:eastAsia="仿宋"/>
                <w:b/>
                <w:color w:val="000000" w:themeColor="text1"/>
                <w:sz w:val="24"/>
                <w:lang w:val="en-US" w:eastAsia="zh-CN"/>
                <w14:textFill>
                  <w14:solidFill>
                    <w14:schemeClr w14:val="tx1"/>
                  </w14:solidFill>
                </w14:textFill>
              </w:rPr>
            </w:pPr>
            <w:r>
              <w:rPr>
                <w:rFonts w:hint="eastAsia" w:ascii="仿宋" w:hAnsi="仿宋"/>
                <w:b/>
                <w:color w:val="000000" w:themeColor="text1"/>
                <w:sz w:val="24"/>
                <w:lang w:val="en-US" w:eastAsia="zh-CN"/>
                <w14:textFill>
                  <w14:solidFill>
                    <w14:schemeClr w14:val="tx1"/>
                  </w14:solidFill>
                </w14:textFill>
              </w:rPr>
              <w:t>项目</w:t>
            </w:r>
            <w:r>
              <w:rPr>
                <w:rFonts w:hint="eastAsia" w:ascii="仿宋" w:hAnsi="仿宋" w:eastAsia="仿宋"/>
                <w:b/>
                <w:color w:val="000000" w:themeColor="text1"/>
                <w:sz w:val="24"/>
                <w:lang w:val="en-US" w:eastAsia="zh-CN"/>
                <w14:textFill>
                  <w14:solidFill>
                    <w14:schemeClr w14:val="tx1"/>
                  </w14:solidFill>
                </w14:textFill>
              </w:rPr>
              <w:t>名称</w:t>
            </w:r>
          </w:p>
        </w:tc>
        <w:tc>
          <w:tcPr>
            <w:tcW w:w="2123" w:type="dxa"/>
            <w:noWrap w:val="0"/>
            <w:vAlign w:val="top"/>
          </w:tcPr>
          <w:p>
            <w:pPr>
              <w:spacing w:line="360" w:lineRule="auto"/>
              <w:jc w:val="center"/>
              <w:rPr>
                <w:rFonts w:hint="eastAsia" w:ascii="仿宋" w:hAnsi="仿宋" w:eastAsia="仿宋"/>
                <w:b/>
                <w:color w:val="000000" w:themeColor="text1"/>
                <w:sz w:val="24"/>
                <w:lang w:val="en-US" w:eastAsia="zh-CN"/>
                <w14:textFill>
                  <w14:solidFill>
                    <w14:schemeClr w14:val="tx1"/>
                  </w14:solidFill>
                </w14:textFill>
              </w:rPr>
            </w:pPr>
            <w:r>
              <w:rPr>
                <w:rFonts w:hint="eastAsia" w:ascii="仿宋" w:hAnsi="仿宋"/>
                <w:b/>
                <w:color w:val="000000" w:themeColor="text1"/>
                <w:sz w:val="24"/>
                <w:lang w:val="en-US" w:eastAsia="zh-CN"/>
                <w14:textFill>
                  <w14:solidFill>
                    <w14:schemeClr w14:val="tx1"/>
                  </w14:solidFill>
                </w14:textFill>
              </w:rPr>
              <w:t>服务内容</w:t>
            </w:r>
          </w:p>
        </w:tc>
        <w:tc>
          <w:tcPr>
            <w:tcW w:w="1488" w:type="dxa"/>
            <w:noWrap w:val="0"/>
            <w:vAlign w:val="top"/>
          </w:tcPr>
          <w:p>
            <w:pPr>
              <w:spacing w:line="360" w:lineRule="auto"/>
              <w:jc w:val="center"/>
              <w:rPr>
                <w:rFonts w:hint="default" w:ascii="仿宋" w:hAnsi="仿宋" w:eastAsia="仿宋"/>
                <w:b/>
                <w:color w:val="000000" w:themeColor="text1"/>
                <w:sz w:val="24"/>
                <w:lang w:val="en-US" w:eastAsia="zh-CN"/>
                <w14:textFill>
                  <w14:solidFill>
                    <w14:schemeClr w14:val="tx1"/>
                  </w14:solidFill>
                </w14:textFill>
              </w:rPr>
            </w:pPr>
            <w:r>
              <w:rPr>
                <w:rFonts w:hint="eastAsia" w:ascii="仿宋" w:hAnsi="仿宋"/>
                <w:b/>
                <w:color w:val="000000" w:themeColor="text1"/>
                <w:sz w:val="24"/>
                <w:lang w:val="en-US" w:eastAsia="zh-CN"/>
                <w14:textFill>
                  <w14:solidFill>
                    <w14:schemeClr w14:val="tx1"/>
                  </w14:solidFill>
                </w14:textFill>
              </w:rPr>
              <w:t>报价（元）</w:t>
            </w:r>
          </w:p>
        </w:tc>
        <w:tc>
          <w:tcPr>
            <w:tcW w:w="1085" w:type="dxa"/>
            <w:noWrap w:val="0"/>
            <w:vAlign w:val="top"/>
          </w:tcPr>
          <w:p>
            <w:pPr>
              <w:spacing w:line="360" w:lineRule="auto"/>
              <w:jc w:val="center"/>
              <w:rPr>
                <w:rFonts w:hint="eastAsia" w:ascii="仿宋" w:hAnsi="仿宋" w:eastAsia="仿宋"/>
                <w:b/>
                <w:color w:val="000000" w:themeColor="text1"/>
                <w:sz w:val="24"/>
                <w:lang w:val="en-US" w:eastAsia="zh-CN"/>
                <w14:textFill>
                  <w14:solidFill>
                    <w14:schemeClr w14:val="tx1"/>
                  </w14:solidFill>
                </w14:textFill>
              </w:rPr>
            </w:pPr>
            <w:r>
              <w:rPr>
                <w:rFonts w:hint="eastAsia" w:ascii="仿宋" w:hAnsi="仿宋" w:eastAsia="仿宋"/>
                <w:b/>
                <w:color w:val="000000" w:themeColor="text1"/>
                <w:sz w:val="24"/>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87" w:type="dxa"/>
            <w:noWrap w:val="0"/>
            <w:vAlign w:val="center"/>
          </w:tcPr>
          <w:p>
            <w:pPr>
              <w:pStyle w:val="5"/>
              <w:numPr>
                <w:ilvl w:val="0"/>
                <w:numId w:val="1"/>
              </w:numPr>
              <w:spacing w:line="360" w:lineRule="auto"/>
              <w:ind w:firstLineChars="0"/>
              <w:jc w:val="center"/>
              <w:rPr>
                <w:rFonts w:ascii="仿宋" w:hAnsi="仿宋" w:eastAsia="仿宋"/>
                <w:color w:val="000000" w:themeColor="text1"/>
                <w:sz w:val="24"/>
                <w14:textFill>
                  <w14:solidFill>
                    <w14:schemeClr w14:val="tx1"/>
                  </w14:solidFill>
                </w14:textFill>
              </w:rPr>
            </w:pPr>
          </w:p>
        </w:tc>
        <w:tc>
          <w:tcPr>
            <w:tcW w:w="3035" w:type="dxa"/>
            <w:noWrap w:val="0"/>
            <w:vAlign w:val="center"/>
          </w:tcPr>
          <w:p>
            <w:pPr>
              <w:spacing w:line="360" w:lineRule="auto"/>
              <w:jc w:val="center"/>
              <w:rPr>
                <w:rFonts w:hint="eastAsia" w:ascii="仿宋" w:hAnsi="仿宋" w:eastAsia="仿宋"/>
                <w:color w:val="000000" w:themeColor="text1"/>
                <w:sz w:val="24"/>
                <w:lang w:val="en-US" w:eastAsia="zh-CN"/>
                <w14:textFill>
                  <w14:solidFill>
                    <w14:schemeClr w14:val="tx1"/>
                  </w14:solidFill>
                </w14:textFill>
              </w:rPr>
            </w:pPr>
            <w:r>
              <w:rPr>
                <w:rFonts w:hint="eastAsia" w:ascii="仿宋" w:hAnsi="仿宋" w:cs="Times New Roman"/>
                <w:color w:val="000000" w:themeColor="text1"/>
                <w:sz w:val="24"/>
                <w:lang w:val="en-US" w:eastAsia="zh-CN"/>
                <w14:textFill>
                  <w14:solidFill>
                    <w14:schemeClr w14:val="tx1"/>
                  </w14:solidFill>
                </w14:textFill>
              </w:rPr>
              <w:t>南方电网供应链（云南）有限公司严家山封闭评标基地专家住宿区2024年数字电视收视维护零星采购</w:t>
            </w:r>
          </w:p>
        </w:tc>
        <w:tc>
          <w:tcPr>
            <w:tcW w:w="2123" w:type="dxa"/>
            <w:noWrap w:val="0"/>
            <w:vAlign w:val="center"/>
          </w:tcPr>
          <w:p>
            <w:pPr>
              <w:spacing w:line="360" w:lineRule="auto"/>
              <w:jc w:val="center"/>
              <w:rPr>
                <w:rFonts w:hint="default" w:ascii="仿宋" w:hAnsi="仿宋" w:eastAsia="仿宋"/>
                <w:color w:val="000000" w:themeColor="text1"/>
                <w:sz w:val="24"/>
                <w:lang w:val="en-US" w:eastAsia="zh-CN"/>
                <w14:textFill>
                  <w14:solidFill>
                    <w14:schemeClr w14:val="tx1"/>
                  </w14:solidFill>
                </w14:textFill>
              </w:rPr>
            </w:pPr>
            <w:r>
              <w:rPr>
                <w:rFonts w:hint="eastAsia" w:ascii="仿宋" w:hAnsi="仿宋" w:cs="Times New Roman"/>
                <w:color w:val="000000" w:themeColor="text1"/>
                <w:sz w:val="24"/>
                <w:lang w:val="en-US" w:eastAsia="zh-CN"/>
                <w14:textFill>
                  <w14:solidFill>
                    <w14:schemeClr w14:val="tx1"/>
                  </w14:solidFill>
                </w14:textFill>
              </w:rPr>
              <w:t>对住宿楼66间房间内电视信号传输线路进行重新排布、维护和修理</w:t>
            </w:r>
          </w:p>
        </w:tc>
        <w:tc>
          <w:tcPr>
            <w:tcW w:w="1488" w:type="dxa"/>
            <w:noWrap w:val="0"/>
            <w:vAlign w:val="center"/>
          </w:tcPr>
          <w:p>
            <w:pPr>
              <w:spacing w:line="360" w:lineRule="auto"/>
              <w:jc w:val="center"/>
              <w:rPr>
                <w:rFonts w:hint="eastAsia" w:ascii="仿宋" w:hAnsi="仿宋" w:eastAsia="仿宋"/>
                <w:color w:val="000000" w:themeColor="text1"/>
                <w:sz w:val="24"/>
                <w:lang w:val="en-US" w:eastAsia="zh-CN"/>
                <w14:textFill>
                  <w14:solidFill>
                    <w14:schemeClr w14:val="tx1"/>
                  </w14:solidFill>
                </w14:textFill>
              </w:rPr>
            </w:pPr>
          </w:p>
        </w:tc>
        <w:tc>
          <w:tcPr>
            <w:tcW w:w="1085" w:type="dxa"/>
            <w:noWrap w:val="0"/>
            <w:vAlign w:val="center"/>
          </w:tcPr>
          <w:p>
            <w:pPr>
              <w:spacing w:line="360" w:lineRule="auto"/>
              <w:jc w:val="center"/>
              <w:rPr>
                <w:rFonts w:hint="eastAsia" w:ascii="仿宋" w:hAnsi="仿宋" w:eastAsia="仿宋"/>
                <w:color w:val="000000" w:themeColor="text1"/>
                <w:sz w:val="24"/>
                <w:lang w:val="en-US" w:eastAsia="zh-CN"/>
                <w14:textFill>
                  <w14:solidFill>
                    <w14:schemeClr w14:val="tx1"/>
                  </w14:solidFill>
                </w14:textFill>
              </w:rPr>
            </w:pPr>
            <w:r>
              <w:rPr>
                <w:rFonts w:hint="eastAsia" w:ascii="仿宋" w:hAnsi="仿宋" w:eastAsia="仿宋" w:cs="Times New Roman"/>
                <w:color w:val="000000" w:themeColor="text1"/>
                <w:sz w:val="24"/>
                <w:lang w:val="en-US" w:eastAsia="zh-CN"/>
                <w14:textFill>
                  <w14:solidFill>
                    <w14:schemeClr w14:val="tx1"/>
                  </w14:solidFill>
                </w14:textFill>
              </w:rPr>
              <w:t>总价</w:t>
            </w:r>
            <w:r>
              <w:rPr>
                <w:rFonts w:hint="eastAsia" w:ascii="仿宋" w:hAnsi="仿宋" w:cs="Times New Roman"/>
                <w:color w:val="000000" w:themeColor="text1"/>
                <w:sz w:val="24"/>
                <w:lang w:val="en-US" w:eastAsia="zh-CN"/>
                <w14:textFill>
                  <w14:solidFill>
                    <w14:schemeClr w14:val="tx1"/>
                  </w14:solidFill>
                </w14:textFill>
              </w:rPr>
              <w:t>报价</w:t>
            </w:r>
          </w:p>
        </w:tc>
      </w:tr>
    </w:tbl>
    <w:p>
      <w:pPr>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lang w:val="en-US" w:eastAsia="zh-CN"/>
          <w14:textFill>
            <w14:solidFill>
              <w14:schemeClr w14:val="tx1"/>
            </w14:solidFill>
          </w14:textFill>
        </w:rPr>
        <w:t>5</w:t>
      </w:r>
      <w:r>
        <w:rPr>
          <w:rFonts w:hint="eastAsia" w:ascii="宋体" w:hAnsi="宋体"/>
          <w:b/>
          <w:bCs/>
          <w:color w:val="000000" w:themeColor="text1"/>
          <w:sz w:val="32"/>
          <w:szCs w:val="32"/>
          <w14:textFill>
            <w14:solidFill>
              <w14:schemeClr w14:val="tx1"/>
            </w14:solidFill>
          </w14:textFill>
        </w:rPr>
        <w:t>售后保修要求</w:t>
      </w:r>
    </w:p>
    <w:p>
      <w:r>
        <w:rPr>
          <w:rFonts w:hint="eastAsia" w:ascii="宋体" w:hAnsi="宋体"/>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kern w:val="2"/>
          <w:sz w:val="28"/>
          <w:szCs w:val="21"/>
          <w:highlight w:val="none"/>
          <w:lang w:val="en-US" w:eastAsia="zh-CN" w:bidi="ar-SA"/>
          <w14:textFill>
            <w14:solidFill>
              <w14:schemeClr w14:val="tx1"/>
            </w14:solidFill>
          </w14:textFill>
        </w:rPr>
        <w:t xml:space="preserve"> 报价人须对产品交付使用后出现问题的响应时间和保修年限做出承诺。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C755A"/>
    <w:multiLevelType w:val="multilevel"/>
    <w:tmpl w:val="076C755A"/>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3513C5"/>
    <w:rsid w:val="00407775"/>
    <w:rsid w:val="006D6DFF"/>
    <w:rsid w:val="00A03B80"/>
    <w:rsid w:val="00D62155"/>
    <w:rsid w:val="01A02AEF"/>
    <w:rsid w:val="01D74B18"/>
    <w:rsid w:val="0203763D"/>
    <w:rsid w:val="028D2DAB"/>
    <w:rsid w:val="02EC0A71"/>
    <w:rsid w:val="02FD167A"/>
    <w:rsid w:val="034874CE"/>
    <w:rsid w:val="03596CFD"/>
    <w:rsid w:val="035A6C57"/>
    <w:rsid w:val="03A763F5"/>
    <w:rsid w:val="03CB4149"/>
    <w:rsid w:val="03CE09E8"/>
    <w:rsid w:val="04523E3E"/>
    <w:rsid w:val="0556331D"/>
    <w:rsid w:val="05D20D95"/>
    <w:rsid w:val="05D64845"/>
    <w:rsid w:val="067857C4"/>
    <w:rsid w:val="06C36B83"/>
    <w:rsid w:val="083234AF"/>
    <w:rsid w:val="086719F9"/>
    <w:rsid w:val="08A16563"/>
    <w:rsid w:val="08CE5CFB"/>
    <w:rsid w:val="08F2632D"/>
    <w:rsid w:val="092C638C"/>
    <w:rsid w:val="09327B85"/>
    <w:rsid w:val="09BE28FB"/>
    <w:rsid w:val="0A2853D8"/>
    <w:rsid w:val="0A597A7E"/>
    <w:rsid w:val="0A6876BF"/>
    <w:rsid w:val="0AC973C7"/>
    <w:rsid w:val="0AD43942"/>
    <w:rsid w:val="0B904AC1"/>
    <w:rsid w:val="0B9F43D3"/>
    <w:rsid w:val="0BA06AF2"/>
    <w:rsid w:val="0C474218"/>
    <w:rsid w:val="0C596186"/>
    <w:rsid w:val="0C9D4362"/>
    <w:rsid w:val="0D066D9A"/>
    <w:rsid w:val="0D075F28"/>
    <w:rsid w:val="0DF85EA4"/>
    <w:rsid w:val="0E3D0B15"/>
    <w:rsid w:val="0F56370D"/>
    <w:rsid w:val="0FD14B17"/>
    <w:rsid w:val="0FFE159F"/>
    <w:rsid w:val="107C4DA5"/>
    <w:rsid w:val="10A1061F"/>
    <w:rsid w:val="10AB2E60"/>
    <w:rsid w:val="10AF4C8E"/>
    <w:rsid w:val="1130733C"/>
    <w:rsid w:val="113B03D7"/>
    <w:rsid w:val="11B35E24"/>
    <w:rsid w:val="11F90EF7"/>
    <w:rsid w:val="128E690F"/>
    <w:rsid w:val="12B87E69"/>
    <w:rsid w:val="140070CE"/>
    <w:rsid w:val="14074B40"/>
    <w:rsid w:val="141D21A9"/>
    <w:rsid w:val="1433233D"/>
    <w:rsid w:val="15452126"/>
    <w:rsid w:val="15BA0975"/>
    <w:rsid w:val="162948BE"/>
    <w:rsid w:val="16A47BD3"/>
    <w:rsid w:val="16E1309D"/>
    <w:rsid w:val="16F55501"/>
    <w:rsid w:val="17055989"/>
    <w:rsid w:val="174645AC"/>
    <w:rsid w:val="17965494"/>
    <w:rsid w:val="17EC4585"/>
    <w:rsid w:val="1807234D"/>
    <w:rsid w:val="18EF10C5"/>
    <w:rsid w:val="18FD391E"/>
    <w:rsid w:val="1906092D"/>
    <w:rsid w:val="19FA23AC"/>
    <w:rsid w:val="1A2A0FF1"/>
    <w:rsid w:val="1A6E36C8"/>
    <w:rsid w:val="1A717238"/>
    <w:rsid w:val="1B2D0053"/>
    <w:rsid w:val="1BC22969"/>
    <w:rsid w:val="1C4B3F14"/>
    <w:rsid w:val="1C9A37B8"/>
    <w:rsid w:val="1D127C14"/>
    <w:rsid w:val="1D611AD8"/>
    <w:rsid w:val="1F0461CD"/>
    <w:rsid w:val="1F3447B7"/>
    <w:rsid w:val="1FB229B7"/>
    <w:rsid w:val="1FD122E2"/>
    <w:rsid w:val="200363B6"/>
    <w:rsid w:val="202F1BDC"/>
    <w:rsid w:val="20466B62"/>
    <w:rsid w:val="205413FF"/>
    <w:rsid w:val="2060606D"/>
    <w:rsid w:val="20A13263"/>
    <w:rsid w:val="20A72225"/>
    <w:rsid w:val="20DE0768"/>
    <w:rsid w:val="214B74B8"/>
    <w:rsid w:val="21635B39"/>
    <w:rsid w:val="216D2F94"/>
    <w:rsid w:val="21BD2B97"/>
    <w:rsid w:val="21DA17C5"/>
    <w:rsid w:val="21EF3E7D"/>
    <w:rsid w:val="22A73584"/>
    <w:rsid w:val="22F10B1B"/>
    <w:rsid w:val="22F456FE"/>
    <w:rsid w:val="233B6B2A"/>
    <w:rsid w:val="23AE3910"/>
    <w:rsid w:val="23E56991"/>
    <w:rsid w:val="240901B2"/>
    <w:rsid w:val="241477C1"/>
    <w:rsid w:val="24483432"/>
    <w:rsid w:val="24904A85"/>
    <w:rsid w:val="24A97233"/>
    <w:rsid w:val="24B93E94"/>
    <w:rsid w:val="25057161"/>
    <w:rsid w:val="25665647"/>
    <w:rsid w:val="25861711"/>
    <w:rsid w:val="25BE33B7"/>
    <w:rsid w:val="26577725"/>
    <w:rsid w:val="273A5BA9"/>
    <w:rsid w:val="27846C78"/>
    <w:rsid w:val="27FF7546"/>
    <w:rsid w:val="288113D6"/>
    <w:rsid w:val="28B71435"/>
    <w:rsid w:val="28CD5901"/>
    <w:rsid w:val="291B3E79"/>
    <w:rsid w:val="29830897"/>
    <w:rsid w:val="29B32E02"/>
    <w:rsid w:val="2B1603C6"/>
    <w:rsid w:val="2BF42B3C"/>
    <w:rsid w:val="2C797DD6"/>
    <w:rsid w:val="2CC1545A"/>
    <w:rsid w:val="2CD11789"/>
    <w:rsid w:val="2CEE1BDA"/>
    <w:rsid w:val="2D91203A"/>
    <w:rsid w:val="2E130709"/>
    <w:rsid w:val="2E830B02"/>
    <w:rsid w:val="2F22281A"/>
    <w:rsid w:val="303031BE"/>
    <w:rsid w:val="30387735"/>
    <w:rsid w:val="309B517D"/>
    <w:rsid w:val="30C83B4F"/>
    <w:rsid w:val="31050C83"/>
    <w:rsid w:val="31383513"/>
    <w:rsid w:val="31CD6D45"/>
    <w:rsid w:val="31ED6FA9"/>
    <w:rsid w:val="31FD3C21"/>
    <w:rsid w:val="32640981"/>
    <w:rsid w:val="327358C9"/>
    <w:rsid w:val="32863BF6"/>
    <w:rsid w:val="33831BAD"/>
    <w:rsid w:val="341E2776"/>
    <w:rsid w:val="3429206D"/>
    <w:rsid w:val="3486789D"/>
    <w:rsid w:val="34CD2FCC"/>
    <w:rsid w:val="35614D29"/>
    <w:rsid w:val="3576387A"/>
    <w:rsid w:val="35B23174"/>
    <w:rsid w:val="362273C5"/>
    <w:rsid w:val="368149F8"/>
    <w:rsid w:val="36F508BF"/>
    <w:rsid w:val="374F756F"/>
    <w:rsid w:val="376D0688"/>
    <w:rsid w:val="37A42857"/>
    <w:rsid w:val="37D12D63"/>
    <w:rsid w:val="37D81114"/>
    <w:rsid w:val="38866985"/>
    <w:rsid w:val="394B6993"/>
    <w:rsid w:val="39815289"/>
    <w:rsid w:val="39A720CC"/>
    <w:rsid w:val="3A0657C7"/>
    <w:rsid w:val="3A144EE1"/>
    <w:rsid w:val="3AF95B5E"/>
    <w:rsid w:val="3C3052A9"/>
    <w:rsid w:val="3D00526E"/>
    <w:rsid w:val="3D0374FC"/>
    <w:rsid w:val="3D627DA1"/>
    <w:rsid w:val="3DD840B1"/>
    <w:rsid w:val="3E2E1FE6"/>
    <w:rsid w:val="3F03720E"/>
    <w:rsid w:val="3F3E1A42"/>
    <w:rsid w:val="3F577242"/>
    <w:rsid w:val="3F714B14"/>
    <w:rsid w:val="3FC17C44"/>
    <w:rsid w:val="3FD82A3B"/>
    <w:rsid w:val="407A3594"/>
    <w:rsid w:val="411D6972"/>
    <w:rsid w:val="416851E2"/>
    <w:rsid w:val="423D643C"/>
    <w:rsid w:val="42470509"/>
    <w:rsid w:val="439C565C"/>
    <w:rsid w:val="447C1454"/>
    <w:rsid w:val="44AB27EE"/>
    <w:rsid w:val="45706A57"/>
    <w:rsid w:val="458710AB"/>
    <w:rsid w:val="458B67AE"/>
    <w:rsid w:val="45911249"/>
    <w:rsid w:val="45AE7F5C"/>
    <w:rsid w:val="461571C2"/>
    <w:rsid w:val="466C38CC"/>
    <w:rsid w:val="46A76167"/>
    <w:rsid w:val="47892D70"/>
    <w:rsid w:val="47B73689"/>
    <w:rsid w:val="47BB615F"/>
    <w:rsid w:val="485C52AE"/>
    <w:rsid w:val="4956711A"/>
    <w:rsid w:val="4A0A4756"/>
    <w:rsid w:val="4A2E2A5A"/>
    <w:rsid w:val="4A621C3A"/>
    <w:rsid w:val="4A7A5405"/>
    <w:rsid w:val="4C5D6BEF"/>
    <w:rsid w:val="4C717EF8"/>
    <w:rsid w:val="4D5342F3"/>
    <w:rsid w:val="4DD354C0"/>
    <w:rsid w:val="4E4632C5"/>
    <w:rsid w:val="4E5F3D57"/>
    <w:rsid w:val="4E9C545F"/>
    <w:rsid w:val="4ECA00AA"/>
    <w:rsid w:val="4F2D00E2"/>
    <w:rsid w:val="4F482A7A"/>
    <w:rsid w:val="4FDC6209"/>
    <w:rsid w:val="4FE604AE"/>
    <w:rsid w:val="50C8732E"/>
    <w:rsid w:val="50D85FC6"/>
    <w:rsid w:val="50E26E48"/>
    <w:rsid w:val="519A46B3"/>
    <w:rsid w:val="521955DB"/>
    <w:rsid w:val="521F67BB"/>
    <w:rsid w:val="523513C5"/>
    <w:rsid w:val="5290737F"/>
    <w:rsid w:val="533D3C30"/>
    <w:rsid w:val="53F64D31"/>
    <w:rsid w:val="540771F3"/>
    <w:rsid w:val="55272593"/>
    <w:rsid w:val="5593156D"/>
    <w:rsid w:val="5741500C"/>
    <w:rsid w:val="576C6DBA"/>
    <w:rsid w:val="57EF5984"/>
    <w:rsid w:val="581B3B18"/>
    <w:rsid w:val="58F577DA"/>
    <w:rsid w:val="590D18CA"/>
    <w:rsid w:val="59556C98"/>
    <w:rsid w:val="59C0242A"/>
    <w:rsid w:val="5A9041AC"/>
    <w:rsid w:val="5B022498"/>
    <w:rsid w:val="5B9866DD"/>
    <w:rsid w:val="5BA53DFA"/>
    <w:rsid w:val="5BE51E64"/>
    <w:rsid w:val="5C46700D"/>
    <w:rsid w:val="5C4E1847"/>
    <w:rsid w:val="5CA47BD8"/>
    <w:rsid w:val="5CAE0B79"/>
    <w:rsid w:val="5D40276A"/>
    <w:rsid w:val="5D4611A1"/>
    <w:rsid w:val="5D5A4F91"/>
    <w:rsid w:val="5D966164"/>
    <w:rsid w:val="5E0A5930"/>
    <w:rsid w:val="5EDB63E8"/>
    <w:rsid w:val="5FC44941"/>
    <w:rsid w:val="604A283C"/>
    <w:rsid w:val="60D819CA"/>
    <w:rsid w:val="60FA666E"/>
    <w:rsid w:val="6204490B"/>
    <w:rsid w:val="6280355C"/>
    <w:rsid w:val="62BE58BE"/>
    <w:rsid w:val="62E73198"/>
    <w:rsid w:val="63341D95"/>
    <w:rsid w:val="637D4122"/>
    <w:rsid w:val="63BF1E71"/>
    <w:rsid w:val="63C550D7"/>
    <w:rsid w:val="64404469"/>
    <w:rsid w:val="64FB0B91"/>
    <w:rsid w:val="65231219"/>
    <w:rsid w:val="6528514A"/>
    <w:rsid w:val="6538111F"/>
    <w:rsid w:val="65760837"/>
    <w:rsid w:val="65944148"/>
    <w:rsid w:val="65C308E5"/>
    <w:rsid w:val="661D6B5F"/>
    <w:rsid w:val="66467EB2"/>
    <w:rsid w:val="6688260B"/>
    <w:rsid w:val="67A056D1"/>
    <w:rsid w:val="68DD4DED"/>
    <w:rsid w:val="68F23356"/>
    <w:rsid w:val="69217A58"/>
    <w:rsid w:val="692C0F35"/>
    <w:rsid w:val="697D6048"/>
    <w:rsid w:val="6A8A2A83"/>
    <w:rsid w:val="6B5C0703"/>
    <w:rsid w:val="6C096706"/>
    <w:rsid w:val="6C793EC1"/>
    <w:rsid w:val="6C7E492A"/>
    <w:rsid w:val="6C9B7955"/>
    <w:rsid w:val="6D2E4FB1"/>
    <w:rsid w:val="6DF264F7"/>
    <w:rsid w:val="6DF37211"/>
    <w:rsid w:val="6F482377"/>
    <w:rsid w:val="6F770136"/>
    <w:rsid w:val="6FC50A29"/>
    <w:rsid w:val="70850A8D"/>
    <w:rsid w:val="714657AF"/>
    <w:rsid w:val="7159558E"/>
    <w:rsid w:val="7166192E"/>
    <w:rsid w:val="716963A1"/>
    <w:rsid w:val="72140046"/>
    <w:rsid w:val="723C45E8"/>
    <w:rsid w:val="73186D50"/>
    <w:rsid w:val="73471187"/>
    <w:rsid w:val="75093753"/>
    <w:rsid w:val="754B2788"/>
    <w:rsid w:val="75BF4758"/>
    <w:rsid w:val="763F2130"/>
    <w:rsid w:val="76B853D9"/>
    <w:rsid w:val="773518A1"/>
    <w:rsid w:val="77F063E1"/>
    <w:rsid w:val="78C37682"/>
    <w:rsid w:val="79373E5C"/>
    <w:rsid w:val="795758D6"/>
    <w:rsid w:val="798B12CB"/>
    <w:rsid w:val="79C7572E"/>
    <w:rsid w:val="7A234A91"/>
    <w:rsid w:val="7A890F63"/>
    <w:rsid w:val="7B071B35"/>
    <w:rsid w:val="7B0E143C"/>
    <w:rsid w:val="7B2762F6"/>
    <w:rsid w:val="7B3A7A40"/>
    <w:rsid w:val="7BB15177"/>
    <w:rsid w:val="7BBB10E5"/>
    <w:rsid w:val="7BF17C7F"/>
    <w:rsid w:val="7C867681"/>
    <w:rsid w:val="7C891895"/>
    <w:rsid w:val="7D2811F1"/>
    <w:rsid w:val="7D3C4600"/>
    <w:rsid w:val="7D991B9F"/>
    <w:rsid w:val="7DAB4959"/>
    <w:rsid w:val="7DFA4418"/>
    <w:rsid w:val="7E1D7AB0"/>
    <w:rsid w:val="7E8F7BD5"/>
    <w:rsid w:val="7EE36803"/>
    <w:rsid w:val="7F0961E2"/>
    <w:rsid w:val="7F8D5B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2"/>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2022-07-19T07:45:00Z</dcterms:created>
  <dc:creator>yndw</dc:creator>
  <cp:lastModifiedBy>寸灿龙</cp:lastModifiedBy>
  <dcterms:modified xsi:type="dcterms:W3CDTF">2024-08-22T03:53:14Z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CWM57d0e3fda1d54d3ba8dbf93543cae5f2">
    <vt:lpwstr>CWM+4xw3rPPa8yeFvCTOttOzCwLBb1ZVgyIqroe6v2hPo0ZsmZn+515ymJurKp8vIQzfAEe2Sxz72UGUFjAZbPRzQ==</vt:lpwstr>
  </property>
</Properties>
</file>