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val="0"/>
        <w:kinsoku/>
        <w:wordWrap/>
        <w:topLinePunct/>
        <w:bidi w:val="0"/>
        <w:spacing w:line="360" w:lineRule="auto"/>
        <w:ind w:firstLine="1044" w:firstLineChars="200"/>
        <w:jc w:val="center"/>
        <w:rPr>
          <w:rFonts w:hint="eastAsia" w:ascii="黑体" w:hAnsi="黑体" w:eastAsia="黑体" w:cs="黑体"/>
          <w:sz w:val="72"/>
          <w:szCs w:val="40"/>
          <w:lang w:val="en-US" w:eastAsia="zh-CN"/>
        </w:rPr>
      </w:pPr>
      <w:bookmarkStart w:id="0" w:name="_Toc248327045"/>
      <w:bookmarkStart w:id="1" w:name="_Toc256351531"/>
      <w:bookmarkStart w:id="2" w:name="_Toc246966812"/>
      <w:bookmarkStart w:id="3" w:name="_Toc155170786"/>
      <w:r>
        <w:rPr>
          <w:rFonts w:hint="default" w:ascii="黑体" w:hAnsi="黑体" w:eastAsia="黑体" w:cs="黑体"/>
          <w:b/>
          <w:bCs w:val="0"/>
          <w:sz w:val="52"/>
          <w:szCs w:val="52"/>
          <w:lang w:val="en-US" w:eastAsia="zh-CN"/>
        </w:rPr>
        <w:drawing>
          <wp:anchor distT="0" distB="0" distL="114300" distR="114300" simplePos="0" relativeHeight="251659264" behindDoc="1" locked="0" layoutInCell="1" allowOverlap="1">
            <wp:simplePos x="0" y="0"/>
            <wp:positionH relativeFrom="column">
              <wp:posOffset>-791845</wp:posOffset>
            </wp:positionH>
            <wp:positionV relativeFrom="paragraph">
              <wp:posOffset>-1137920</wp:posOffset>
            </wp:positionV>
            <wp:extent cx="7983220" cy="2648585"/>
            <wp:effectExtent l="0" t="0" r="2540" b="3175"/>
            <wp:wrapTight wrapText="bothSides">
              <wp:wrapPolygon>
                <wp:start x="0" y="0"/>
                <wp:lineTo x="0" y="21502"/>
                <wp:lineTo x="21566" y="21502"/>
                <wp:lineTo x="21566" y="0"/>
                <wp:lineTo x="0" y="0"/>
              </wp:wrapPolygon>
            </wp:wrapTight>
            <wp:docPr id="21" name="图片 10"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descr="模板-3"/>
                    <pic:cNvPicPr>
                      <a:picLocks noChangeAspect="1"/>
                    </pic:cNvPicPr>
                  </pic:nvPicPr>
                  <pic:blipFill>
                    <a:blip r:embed="rId6"/>
                    <a:stretch>
                      <a:fillRect/>
                    </a:stretch>
                  </pic:blipFill>
                  <pic:spPr>
                    <a:xfrm>
                      <a:off x="0" y="0"/>
                      <a:ext cx="7983220" cy="2648585"/>
                    </a:xfrm>
                    <a:prstGeom prst="rect">
                      <a:avLst/>
                    </a:prstGeom>
                    <a:noFill/>
                    <a:ln>
                      <a:noFill/>
                    </a:ln>
                  </pic:spPr>
                </pic:pic>
              </a:graphicData>
            </a:graphic>
          </wp:anchor>
        </w:drawing>
      </w:r>
      <w:r>
        <w:rPr>
          <w:rFonts w:hint="eastAsia" w:ascii="黑体" w:hAnsi="黑体" w:eastAsia="黑体" w:cs="黑体"/>
          <w:b/>
          <w:bCs w:val="0"/>
          <w:sz w:val="52"/>
          <w:szCs w:val="52"/>
          <w:lang w:val="en-US" w:eastAsia="zh-CN"/>
        </w:rPr>
        <w:t>海南电网公司输电运检分公司     输电架空线路生产工器具购置技术规范书</w:t>
      </w:r>
    </w:p>
    <w:p>
      <w:pPr>
        <w:pageBreakBefore w:val="0"/>
        <w:kinsoku/>
        <w:wordWrap/>
        <w:topLinePunct/>
        <w:bidi w:val="0"/>
        <w:spacing w:line="360" w:lineRule="auto"/>
        <w:jc w:val="center"/>
        <w:rPr>
          <w:rFonts w:hint="eastAsia" w:ascii="黑体" w:hAnsi="黑体" w:eastAsia="黑体" w:cs="黑体"/>
          <w:b/>
          <w:bCs/>
          <w:spacing w:val="40"/>
          <w:sz w:val="28"/>
          <w:szCs w:val="28"/>
          <w:lang w:eastAsia="zh-CN"/>
        </w:rPr>
      </w:pPr>
    </w:p>
    <w:p>
      <w:pPr>
        <w:pageBreakBefore w:val="0"/>
        <w:kinsoku/>
        <w:wordWrap/>
        <w:topLinePunct/>
        <w:bidi w:val="0"/>
        <w:spacing w:line="360" w:lineRule="auto"/>
        <w:jc w:val="center"/>
        <w:rPr>
          <w:rFonts w:hint="eastAsia" w:ascii="黑体" w:hAnsi="黑体" w:eastAsia="黑体" w:cs="黑体"/>
          <w:b/>
          <w:bCs/>
          <w:spacing w:val="40"/>
          <w:sz w:val="28"/>
          <w:szCs w:val="28"/>
          <w:lang w:eastAsia="zh-CN"/>
        </w:rPr>
      </w:pPr>
    </w:p>
    <w:p>
      <w:pPr>
        <w:pageBreakBefore w:val="0"/>
        <w:kinsoku/>
        <w:wordWrap/>
        <w:topLinePunct/>
        <w:bidi w:val="0"/>
        <w:spacing w:line="360" w:lineRule="auto"/>
        <w:jc w:val="center"/>
        <w:rPr>
          <w:rFonts w:hint="eastAsia" w:ascii="黑体" w:hAnsi="黑体" w:eastAsia="黑体" w:cs="黑体"/>
          <w:spacing w:val="40"/>
          <w:sz w:val="48"/>
          <w:szCs w:val="48"/>
        </w:rPr>
      </w:pPr>
    </w:p>
    <w:p>
      <w:pPr>
        <w:pageBreakBefore w:val="0"/>
        <w:kinsoku/>
        <w:wordWrap/>
        <w:topLinePunct/>
        <w:bidi w:val="0"/>
        <w:spacing w:line="360" w:lineRule="auto"/>
        <w:jc w:val="center"/>
        <w:rPr>
          <w:rFonts w:hint="eastAsia" w:ascii="黑体" w:hAnsi="黑体" w:eastAsia="黑体" w:cs="黑体"/>
          <w:spacing w:val="40"/>
          <w:sz w:val="48"/>
          <w:szCs w:val="48"/>
        </w:rPr>
      </w:pPr>
    </w:p>
    <w:p>
      <w:pPr>
        <w:pageBreakBefore w:val="0"/>
        <w:kinsoku/>
        <w:wordWrap/>
        <w:bidi w:val="0"/>
        <w:spacing w:line="360" w:lineRule="auto"/>
        <w:jc w:val="both"/>
        <w:rPr>
          <w:rFonts w:hint="eastAsia" w:ascii="黑体" w:hAnsi="黑体" w:eastAsia="黑体" w:cs="黑体"/>
          <w:b/>
          <w:sz w:val="28"/>
          <w:szCs w:val="28"/>
        </w:rPr>
      </w:pPr>
    </w:p>
    <w:p>
      <w:pPr>
        <w:pageBreakBefore w:val="0"/>
        <w:kinsoku/>
        <w:wordWrap/>
        <w:bidi w:val="0"/>
        <w:spacing w:line="360" w:lineRule="auto"/>
        <w:jc w:val="center"/>
        <w:rPr>
          <w:rFonts w:hint="eastAsia" w:ascii="黑体" w:hAnsi="黑体" w:eastAsia="黑体" w:cs="黑体"/>
          <w:b/>
          <w:sz w:val="28"/>
          <w:szCs w:val="28"/>
        </w:rPr>
      </w:pPr>
    </w:p>
    <w:p>
      <w:pPr>
        <w:pageBreakBefore w:val="0"/>
        <w:kinsoku/>
        <w:wordWrap/>
        <w:bidi w:val="0"/>
        <w:spacing w:line="360" w:lineRule="auto"/>
        <w:jc w:val="center"/>
        <w:rPr>
          <w:rFonts w:hint="eastAsia" w:ascii="黑体" w:hAnsi="黑体" w:eastAsia="黑体" w:cs="黑体"/>
          <w:b/>
          <w:sz w:val="28"/>
          <w:szCs w:val="28"/>
        </w:rPr>
      </w:pPr>
    </w:p>
    <w:p>
      <w:pPr>
        <w:pageBreakBefore w:val="0"/>
        <w:kinsoku/>
        <w:wordWrap/>
        <w:bidi w:val="0"/>
        <w:spacing w:line="360" w:lineRule="auto"/>
        <w:jc w:val="center"/>
        <w:rPr>
          <w:rFonts w:hint="eastAsia" w:ascii="黑体" w:hAnsi="黑体" w:eastAsia="黑体" w:cs="黑体"/>
          <w:b/>
          <w:sz w:val="28"/>
          <w:szCs w:val="28"/>
        </w:rPr>
      </w:pPr>
    </w:p>
    <w:p>
      <w:pPr>
        <w:pageBreakBefore w:val="0"/>
        <w:kinsoku/>
        <w:wordWrap/>
        <w:bidi w:val="0"/>
        <w:spacing w:line="360" w:lineRule="auto"/>
        <w:jc w:val="both"/>
        <w:rPr>
          <w:rFonts w:hint="eastAsia" w:ascii="黑体" w:hAnsi="黑体" w:eastAsia="黑体" w:cs="黑体"/>
          <w:b/>
          <w:sz w:val="28"/>
          <w:szCs w:val="28"/>
        </w:rPr>
      </w:pPr>
    </w:p>
    <w:p>
      <w:pPr>
        <w:pageBreakBefore w:val="0"/>
        <w:kinsoku/>
        <w:wordWrap/>
        <w:bidi w:val="0"/>
        <w:spacing w:line="360" w:lineRule="auto"/>
        <w:jc w:val="center"/>
        <w:rPr>
          <w:rFonts w:hint="eastAsia" w:ascii="黑体" w:hAnsi="黑体" w:eastAsia="黑体" w:cs="黑体"/>
          <w:b/>
          <w:sz w:val="30"/>
          <w:szCs w:val="30"/>
          <w:lang w:eastAsia="zh-CN"/>
        </w:rPr>
      </w:pPr>
      <w:r>
        <w:rPr>
          <w:rFonts w:hint="eastAsia" w:ascii="宋体"/>
          <w:b/>
          <w:color w:val="auto"/>
          <w:sz w:val="36"/>
          <w:szCs w:val="36"/>
          <w:lang w:val="en-US" w:eastAsia="zh-CN"/>
        </w:rPr>
        <w:t>海南</w:t>
      </w:r>
      <w:r>
        <w:rPr>
          <w:rFonts w:hint="eastAsia" w:ascii="宋体"/>
          <w:b/>
          <w:color w:val="auto"/>
          <w:sz w:val="36"/>
          <w:szCs w:val="36"/>
          <w:lang w:eastAsia="zh-CN"/>
        </w:rPr>
        <w:t>电网有限责任公司</w:t>
      </w:r>
    </w:p>
    <w:p>
      <w:pPr>
        <w:pageBreakBefore w:val="0"/>
        <w:kinsoku/>
        <w:wordWrap/>
        <w:bidi w:val="0"/>
        <w:spacing w:line="360" w:lineRule="auto"/>
        <w:jc w:val="center"/>
        <w:rPr>
          <w:rFonts w:hint="eastAsia" w:ascii="宋体" w:hAnsi="宋体" w:cs="宋体"/>
          <w:b/>
          <w:sz w:val="30"/>
          <w:szCs w:val="30"/>
          <w:lang w:val="en-US" w:eastAsia="zh-CN"/>
        </w:rPr>
      </w:pPr>
      <w:r>
        <w:rPr>
          <w:rFonts w:hint="eastAsia" w:ascii="黑体" w:hAnsi="黑体" w:eastAsia="黑体" w:cs="黑体"/>
          <w:b/>
          <w:sz w:val="30"/>
          <w:szCs w:val="30"/>
          <w:lang w:val="en-US" w:eastAsia="zh-CN"/>
        </w:rPr>
        <w:t>二〇二四年八月</w:t>
      </w:r>
    </w:p>
    <w:bookmarkEnd w:id="0"/>
    <w:bookmarkEnd w:id="1"/>
    <w:bookmarkEnd w:id="2"/>
    <w:p>
      <w:pPr>
        <w:pStyle w:val="30"/>
        <w:pageBreakBefore w:val="0"/>
        <w:kinsoku/>
        <w:wordWrap/>
        <w:bidi w:val="0"/>
        <w:spacing w:line="360" w:lineRule="auto"/>
        <w:rPr>
          <w:rStyle w:val="31"/>
          <w:rFonts w:hint="eastAsia" w:ascii="宋体" w:hAnsi="宋体" w:eastAsia="宋体" w:cs="宋体"/>
          <w:b/>
          <w:bCs/>
          <w:sz w:val="24"/>
          <w:szCs w:val="24"/>
          <w:lang w:val="en-US" w:eastAsia="zh-CN"/>
        </w:rPr>
        <w:sectPr>
          <w:headerReference r:id="rId3" w:type="default"/>
          <w:pgSz w:w="11907" w:h="16840"/>
          <w:pgMar w:top="1814" w:right="1247" w:bottom="1531" w:left="1247" w:header="1134" w:footer="1077" w:gutter="0"/>
          <w:pgBorders>
            <w:top w:val="none" w:sz="0" w:space="0"/>
            <w:left w:val="none" w:sz="0" w:space="0"/>
            <w:bottom w:val="none" w:sz="0" w:space="0"/>
            <w:right w:val="none" w:sz="0" w:space="0"/>
          </w:pgBorders>
          <w:pgNumType w:start="1"/>
          <w:cols w:space="720" w:num="1"/>
          <w:docGrid w:type="lines" w:linePitch="312" w:charSpace="0"/>
        </w:sectPr>
      </w:pPr>
      <w:bookmarkStart w:id="4" w:name="_Toc30590"/>
      <w:bookmarkStart w:id="5" w:name="_Toc247863765"/>
      <w:bookmarkStart w:id="6" w:name="_Toc244157917"/>
      <w:bookmarkStart w:id="7" w:name="_Toc193506925"/>
      <w:bookmarkStart w:id="8" w:name="_Toc193506975"/>
      <w:bookmarkStart w:id="9" w:name="_Toc244056865"/>
      <w:bookmarkStart w:id="10" w:name="_Toc193506871"/>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b/>
          <w:bCs/>
          <w:sz w:val="24"/>
          <w:szCs w:val="24"/>
          <w:lang w:val="en-US" w:eastAsia="zh-CN"/>
        </w:rPr>
        <w:t>1、</w:t>
      </w:r>
      <w:r>
        <w:rPr>
          <w:rStyle w:val="31"/>
          <w:rFonts w:hint="eastAsia" w:ascii="宋体" w:hAnsi="宋体" w:eastAsia="宋体" w:cs="宋体"/>
          <w:b/>
          <w:bCs/>
          <w:sz w:val="24"/>
          <w:szCs w:val="24"/>
        </w:rPr>
        <w:t>总则</w:t>
      </w:r>
      <w:bookmarkEnd w:id="4"/>
      <w:bookmarkStart w:id="11" w:name="_Toc532632781"/>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rPr>
        <w:t>1.1本规范适用于</w:t>
      </w:r>
      <w:r>
        <w:rPr>
          <w:rStyle w:val="31"/>
          <w:rFonts w:hint="eastAsia" w:ascii="宋体" w:hAnsi="宋体" w:eastAsia="宋体" w:cs="宋体"/>
          <w:sz w:val="24"/>
          <w:szCs w:val="24"/>
          <w:lang w:val="en-US" w:eastAsia="zh-CN"/>
        </w:rPr>
        <w:t>输电架空线路生产工器具</w:t>
      </w:r>
      <w:r>
        <w:rPr>
          <w:rStyle w:val="31"/>
          <w:rFonts w:hint="eastAsia" w:ascii="宋体" w:hAnsi="宋体" w:eastAsia="宋体" w:cs="宋体"/>
          <w:sz w:val="24"/>
          <w:szCs w:val="24"/>
        </w:rPr>
        <w:t>购置项目的招标采购，它包括技术指标、机械性能、适应环境、功能要求、电气性能及可靠性等方面的技术要求、验收要求以及供货、质保、售后服务等要求。</w:t>
      </w:r>
    </w:p>
    <w:p>
      <w:pPr>
        <w:pStyle w:val="30"/>
        <w:pageBreakBefore w:val="0"/>
        <w:kinsoku/>
        <w:wordWrap/>
        <w:bidi w:val="0"/>
        <w:spacing w:line="360" w:lineRule="auto"/>
        <w:rPr>
          <w:rStyle w:val="31"/>
          <w:rFonts w:hint="eastAsia" w:ascii="宋体" w:hAnsi="宋体" w:eastAsia="宋体" w:cs="宋体"/>
          <w:sz w:val="24"/>
          <w:szCs w:val="24"/>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r>
        <w:rPr>
          <w:rFonts w:hint="eastAsia"/>
          <w:color w:val="auto"/>
          <w:sz w:val="24"/>
          <w:szCs w:val="24"/>
          <w:lang w:val="en-US" w:eastAsia="zh-CN"/>
        </w:rPr>
        <w:t xml:space="preserve"> 进口产品需提供进口报关单、原产地证明等相关证件。</w:t>
      </w:r>
    </w:p>
    <w:bookmarkEnd w:id="11"/>
    <w:p>
      <w:pPr>
        <w:pStyle w:val="30"/>
        <w:pageBreakBefore w:val="0"/>
        <w:numPr>
          <w:ilvl w:val="0"/>
          <w:numId w:val="3"/>
        </w:numPr>
        <w:kinsoku/>
        <w:wordWrap/>
        <w:bidi w:val="0"/>
        <w:spacing w:line="360" w:lineRule="auto"/>
        <w:rPr>
          <w:rStyle w:val="31"/>
          <w:rFonts w:hint="eastAsia" w:ascii="宋体" w:hAnsi="宋体" w:eastAsia="宋体" w:cs="宋体"/>
          <w:b/>
          <w:bCs/>
          <w:sz w:val="24"/>
          <w:szCs w:val="24"/>
          <w:lang w:eastAsia="zh-CN"/>
        </w:rPr>
      </w:pPr>
      <w:bookmarkStart w:id="12" w:name="_Toc25868"/>
      <w:bookmarkStart w:id="13" w:name="_Toc26834"/>
      <w:r>
        <w:rPr>
          <w:rStyle w:val="31"/>
          <w:rFonts w:hint="eastAsia" w:ascii="宋体" w:hAnsi="宋体" w:eastAsia="宋体" w:cs="宋体"/>
          <w:b/>
          <w:bCs/>
          <w:sz w:val="24"/>
          <w:szCs w:val="24"/>
          <w:lang w:eastAsia="zh-CN"/>
        </w:rPr>
        <w:t>物资采购清单</w:t>
      </w:r>
    </w:p>
    <w:p>
      <w:pPr>
        <w:pStyle w:val="30"/>
        <w:pageBreakBefore w:val="0"/>
        <w:numPr>
          <w:ilvl w:val="0"/>
          <w:numId w:val="0"/>
        </w:numPr>
        <w:kinsoku/>
        <w:wordWrap/>
        <w:bidi w:val="0"/>
        <w:spacing w:line="360" w:lineRule="auto"/>
        <w:rPr>
          <w:rStyle w:val="31"/>
          <w:rFonts w:hint="eastAsia" w:ascii="宋体" w:hAnsi="宋体" w:eastAsia="宋体" w:cs="宋体"/>
          <w:b/>
          <w:bCs/>
          <w:sz w:val="24"/>
          <w:szCs w:val="24"/>
          <w:lang w:val="en-US" w:eastAsia="zh-CN"/>
        </w:rPr>
      </w:pPr>
      <w:r>
        <w:rPr>
          <w:rStyle w:val="31"/>
          <w:rFonts w:hint="eastAsia" w:ascii="宋体" w:hAnsi="宋体" w:eastAsia="宋体" w:cs="宋体"/>
          <w:b/>
          <w:bCs/>
          <w:sz w:val="24"/>
          <w:szCs w:val="24"/>
          <w:lang w:eastAsia="zh-CN"/>
        </w:rPr>
        <w:t>物资采购</w:t>
      </w:r>
      <w:r>
        <w:rPr>
          <w:rStyle w:val="31"/>
          <w:rFonts w:hint="eastAsia" w:ascii="宋体" w:hAnsi="宋体" w:cs="宋体"/>
          <w:b/>
          <w:bCs/>
          <w:sz w:val="24"/>
          <w:szCs w:val="24"/>
          <w:lang w:eastAsia="zh-CN"/>
        </w:rPr>
        <w:t>清单表</w:t>
      </w:r>
    </w:p>
    <w:tbl>
      <w:tblPr>
        <w:tblStyle w:val="20"/>
        <w:tblW w:w="943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9"/>
        <w:gridCol w:w="1200"/>
        <w:gridCol w:w="2505"/>
        <w:gridCol w:w="2760"/>
        <w:gridCol w:w="1110"/>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 w:hRule="atLeast"/>
          <w:tblHeader/>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类别</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物资名称</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规格型号</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采购单位</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采购数量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输电架空线路生产工器具</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闭式卡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适用于16T玻璃绝缘子，U160BP/155D，155mm，450mm，外伞双伞型+配套3T丝杠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闭式卡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适用于21T玻璃绝缘子，U210BP/170D，170mm，450mm，外伞双伞型+配套3T丝杠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闭式卡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适用于30T玻璃绝缘子，U300BP/195T，195mm，550mm，外伞三伞型+配套5T丝杠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1"/>
                <w:szCs w:val="21"/>
                <w:u w:val="none"/>
              </w:rPr>
            </w:pP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闭式卡</w:t>
            </w:r>
          </w:p>
        </w:tc>
        <w:tc>
          <w:tcPr>
            <w:tcW w:w="27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适用</w:t>
            </w:r>
            <w:r>
              <w:rPr>
                <w:rFonts w:hint="eastAsia" w:ascii="宋体" w:hAnsi="宋体" w:eastAsia="宋体" w:cs="宋体"/>
                <w:i w:val="0"/>
                <w:iCs w:val="0"/>
                <w:color w:val="000000"/>
                <w:kern w:val="0"/>
                <w:sz w:val="18"/>
                <w:szCs w:val="18"/>
                <w:highlight w:val="yellow"/>
                <w:u w:val="none"/>
                <w:lang w:val="en-US" w:eastAsia="zh-CN" w:bidi="ar"/>
              </w:rPr>
              <w:t>于70KN-160KN</w:t>
            </w:r>
            <w:r>
              <w:rPr>
                <w:rFonts w:hint="eastAsia" w:ascii="宋体" w:hAnsi="宋体" w:eastAsia="宋体" w:cs="宋体"/>
                <w:i w:val="0"/>
                <w:iCs w:val="0"/>
                <w:color w:val="000000"/>
                <w:kern w:val="0"/>
                <w:sz w:val="18"/>
                <w:szCs w:val="18"/>
                <w:u w:val="none"/>
                <w:lang w:val="en-US" w:eastAsia="zh-CN" w:bidi="ar"/>
              </w:rPr>
              <w:t>玻璃绝缘子 + 配套3T丝杠</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r>
    </w:tbl>
    <w:p>
      <w:pPr>
        <w:pStyle w:val="30"/>
        <w:pageBreakBefore w:val="0"/>
        <w:kinsoku/>
        <w:wordWrap/>
        <w:bidi w:val="0"/>
        <w:spacing w:line="360" w:lineRule="auto"/>
        <w:rPr>
          <w:rStyle w:val="31"/>
          <w:rFonts w:hint="eastAsia" w:ascii="宋体" w:hAnsi="宋体" w:eastAsia="宋体" w:cs="宋体"/>
          <w:b/>
          <w:bCs/>
          <w:sz w:val="24"/>
          <w:szCs w:val="24"/>
        </w:rPr>
      </w:pPr>
      <w:r>
        <w:rPr>
          <w:rStyle w:val="31"/>
          <w:rFonts w:hint="eastAsia" w:ascii="宋体" w:hAnsi="宋体" w:eastAsia="宋体" w:cs="宋体"/>
          <w:b/>
          <w:bCs/>
          <w:sz w:val="24"/>
          <w:szCs w:val="24"/>
          <w:lang w:val="en-US" w:eastAsia="zh-CN"/>
        </w:rPr>
        <w:t>3、</w:t>
      </w:r>
      <w:r>
        <w:rPr>
          <w:rStyle w:val="31"/>
          <w:rFonts w:hint="eastAsia" w:ascii="宋体" w:hAnsi="宋体" w:eastAsia="宋体" w:cs="宋体"/>
          <w:b/>
          <w:bCs/>
          <w:sz w:val="24"/>
          <w:szCs w:val="24"/>
        </w:rPr>
        <w:t>技术规范要求</w:t>
      </w:r>
      <w:bookmarkEnd w:id="12"/>
      <w:bookmarkEnd w:id="13"/>
    </w:p>
    <w:p>
      <w:pPr>
        <w:pStyle w:val="30"/>
        <w:pageBreakBefore w:val="0"/>
        <w:kinsoku/>
        <w:wordWrap/>
        <w:bidi w:val="0"/>
        <w:spacing w:line="360" w:lineRule="auto"/>
        <w:rPr>
          <w:rStyle w:val="31"/>
          <w:rFonts w:hint="eastAsia" w:ascii="宋体" w:hAnsi="宋体" w:eastAsia="宋体" w:cs="宋体"/>
          <w:b/>
          <w:bCs/>
          <w:sz w:val="24"/>
          <w:szCs w:val="24"/>
        </w:rPr>
      </w:pPr>
      <w:bookmarkStart w:id="14" w:name="_Toc196299836"/>
      <w:bookmarkStart w:id="15" w:name="_Toc9391"/>
      <w:bookmarkStart w:id="16" w:name="_Toc256351544"/>
      <w:bookmarkStart w:id="17" w:name="_Toc8475"/>
      <w:bookmarkStart w:id="18" w:name="_Toc255401334"/>
      <w:r>
        <w:rPr>
          <w:rStyle w:val="31"/>
          <w:rFonts w:hint="eastAsia" w:ascii="宋体" w:hAnsi="宋体" w:eastAsia="宋体" w:cs="宋体"/>
          <w:b/>
          <w:bCs/>
          <w:sz w:val="24"/>
          <w:szCs w:val="24"/>
          <w:lang w:val="en-US" w:eastAsia="zh-CN"/>
        </w:rPr>
        <w:t xml:space="preserve">3.1 </w:t>
      </w:r>
      <w:r>
        <w:rPr>
          <w:rStyle w:val="31"/>
          <w:rFonts w:hint="eastAsia" w:ascii="宋体" w:hAnsi="宋体" w:eastAsia="宋体" w:cs="宋体"/>
          <w:b/>
          <w:bCs/>
          <w:sz w:val="24"/>
          <w:szCs w:val="24"/>
        </w:rPr>
        <w:t>使用条件</w:t>
      </w:r>
      <w:bookmarkEnd w:id="14"/>
      <w:bookmarkEnd w:id="15"/>
      <w:bookmarkEnd w:id="16"/>
      <w:bookmarkEnd w:id="17"/>
      <w:bookmarkEnd w:id="18"/>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3</w:t>
      </w:r>
      <w:r>
        <w:rPr>
          <w:rStyle w:val="31"/>
          <w:rFonts w:hint="eastAsia" w:ascii="宋体" w:hAnsi="宋体" w:eastAsia="宋体" w:cs="宋体"/>
          <w:sz w:val="24"/>
          <w:szCs w:val="24"/>
        </w:rPr>
        <w:t>.1.1 气候条件</w:t>
      </w:r>
    </w:p>
    <w:p>
      <w:pPr>
        <w:pStyle w:val="30"/>
        <w:pageBreakBefore w:val="0"/>
        <w:kinsoku/>
        <w:wordWrap/>
        <w:bidi w:val="0"/>
        <w:spacing w:line="360" w:lineRule="auto"/>
        <w:ind w:firstLine="480" w:firstLineChars="200"/>
        <w:rPr>
          <w:rStyle w:val="31"/>
          <w:rFonts w:hint="eastAsia" w:ascii="宋体" w:hAnsi="宋体" w:eastAsia="宋体" w:cs="宋体"/>
          <w:sz w:val="24"/>
          <w:szCs w:val="24"/>
        </w:rPr>
      </w:pPr>
      <w:r>
        <w:rPr>
          <w:rStyle w:val="31"/>
          <w:rFonts w:hint="eastAsia" w:ascii="宋体" w:hAnsi="宋体" w:eastAsia="宋体" w:cs="宋体"/>
          <w:sz w:val="24"/>
          <w:szCs w:val="24"/>
        </w:rPr>
        <w:t>温</w:t>
      </w:r>
      <w:r>
        <w:rPr>
          <w:rStyle w:val="31"/>
          <w:rFonts w:hint="eastAsia" w:ascii="宋体" w:hAnsi="宋体" w:eastAsia="宋体" w:cs="宋体"/>
          <w:sz w:val="24"/>
          <w:szCs w:val="24"/>
          <w:lang w:val="en-US" w:eastAsia="zh-CN"/>
        </w:rPr>
        <w:t xml:space="preserve">    </w:t>
      </w:r>
      <w:r>
        <w:rPr>
          <w:rStyle w:val="31"/>
          <w:rFonts w:hint="eastAsia" w:ascii="宋体" w:hAnsi="宋体" w:eastAsia="宋体" w:cs="宋体"/>
          <w:sz w:val="24"/>
          <w:szCs w:val="24"/>
        </w:rPr>
        <w:t>度：-20～+50℃</w:t>
      </w:r>
    </w:p>
    <w:p>
      <w:pPr>
        <w:pStyle w:val="30"/>
        <w:pageBreakBefore w:val="0"/>
        <w:kinsoku/>
        <w:wordWrap/>
        <w:bidi w:val="0"/>
        <w:spacing w:line="360" w:lineRule="auto"/>
        <w:ind w:firstLine="480" w:firstLineChars="200"/>
        <w:rPr>
          <w:rStyle w:val="31"/>
          <w:rFonts w:hint="eastAsia" w:ascii="宋体" w:hAnsi="宋体" w:eastAsia="宋体" w:cs="宋体"/>
          <w:sz w:val="24"/>
          <w:szCs w:val="24"/>
        </w:rPr>
      </w:pPr>
      <w:r>
        <w:rPr>
          <w:rStyle w:val="31"/>
          <w:rFonts w:hint="eastAsia" w:ascii="宋体" w:hAnsi="宋体" w:eastAsia="宋体" w:cs="宋体"/>
          <w:sz w:val="24"/>
          <w:szCs w:val="24"/>
        </w:rPr>
        <w:t>适用地点：户外</w:t>
      </w:r>
    </w:p>
    <w:p>
      <w:pPr>
        <w:pStyle w:val="30"/>
        <w:pageBreakBefore w:val="0"/>
        <w:kinsoku/>
        <w:wordWrap/>
        <w:bidi w:val="0"/>
        <w:spacing w:line="360" w:lineRule="auto"/>
        <w:ind w:firstLine="480" w:firstLineChars="200"/>
        <w:rPr>
          <w:rStyle w:val="31"/>
          <w:rFonts w:hint="eastAsia" w:ascii="宋体" w:hAnsi="宋体" w:eastAsia="宋体" w:cs="宋体"/>
          <w:sz w:val="24"/>
          <w:szCs w:val="24"/>
        </w:rPr>
      </w:pPr>
      <w:r>
        <w:rPr>
          <w:rStyle w:val="31"/>
          <w:rFonts w:hint="eastAsia" w:ascii="宋体" w:hAnsi="宋体" w:eastAsia="宋体" w:cs="宋体"/>
          <w:sz w:val="24"/>
          <w:szCs w:val="24"/>
        </w:rPr>
        <w:t>海拔高度：</w:t>
      </w:r>
      <w:r>
        <w:rPr>
          <w:rStyle w:val="31"/>
          <w:rFonts w:hint="eastAsia" w:ascii="宋体" w:hAnsi="宋体" w:cs="宋体"/>
          <w:sz w:val="24"/>
          <w:szCs w:val="24"/>
          <w:lang w:val="en-US" w:eastAsia="zh-CN"/>
        </w:rPr>
        <w:t>1000</w:t>
      </w:r>
      <w:r>
        <w:rPr>
          <w:rStyle w:val="31"/>
          <w:rFonts w:hint="eastAsia" w:ascii="宋体" w:hAnsi="宋体" w:eastAsia="宋体" w:cs="宋体"/>
          <w:sz w:val="24"/>
          <w:szCs w:val="24"/>
        </w:rPr>
        <w:t>～</w:t>
      </w:r>
      <w:r>
        <w:rPr>
          <w:rStyle w:val="31"/>
          <w:rFonts w:hint="eastAsia" w:ascii="宋体" w:hAnsi="宋体" w:cs="宋体"/>
          <w:sz w:val="24"/>
          <w:szCs w:val="24"/>
          <w:lang w:val="en-US" w:eastAsia="zh-CN"/>
        </w:rPr>
        <w:t>2</w:t>
      </w:r>
      <w:r>
        <w:rPr>
          <w:rStyle w:val="31"/>
          <w:rFonts w:hint="eastAsia" w:ascii="宋体" w:hAnsi="宋体" w:eastAsia="宋体" w:cs="宋体"/>
          <w:sz w:val="24"/>
          <w:szCs w:val="24"/>
          <w:lang w:val="en-US" w:eastAsia="zh-CN"/>
        </w:rPr>
        <w:t>0</w:t>
      </w:r>
      <w:r>
        <w:rPr>
          <w:rStyle w:val="31"/>
          <w:rFonts w:hint="eastAsia" w:ascii="宋体" w:hAnsi="宋体" w:eastAsia="宋体" w:cs="宋体"/>
          <w:sz w:val="24"/>
          <w:szCs w:val="24"/>
        </w:rPr>
        <w:t>00m</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3</w:t>
      </w:r>
      <w:r>
        <w:rPr>
          <w:rStyle w:val="31"/>
          <w:rFonts w:hint="eastAsia" w:ascii="宋体" w:hAnsi="宋体" w:eastAsia="宋体" w:cs="宋体"/>
          <w:sz w:val="24"/>
          <w:szCs w:val="24"/>
        </w:rPr>
        <w:t>.1.2 环境条件</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rPr>
        <w:t xml:space="preserve">  </w:t>
      </w:r>
      <w:r>
        <w:rPr>
          <w:rStyle w:val="31"/>
          <w:rFonts w:hint="eastAsia" w:ascii="宋体" w:hAnsi="宋体" w:eastAsia="宋体" w:cs="宋体"/>
          <w:sz w:val="24"/>
          <w:szCs w:val="24"/>
          <w:lang w:val="en-US" w:eastAsia="zh-CN"/>
        </w:rPr>
        <w:t xml:space="preserve">  </w:t>
      </w:r>
      <w:r>
        <w:rPr>
          <w:rStyle w:val="31"/>
          <w:rFonts w:hint="eastAsia" w:ascii="宋体" w:hAnsi="宋体" w:eastAsia="宋体" w:cs="宋体"/>
          <w:sz w:val="24"/>
          <w:szCs w:val="24"/>
        </w:rPr>
        <w:t>无爆炸危险，无腐蚀性气体及导电尘埃，无剧烈振动冲击源。</w:t>
      </w:r>
    </w:p>
    <w:p>
      <w:pPr>
        <w:pStyle w:val="30"/>
        <w:pageBreakBefore w:val="0"/>
        <w:kinsoku/>
        <w:wordWrap/>
        <w:bidi w:val="0"/>
        <w:spacing w:line="360" w:lineRule="auto"/>
        <w:rPr>
          <w:rStyle w:val="31"/>
          <w:rFonts w:hint="eastAsia" w:ascii="宋体" w:hAnsi="宋体" w:eastAsia="宋体" w:cs="宋体"/>
          <w:sz w:val="24"/>
          <w:szCs w:val="24"/>
        </w:rPr>
      </w:pPr>
      <w:bookmarkStart w:id="19" w:name="_Toc28021"/>
      <w:bookmarkStart w:id="20" w:name="_Toc21473"/>
      <w:bookmarkStart w:id="21" w:name="_Toc352592335"/>
      <w:r>
        <w:rPr>
          <w:rStyle w:val="31"/>
          <w:rFonts w:hint="eastAsia" w:ascii="宋体" w:hAnsi="宋体" w:eastAsia="宋体" w:cs="宋体"/>
          <w:b/>
          <w:bCs/>
          <w:sz w:val="24"/>
          <w:szCs w:val="24"/>
          <w:lang w:val="en-US" w:eastAsia="zh-CN"/>
        </w:rPr>
        <w:t>4、</w:t>
      </w:r>
      <w:r>
        <w:rPr>
          <w:rStyle w:val="31"/>
          <w:rFonts w:hint="eastAsia" w:ascii="宋体" w:hAnsi="宋体" w:eastAsia="宋体" w:cs="宋体"/>
          <w:b/>
          <w:bCs/>
          <w:sz w:val="24"/>
          <w:szCs w:val="24"/>
        </w:rPr>
        <w:t>规范性引用文件</w:t>
      </w:r>
      <w:bookmarkEnd w:id="19"/>
      <w:bookmarkEnd w:id="20"/>
      <w:bookmarkEnd w:id="21"/>
    </w:p>
    <w:p>
      <w:pPr>
        <w:pStyle w:val="30"/>
        <w:pageBreakBefore w:val="0"/>
        <w:kinsoku/>
        <w:wordWrap/>
        <w:bidi w:val="0"/>
        <w:spacing w:line="360" w:lineRule="auto"/>
        <w:ind w:firstLine="480" w:firstLineChars="200"/>
        <w:rPr>
          <w:rStyle w:val="31"/>
          <w:rFonts w:hint="eastAsia" w:ascii="宋体" w:hAnsi="宋体" w:eastAsia="宋体" w:cs="宋体"/>
          <w:sz w:val="24"/>
          <w:szCs w:val="24"/>
        </w:rPr>
      </w:pPr>
      <w:r>
        <w:rPr>
          <w:rStyle w:val="31"/>
          <w:rFonts w:hint="eastAsia" w:ascii="宋体" w:hAnsi="宋体" w:eastAsia="宋体" w:cs="宋体"/>
          <w:sz w:val="24"/>
          <w:szCs w:val="24"/>
        </w:rPr>
        <w:t>除本技术条件书特殊规定外, 投标方所提供的设备均按规定的标准和规程的最新版本进行设计、制造、试验和安装。如果这些标准内容有矛盾时, 应按最高标准的条款执行或按双方商定的标准执行。如果投标方选用本技术条件书规定以外的标准时, 则需提交这种替换标准供审查和分析。仅在投标方已证明替换标准相当或优于标书规定的标准, 并从招标方处获得书面的认可才能使用。提交供审查的标准应为中文或英文版本。主要引用标准如下：</w:t>
      </w:r>
    </w:p>
    <w:p>
      <w:pPr>
        <w:pageBreakBefore w:val="0"/>
        <w:kinsoku/>
        <w:wordWrap/>
        <w:bidi w:val="0"/>
        <w:spacing w:line="360" w:lineRule="auto"/>
        <w:ind w:firstLine="480" w:firstLineChars="200"/>
        <w:rPr>
          <w:rFonts w:hint="eastAsia" w:ascii="宋体" w:hAnsi="宋体" w:eastAsia="宋体" w:cs="宋体"/>
          <w:kern w:val="2"/>
          <w:sz w:val="24"/>
          <w:highlight w:val="none"/>
        </w:rPr>
      </w:pPr>
      <w:r>
        <w:rPr>
          <w:rFonts w:ascii="宋体" w:hAnsi="宋体" w:eastAsia="宋体" w:cs="宋体"/>
          <w:kern w:val="2"/>
          <w:sz w:val="24"/>
          <w:highlight w:val="none"/>
        </w:rPr>
        <w:t>DL</w:t>
      </w:r>
      <w:r>
        <w:rPr>
          <w:rFonts w:hint="eastAsia" w:ascii="宋体" w:hAnsi="宋体" w:eastAsia="宋体" w:cs="宋体"/>
          <w:kern w:val="2"/>
          <w:sz w:val="24"/>
          <w:highlight w:val="none"/>
        </w:rPr>
        <w:t>/T</w:t>
      </w:r>
      <w:r>
        <w:rPr>
          <w:rFonts w:hint="eastAsia" w:ascii="宋体" w:hAnsi="宋体" w:cs="宋体"/>
          <w:kern w:val="2"/>
          <w:sz w:val="24"/>
          <w:highlight w:val="none"/>
          <w:lang w:val="en-US" w:eastAsia="zh-CN"/>
        </w:rPr>
        <w:t xml:space="preserve"> </w:t>
      </w:r>
      <w:r>
        <w:rPr>
          <w:rFonts w:ascii="宋体" w:hAnsi="宋体" w:eastAsia="宋体" w:cs="宋体"/>
          <w:kern w:val="2"/>
          <w:sz w:val="24"/>
          <w:highlight w:val="none"/>
        </w:rPr>
        <w:t>463-20</w:t>
      </w:r>
      <w:r>
        <w:rPr>
          <w:rFonts w:hint="eastAsia" w:ascii="宋体" w:hAnsi="宋体" w:eastAsia="宋体" w:cs="宋体"/>
          <w:kern w:val="2"/>
          <w:sz w:val="24"/>
          <w:highlight w:val="none"/>
          <w:lang w:val="en-US" w:eastAsia="zh-CN"/>
        </w:rPr>
        <w:t xml:space="preserve">20       </w:t>
      </w:r>
      <w:r>
        <w:rPr>
          <w:rFonts w:hint="eastAsia" w:ascii="宋体" w:hAnsi="宋体" w:eastAsia="宋体" w:cs="宋体"/>
          <w:kern w:val="2"/>
          <w:sz w:val="24"/>
          <w:highlight w:val="none"/>
        </w:rPr>
        <w:t>带电作业用绝缘子卡具</w:t>
      </w:r>
    </w:p>
    <w:p>
      <w:pPr>
        <w:pageBreakBefore w:val="0"/>
        <w:kinsoku/>
        <w:wordWrap/>
        <w:bidi w:val="0"/>
        <w:spacing w:line="360" w:lineRule="auto"/>
        <w:ind w:firstLine="480" w:firstLineChars="200"/>
        <w:rPr>
          <w:rFonts w:hint="eastAsia" w:ascii="宋体" w:hAnsi="宋体" w:cs="宋体"/>
          <w:sz w:val="24"/>
          <w:szCs w:val="24"/>
          <w:lang w:val="en-US" w:eastAsia="zh-CN"/>
        </w:rPr>
      </w:pPr>
      <w:r>
        <w:rPr>
          <w:rFonts w:ascii="宋体" w:hAnsi="宋体" w:cs="宋体"/>
          <w:kern w:val="2"/>
          <w:sz w:val="24"/>
          <w:highlight w:val="none"/>
        </w:rPr>
        <w:t>GB/T</w:t>
      </w:r>
      <w:r>
        <w:rPr>
          <w:rFonts w:hint="eastAsia" w:ascii="宋体" w:hAnsi="宋体" w:cs="宋体"/>
          <w:kern w:val="2"/>
          <w:sz w:val="24"/>
          <w:highlight w:val="none"/>
          <w:lang w:val="en-US" w:eastAsia="zh-CN"/>
        </w:rPr>
        <w:t xml:space="preserve"> </w:t>
      </w:r>
      <w:r>
        <w:rPr>
          <w:rFonts w:ascii="宋体" w:hAnsi="宋体" w:cs="宋体"/>
          <w:kern w:val="2"/>
          <w:sz w:val="24"/>
          <w:highlight w:val="none"/>
        </w:rPr>
        <w:t>3077</w:t>
      </w:r>
      <w:r>
        <w:rPr>
          <w:rFonts w:hint="eastAsia" w:ascii="宋体" w:hAnsi="宋体" w:cs="宋体"/>
          <w:kern w:val="2"/>
          <w:sz w:val="24"/>
          <w:highlight w:val="none"/>
          <w:lang w:val="en-US" w:eastAsia="zh-CN"/>
        </w:rPr>
        <w:t>-2015</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合金结构钢</w:t>
      </w:r>
    </w:p>
    <w:p>
      <w:pPr>
        <w:pageBreakBefore w:val="0"/>
        <w:kinsoku/>
        <w:wordWrap/>
        <w:bidi w:val="0"/>
        <w:spacing w:line="360" w:lineRule="auto"/>
        <w:ind w:firstLine="480" w:firstLineChars="200"/>
        <w:rPr>
          <w:rFonts w:hint="eastAsia" w:ascii="宋体" w:hAnsi="宋体" w:cs="宋体"/>
          <w:sz w:val="24"/>
          <w:szCs w:val="24"/>
          <w:lang w:val="en-US" w:eastAsia="zh-CN"/>
        </w:rPr>
      </w:pPr>
      <w:r>
        <w:rPr>
          <w:rFonts w:ascii="宋体" w:hAnsi="宋体" w:cs="宋体"/>
          <w:kern w:val="2"/>
          <w:sz w:val="24"/>
          <w:highlight w:val="none"/>
        </w:rPr>
        <w:t>GBn</w:t>
      </w:r>
      <w:r>
        <w:rPr>
          <w:rFonts w:hint="eastAsia" w:ascii="宋体" w:hAnsi="宋体" w:cs="宋体"/>
          <w:kern w:val="2"/>
          <w:sz w:val="24"/>
          <w:highlight w:val="none"/>
          <w:lang w:val="en-US" w:eastAsia="zh-CN"/>
        </w:rPr>
        <w:t xml:space="preserve">  </w:t>
      </w:r>
      <w:r>
        <w:rPr>
          <w:rFonts w:ascii="宋体" w:hAnsi="宋体" w:cs="宋体"/>
          <w:kern w:val="2"/>
          <w:sz w:val="24"/>
          <w:highlight w:val="none"/>
        </w:rPr>
        <w:t>223</w:t>
      </w:r>
      <w:r>
        <w:rPr>
          <w:rFonts w:hint="eastAsia" w:ascii="宋体" w:hAnsi="宋体" w:cs="宋体"/>
          <w:kern w:val="2"/>
          <w:sz w:val="24"/>
          <w:highlight w:val="none"/>
          <w:lang w:val="en-US" w:eastAsia="zh-CN"/>
        </w:rPr>
        <w:t>-1984</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铝合金锻件</w:t>
      </w:r>
    </w:p>
    <w:p>
      <w:pPr>
        <w:pageBreakBefore w:val="0"/>
        <w:kinsoku/>
        <w:wordWrap/>
        <w:bidi w:val="0"/>
        <w:spacing w:line="360" w:lineRule="auto"/>
        <w:ind w:firstLine="480" w:firstLineChars="200"/>
        <w:rPr>
          <w:rFonts w:hint="default" w:ascii="宋体" w:hAnsi="宋体" w:eastAsia="宋体" w:cs="宋体"/>
          <w:sz w:val="24"/>
          <w:szCs w:val="24"/>
          <w:lang w:val="en-US" w:eastAsia="zh-CN"/>
        </w:rPr>
      </w:pPr>
      <w:r>
        <w:rPr>
          <w:rFonts w:ascii="宋体" w:hAnsi="宋体" w:cs="宋体"/>
          <w:kern w:val="2"/>
          <w:sz w:val="24"/>
          <w:highlight w:val="none"/>
        </w:rPr>
        <w:t>GB/T</w:t>
      </w:r>
      <w:r>
        <w:rPr>
          <w:rFonts w:hint="eastAsia" w:ascii="宋体" w:hAnsi="宋体" w:cs="宋体"/>
          <w:kern w:val="2"/>
          <w:sz w:val="24"/>
          <w:highlight w:val="none"/>
          <w:lang w:val="en-US" w:eastAsia="zh-CN"/>
        </w:rPr>
        <w:t xml:space="preserve"> </w:t>
      </w:r>
      <w:r>
        <w:rPr>
          <w:rFonts w:ascii="宋体" w:hAnsi="宋体" w:cs="宋体"/>
          <w:kern w:val="2"/>
          <w:sz w:val="24"/>
          <w:highlight w:val="none"/>
        </w:rPr>
        <w:t>3191</w:t>
      </w:r>
      <w:r>
        <w:rPr>
          <w:rFonts w:hint="eastAsia" w:ascii="宋体" w:hAnsi="宋体" w:cs="宋体"/>
          <w:kern w:val="2"/>
          <w:sz w:val="24"/>
          <w:highlight w:val="none"/>
          <w:lang w:val="en-US" w:eastAsia="zh-CN"/>
        </w:rPr>
        <w:t>-2019</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铝及铝合金挤压棒材</w:t>
      </w:r>
    </w:p>
    <w:p>
      <w:pPr>
        <w:pageBreakBefore w:val="0"/>
        <w:kinsoku/>
        <w:wordWrap/>
        <w:bidi w:val="0"/>
        <w:spacing w:line="360" w:lineRule="auto"/>
        <w:ind w:firstLine="480" w:firstLineChars="200"/>
        <w:rPr>
          <w:rFonts w:hint="eastAsia" w:ascii="宋体" w:hAnsi="宋体" w:cs="宋体"/>
          <w:sz w:val="24"/>
          <w:szCs w:val="24"/>
          <w:lang w:val="en-US" w:eastAsia="zh-CN"/>
        </w:rPr>
      </w:pPr>
      <w:r>
        <w:rPr>
          <w:rFonts w:ascii="宋体" w:hAnsi="宋体" w:cs="宋体"/>
          <w:kern w:val="2"/>
          <w:sz w:val="24"/>
          <w:highlight w:val="none"/>
        </w:rPr>
        <w:t>HB 5035</w:t>
      </w:r>
      <w:r>
        <w:rPr>
          <w:rFonts w:hint="eastAsia" w:ascii="宋体" w:hAnsi="宋体" w:cs="宋体"/>
          <w:kern w:val="2"/>
          <w:sz w:val="24"/>
          <w:highlight w:val="none"/>
          <w:lang w:val="en-US" w:eastAsia="zh-CN"/>
        </w:rPr>
        <w:t>-1992</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镀锌层质量检验</w:t>
      </w:r>
    </w:p>
    <w:p>
      <w:pPr>
        <w:pageBreakBefore w:val="0"/>
        <w:kinsoku/>
        <w:wordWrap/>
        <w:bidi w:val="0"/>
        <w:spacing w:line="360" w:lineRule="auto"/>
        <w:ind w:firstLine="480" w:firstLineChars="200"/>
        <w:rPr>
          <w:rFonts w:hint="default" w:ascii="宋体" w:hAnsi="宋体" w:eastAsia="宋体" w:cs="宋体"/>
          <w:sz w:val="24"/>
          <w:szCs w:val="24"/>
          <w:lang w:val="en-US" w:eastAsia="zh-CN"/>
        </w:rPr>
      </w:pPr>
      <w:r>
        <w:rPr>
          <w:rFonts w:ascii="宋体" w:hAnsi="宋体" w:cs="宋体"/>
          <w:kern w:val="2"/>
          <w:sz w:val="24"/>
          <w:highlight w:val="none"/>
        </w:rPr>
        <w:t>HB 50</w:t>
      </w:r>
      <w:r>
        <w:rPr>
          <w:rFonts w:hint="eastAsia" w:ascii="宋体" w:hAnsi="宋体" w:cs="宋体"/>
          <w:kern w:val="2"/>
          <w:sz w:val="24"/>
          <w:highlight w:val="none"/>
          <w:lang w:val="en-US" w:eastAsia="zh-CN"/>
        </w:rPr>
        <w:t>62-1977</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钢铁零件化学氧化（发蓝）膜层质量检验</w:t>
      </w:r>
    </w:p>
    <w:p>
      <w:pPr>
        <w:pageBreakBefore w:val="0"/>
        <w:kinsoku/>
        <w:wordWrap/>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DL/T 877—2004 /IEC61477：2002   带电作业用工具、装置和设备使用的一般要求</w:t>
      </w:r>
    </w:p>
    <w:p>
      <w:pPr>
        <w:pageBreakBefore w:val="0"/>
        <w:kinsoku/>
        <w:wordWrap/>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DL/T 972 —2005  /IEC61318：2003   带电作业用工具、装置和设备的质量保证导则</w:t>
      </w:r>
    </w:p>
    <w:p>
      <w:pPr>
        <w:pageBreakBefore w:val="0"/>
        <w:kinsoku/>
        <w:wordWrap/>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DL/T 976-2017       带电作业工具、装置和设备预防性试验规程</w:t>
      </w:r>
    </w:p>
    <w:p>
      <w:pPr>
        <w:pageBreakBefore w:val="0"/>
        <w:kinsoku/>
        <w:wordWrap/>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lang w:val="en-US" w:eastAsia="zh-CN"/>
        </w:rPr>
        <w:t>DL/T 1476-2015     电力安全工器具预防性试验规程</w:t>
      </w:r>
    </w:p>
    <w:p>
      <w:pPr>
        <w:pStyle w:val="14"/>
        <w:pageBreakBefore w:val="0"/>
        <w:kinsoku/>
        <w:wordWrap/>
        <w:bidi w:val="0"/>
        <w:spacing w:line="360" w:lineRule="auto"/>
        <w:rPr>
          <w:rStyle w:val="31"/>
          <w:rFonts w:hint="eastAsia" w:ascii="宋体" w:hAnsi="宋体" w:eastAsia="宋体" w:cs="宋体"/>
          <w:sz w:val="24"/>
          <w:szCs w:val="24"/>
          <w:lang w:val="en-US" w:eastAsia="zh-CN"/>
        </w:rPr>
      </w:pPr>
      <w:bookmarkStart w:id="22" w:name="_Toc25528"/>
      <w:bookmarkStart w:id="23" w:name="_Toc18050"/>
      <w:r>
        <w:rPr>
          <w:rStyle w:val="31"/>
          <w:rFonts w:hint="eastAsia" w:ascii="宋体" w:hAnsi="宋体" w:eastAsia="宋体" w:cs="宋体"/>
          <w:b/>
          <w:bCs/>
          <w:sz w:val="24"/>
          <w:szCs w:val="24"/>
          <w:lang w:val="en-US" w:eastAsia="zh-CN"/>
        </w:rPr>
        <w:t>5、采购物资技术性能及参数</w:t>
      </w:r>
    </w:p>
    <w:bookmarkEnd w:id="22"/>
    <w:bookmarkEnd w:id="23"/>
    <w:p>
      <w:pPr>
        <w:pStyle w:val="50"/>
        <w:adjustRightInd/>
        <w:spacing w:line="360" w:lineRule="auto"/>
        <w:ind w:firstLine="424" w:firstLineChars="176"/>
        <w:rPr>
          <w:rFonts w:ascii="宋体" w:hAnsi="宋体" w:cs="宋体"/>
          <w:b/>
          <w:kern w:val="2"/>
          <w:sz w:val="24"/>
          <w:highlight w:val="none"/>
        </w:rPr>
      </w:pPr>
      <w:bookmarkStart w:id="24" w:name="_Toc6643"/>
      <w:bookmarkStart w:id="25" w:name="_Toc23776"/>
      <w:bookmarkStart w:id="26" w:name="_Toc14209"/>
      <w:r>
        <w:rPr>
          <w:rFonts w:hint="eastAsia" w:ascii="宋体" w:hAnsi="宋体" w:cs="宋体"/>
          <w:b/>
          <w:kern w:val="2"/>
          <w:sz w:val="24"/>
          <w:highlight w:val="none"/>
          <w:lang w:val="en-US" w:eastAsia="zh-CN"/>
        </w:rPr>
        <w:t>5.1</w:t>
      </w:r>
      <w:r>
        <w:rPr>
          <w:rFonts w:hint="eastAsia" w:ascii="宋体" w:hAnsi="宋体" w:cs="宋体"/>
          <w:b/>
          <w:kern w:val="2"/>
          <w:sz w:val="24"/>
          <w:highlight w:val="none"/>
        </w:rPr>
        <w:t>外观要求</w:t>
      </w:r>
      <w:bookmarkStart w:id="84" w:name="_GoBack"/>
      <w:bookmarkEnd w:id="84"/>
    </w:p>
    <w:p>
      <w:pPr>
        <w:pStyle w:val="50"/>
        <w:adjustRightInd/>
        <w:spacing w:line="360" w:lineRule="auto"/>
        <w:ind w:firstLine="422" w:firstLineChars="176"/>
        <w:rPr>
          <w:rFonts w:ascii="宋体" w:cs="宋体"/>
          <w:kern w:val="2"/>
          <w:sz w:val="24"/>
          <w:highlight w:val="none"/>
        </w:rPr>
      </w:pPr>
      <w:r>
        <w:rPr>
          <w:rFonts w:hint="eastAsia" w:ascii="宋体" w:hAnsi="宋体" w:cs="宋体"/>
          <w:bCs/>
          <w:kern w:val="2"/>
          <w:sz w:val="24"/>
          <w:highlight w:val="none"/>
        </w:rPr>
        <w:t>卡具各组成部分零件表面应光滑、平整，无毛刺、尖棱、裂纹等缺陷。卡具</w:t>
      </w:r>
      <w:r>
        <w:rPr>
          <w:rFonts w:hint="eastAsia" w:ascii="宋体" w:hAnsi="宋体" w:cs="宋体"/>
          <w:kern w:val="2"/>
          <w:sz w:val="24"/>
          <w:highlight w:val="none"/>
        </w:rPr>
        <w:t>与挂点（即卡具定位用的金具）的接触面应配合紧密可靠，非接触面应留有</w:t>
      </w:r>
      <w:r>
        <w:rPr>
          <w:rFonts w:ascii="宋体" w:hAnsi="宋体" w:cs="宋体"/>
          <w:kern w:val="2"/>
          <w:sz w:val="24"/>
          <w:highlight w:val="none"/>
        </w:rPr>
        <w:t>1mm-2mm</w:t>
      </w:r>
      <w:r>
        <w:rPr>
          <w:rFonts w:hint="eastAsia" w:ascii="宋体" w:hAnsi="宋体" w:cs="宋体"/>
          <w:kern w:val="2"/>
          <w:sz w:val="24"/>
          <w:highlight w:val="none"/>
        </w:rPr>
        <w:t>间隙，以便于卡具安装或拆卸的方便、灵活。卡具各零件尺寸公差、形状公差、总体尺寸应符合采购方提供绝缘子金具组装图、绝缘子（实物）等要求。</w:t>
      </w:r>
    </w:p>
    <w:p>
      <w:pPr>
        <w:pStyle w:val="50"/>
        <w:adjustRightInd/>
        <w:spacing w:line="360" w:lineRule="auto"/>
        <w:ind w:firstLine="424" w:firstLineChars="176"/>
        <w:rPr>
          <w:rFonts w:ascii="宋体" w:cs="宋体"/>
          <w:b/>
          <w:kern w:val="2"/>
          <w:sz w:val="24"/>
          <w:highlight w:val="none"/>
        </w:rPr>
      </w:pPr>
      <w:r>
        <w:rPr>
          <w:rFonts w:hint="eastAsia" w:ascii="宋体" w:hAnsi="宋体" w:cs="宋体"/>
          <w:b/>
          <w:kern w:val="2"/>
          <w:sz w:val="24"/>
          <w:highlight w:val="none"/>
          <w:lang w:val="en-US" w:eastAsia="zh-CN"/>
        </w:rPr>
        <w:t>5.</w:t>
      </w:r>
      <w:r>
        <w:rPr>
          <w:rFonts w:ascii="宋体" w:hAnsi="宋体" w:cs="宋体"/>
          <w:b/>
          <w:kern w:val="2"/>
          <w:sz w:val="24"/>
          <w:highlight w:val="none"/>
        </w:rPr>
        <w:t>2</w:t>
      </w:r>
      <w:r>
        <w:rPr>
          <w:rFonts w:hint="eastAsia" w:ascii="宋体" w:hAnsi="宋体" w:cs="宋体"/>
          <w:b/>
          <w:kern w:val="2"/>
          <w:sz w:val="24"/>
          <w:highlight w:val="none"/>
        </w:rPr>
        <w:t>材料要求</w:t>
      </w:r>
    </w:p>
    <w:p>
      <w:pPr>
        <w:pStyle w:val="50"/>
        <w:adjustRightInd/>
        <w:spacing w:line="360" w:lineRule="auto"/>
        <w:ind w:firstLine="424" w:firstLineChars="176"/>
        <w:rPr>
          <w:rFonts w:ascii="宋体" w:cs="宋体"/>
          <w:kern w:val="2"/>
          <w:sz w:val="24"/>
          <w:highlight w:val="none"/>
        </w:rPr>
      </w:pPr>
      <w:r>
        <w:rPr>
          <w:rFonts w:hint="eastAsia" w:ascii="宋体" w:hAnsi="宋体" w:cs="宋体"/>
          <w:b/>
          <w:bCs/>
          <w:kern w:val="2"/>
          <w:sz w:val="24"/>
          <w:highlight w:val="none"/>
        </w:rPr>
        <w:t>铝合金卡具：</w:t>
      </w:r>
      <w:r>
        <w:rPr>
          <w:rFonts w:hint="eastAsia" w:ascii="宋体" w:hAnsi="宋体" w:cs="宋体"/>
          <w:kern w:val="2"/>
          <w:sz w:val="24"/>
          <w:highlight w:val="none"/>
        </w:rPr>
        <w:t>卡具主体及其他主要受力零件所用的原材料，使用前需对其化学成分、力学性能进行复验，对铝合金材料还应按</w:t>
      </w:r>
      <w:r>
        <w:rPr>
          <w:rFonts w:ascii="宋体" w:hAnsi="宋体" w:cs="宋体"/>
          <w:kern w:val="2"/>
          <w:sz w:val="24"/>
          <w:highlight w:val="none"/>
        </w:rPr>
        <w:t>GBn223</w:t>
      </w:r>
      <w:r>
        <w:rPr>
          <w:rFonts w:hint="eastAsia" w:ascii="宋体" w:hAnsi="宋体" w:cs="宋体"/>
          <w:kern w:val="2"/>
          <w:sz w:val="24"/>
          <w:highlight w:val="none"/>
        </w:rPr>
        <w:t>的相关条款进行低倍组织复验。卡具主体应采用7A04铝合金材料自由锻件（不允许采用板料加工），抗拉强度σ</w:t>
      </w:r>
      <w:r>
        <w:rPr>
          <w:rFonts w:ascii="宋体" w:hAnsi="宋体" w:cs="宋体"/>
          <w:kern w:val="2"/>
          <w:sz w:val="24"/>
          <w:highlight w:val="none"/>
          <w:vertAlign w:val="subscript"/>
        </w:rPr>
        <w:t>b</w:t>
      </w:r>
      <w:r>
        <w:rPr>
          <w:rFonts w:ascii="宋体" w:hAnsi="宋体" w:cs="宋体"/>
          <w:kern w:val="2"/>
          <w:sz w:val="24"/>
          <w:highlight w:val="none"/>
        </w:rPr>
        <w:t xml:space="preserve">(MPa) </w:t>
      </w:r>
      <w:r>
        <w:rPr>
          <w:rFonts w:hint="eastAsia" w:ascii="宋体" w:hAnsi="宋体" w:cs="宋体"/>
          <w:kern w:val="2"/>
          <w:sz w:val="24"/>
          <w:highlight w:val="none"/>
        </w:rPr>
        <w:t>不小于490，屈服强度σ</w:t>
      </w:r>
      <w:r>
        <w:rPr>
          <w:rFonts w:ascii="宋体" w:hAnsi="宋体" w:cs="宋体"/>
          <w:kern w:val="2"/>
          <w:sz w:val="24"/>
          <w:highlight w:val="none"/>
          <w:vertAlign w:val="subscript"/>
        </w:rPr>
        <w:t>s</w:t>
      </w:r>
      <w:r>
        <w:rPr>
          <w:rFonts w:ascii="宋体" w:hAnsi="宋体" w:cs="宋体"/>
          <w:kern w:val="2"/>
          <w:sz w:val="24"/>
          <w:highlight w:val="none"/>
        </w:rPr>
        <w:t>(MPa)</w:t>
      </w:r>
      <w:r>
        <w:rPr>
          <w:rFonts w:hint="eastAsia" w:ascii="宋体" w:hAnsi="宋体" w:cs="宋体"/>
          <w:kern w:val="2"/>
          <w:sz w:val="24"/>
          <w:highlight w:val="none"/>
        </w:rPr>
        <w:t>不小于</w:t>
      </w:r>
      <w:r>
        <w:rPr>
          <w:rFonts w:ascii="宋体" w:hAnsi="宋体" w:cs="宋体"/>
          <w:kern w:val="2"/>
          <w:sz w:val="24"/>
          <w:highlight w:val="none"/>
        </w:rPr>
        <w:t>4</w:t>
      </w:r>
      <w:r>
        <w:rPr>
          <w:rFonts w:hint="eastAsia" w:ascii="宋体" w:hAnsi="宋体" w:cs="宋体"/>
          <w:kern w:val="2"/>
          <w:sz w:val="24"/>
          <w:highlight w:val="none"/>
        </w:rPr>
        <w:t>20，比重Ρ</w:t>
      </w:r>
      <w:r>
        <w:rPr>
          <w:rFonts w:ascii="宋体" w:hAnsi="宋体" w:cs="宋体"/>
          <w:kern w:val="2"/>
          <w:sz w:val="24"/>
          <w:highlight w:val="none"/>
        </w:rPr>
        <w:t>(kg/m</w:t>
      </w:r>
      <w:r>
        <w:rPr>
          <w:rFonts w:hint="eastAsia" w:ascii="宋体" w:hAnsi="宋体" w:cs="宋体"/>
          <w:kern w:val="2"/>
          <w:sz w:val="24"/>
          <w:highlight w:val="none"/>
        </w:rPr>
        <w:t>³</w:t>
      </w:r>
      <w:r>
        <w:rPr>
          <w:rFonts w:ascii="宋体" w:hAnsi="宋体" w:cs="宋体"/>
          <w:kern w:val="2"/>
          <w:sz w:val="24"/>
          <w:highlight w:val="none"/>
        </w:rPr>
        <w:t>)</w:t>
      </w:r>
      <w:r>
        <w:rPr>
          <w:rFonts w:hint="eastAsia" w:ascii="宋体" w:hAnsi="宋体" w:cs="宋体"/>
          <w:kern w:val="2"/>
          <w:sz w:val="24"/>
          <w:highlight w:val="none"/>
        </w:rPr>
        <w:t>不大于2.85,材料应符合</w:t>
      </w:r>
      <w:r>
        <w:rPr>
          <w:rFonts w:ascii="宋体" w:hAnsi="宋体" w:cs="宋体"/>
          <w:kern w:val="2"/>
          <w:sz w:val="24"/>
          <w:highlight w:val="none"/>
        </w:rPr>
        <w:t>GB/T3191</w:t>
      </w:r>
      <w:r>
        <w:rPr>
          <w:rFonts w:hint="eastAsia" w:ascii="宋体" w:hAnsi="宋体" w:cs="宋体"/>
          <w:kern w:val="2"/>
          <w:sz w:val="24"/>
          <w:highlight w:val="none"/>
        </w:rPr>
        <w:t>的有关规定。丝杆与其它主要受力零件，应采用40Cr材料或性能更好的合金钢材料，材料应符合</w:t>
      </w:r>
      <w:r>
        <w:rPr>
          <w:rFonts w:ascii="宋体" w:hAnsi="宋体" w:cs="宋体"/>
          <w:kern w:val="2"/>
          <w:sz w:val="24"/>
          <w:highlight w:val="none"/>
        </w:rPr>
        <w:t>GB/T3077</w:t>
      </w:r>
      <w:r>
        <w:rPr>
          <w:rFonts w:hint="eastAsia" w:ascii="宋体" w:hAnsi="宋体" w:cs="宋体"/>
          <w:kern w:val="2"/>
          <w:sz w:val="24"/>
          <w:highlight w:val="none"/>
        </w:rPr>
        <w:t>的有关要求。</w:t>
      </w:r>
    </w:p>
    <w:p>
      <w:pPr>
        <w:pStyle w:val="50"/>
        <w:adjustRightInd/>
        <w:spacing w:line="360" w:lineRule="auto"/>
        <w:ind w:firstLine="424" w:firstLineChars="176"/>
        <w:rPr>
          <w:rFonts w:ascii="宋体" w:cs="宋体"/>
          <w:b/>
          <w:kern w:val="2"/>
          <w:sz w:val="24"/>
          <w:highlight w:val="none"/>
        </w:rPr>
      </w:pPr>
      <w:r>
        <w:rPr>
          <w:rFonts w:hint="eastAsia" w:ascii="宋体" w:hAnsi="宋体" w:cs="宋体"/>
          <w:b/>
          <w:kern w:val="2"/>
          <w:sz w:val="24"/>
          <w:highlight w:val="none"/>
          <w:lang w:val="en-US" w:eastAsia="zh-CN"/>
        </w:rPr>
        <w:t>5</w:t>
      </w:r>
      <w:r>
        <w:rPr>
          <w:rFonts w:ascii="宋体" w:hAnsi="宋体" w:cs="宋体"/>
          <w:b/>
          <w:kern w:val="2"/>
          <w:sz w:val="24"/>
          <w:highlight w:val="none"/>
        </w:rPr>
        <w:t>.3</w:t>
      </w:r>
      <w:r>
        <w:rPr>
          <w:rFonts w:hint="eastAsia" w:ascii="宋体" w:hAnsi="宋体" w:cs="宋体"/>
          <w:b/>
          <w:kern w:val="2"/>
          <w:sz w:val="24"/>
          <w:highlight w:val="none"/>
        </w:rPr>
        <w:t>加工要求</w:t>
      </w:r>
    </w:p>
    <w:p>
      <w:pPr>
        <w:pStyle w:val="50"/>
        <w:adjustRightInd/>
        <w:spacing w:line="360" w:lineRule="auto"/>
        <w:ind w:firstLine="424" w:firstLineChars="176"/>
        <w:rPr>
          <w:rFonts w:ascii="宋体" w:cs="宋体"/>
          <w:kern w:val="2"/>
          <w:sz w:val="24"/>
          <w:highlight w:val="none"/>
        </w:rPr>
      </w:pPr>
      <w:r>
        <w:rPr>
          <w:rFonts w:hint="eastAsia" w:ascii="宋体" w:hAnsi="宋体" w:cs="宋体"/>
          <w:b/>
          <w:bCs/>
          <w:kern w:val="2"/>
          <w:sz w:val="24"/>
          <w:highlight w:val="none"/>
        </w:rPr>
        <w:t>铝合金卡具：</w:t>
      </w:r>
      <w:r>
        <w:rPr>
          <w:rFonts w:hint="eastAsia" w:ascii="宋体" w:hAnsi="宋体" w:cs="宋体"/>
          <w:kern w:val="2"/>
          <w:sz w:val="24"/>
          <w:highlight w:val="none"/>
        </w:rPr>
        <w:t>卡具主体应采用模锻件或自由锻件毛坯加工成形。毛坯锻打时应保证锻件低倍组织及流线。产品试制时应对采用的毛坯低倍组织及流线按照</w:t>
      </w:r>
      <w:r>
        <w:rPr>
          <w:rFonts w:ascii="宋体" w:hAnsi="宋体" w:cs="宋体"/>
          <w:kern w:val="2"/>
          <w:sz w:val="24"/>
          <w:highlight w:val="none"/>
        </w:rPr>
        <w:t>GBn223</w:t>
      </w:r>
      <w:r>
        <w:rPr>
          <w:rFonts w:hint="eastAsia" w:ascii="宋体" w:hAnsi="宋体" w:cs="宋体"/>
          <w:kern w:val="2"/>
          <w:sz w:val="24"/>
          <w:highlight w:val="none"/>
        </w:rPr>
        <w:t>的有关要求检验，毛坯热处理后的硬度</w:t>
      </w:r>
      <w:r>
        <w:rPr>
          <w:rFonts w:ascii="宋体" w:hAnsi="宋体" w:cs="宋体"/>
          <w:kern w:val="2"/>
          <w:sz w:val="24"/>
          <w:highlight w:val="none"/>
        </w:rPr>
        <w:t>HB</w:t>
      </w:r>
      <w:r>
        <w:rPr>
          <w:rFonts w:hint="eastAsia" w:ascii="宋体" w:hAnsi="宋体" w:cs="宋体"/>
          <w:kern w:val="2"/>
          <w:sz w:val="24"/>
          <w:highlight w:val="none"/>
        </w:rPr>
        <w:t>≥</w:t>
      </w:r>
      <w:r>
        <w:rPr>
          <w:rFonts w:ascii="宋体" w:hAnsi="宋体" w:cs="宋体"/>
          <w:kern w:val="2"/>
          <w:sz w:val="24"/>
          <w:highlight w:val="none"/>
        </w:rPr>
        <w:t>125</w:t>
      </w:r>
      <w:r>
        <w:rPr>
          <w:rFonts w:hint="eastAsia" w:ascii="宋体" w:hAnsi="宋体" w:cs="宋体"/>
          <w:kern w:val="2"/>
          <w:sz w:val="24"/>
          <w:highlight w:val="none"/>
        </w:rPr>
        <w:t>。</w:t>
      </w:r>
    </w:p>
    <w:p>
      <w:pPr>
        <w:spacing w:line="360" w:lineRule="auto"/>
        <w:ind w:firstLine="422" w:firstLineChars="176"/>
        <w:rPr>
          <w:rFonts w:ascii="宋体" w:cs="宋体"/>
          <w:sz w:val="24"/>
          <w:highlight w:val="none"/>
        </w:rPr>
      </w:pPr>
      <w:r>
        <w:rPr>
          <w:rFonts w:hint="eastAsia" w:ascii="宋体" w:hAnsi="宋体" w:cs="宋体"/>
          <w:sz w:val="24"/>
          <w:highlight w:val="none"/>
        </w:rPr>
        <w:t>卡具主体加工成型后，首次进行荧光或超声波探伤，确保卡具主体无裂纹后，再对表面进行阳极氧化处理。</w:t>
      </w:r>
    </w:p>
    <w:p>
      <w:pPr>
        <w:pStyle w:val="50"/>
        <w:spacing w:line="360" w:lineRule="auto"/>
        <w:ind w:firstLine="422" w:firstLineChars="176"/>
        <w:rPr>
          <w:rFonts w:hint="eastAsia" w:ascii="宋体" w:hAnsi="宋体" w:cs="宋体"/>
          <w:kern w:val="2"/>
          <w:sz w:val="24"/>
          <w:highlight w:val="none"/>
        </w:rPr>
      </w:pPr>
      <w:r>
        <w:rPr>
          <w:rFonts w:hint="eastAsia" w:ascii="宋体" w:hAnsi="宋体" w:cs="宋体"/>
          <w:kern w:val="2"/>
          <w:sz w:val="24"/>
          <w:highlight w:val="none"/>
        </w:rPr>
        <w:t>所有的钢制零件表面应进行镀锌或发兰处理，镀锌层的质量按</w:t>
      </w:r>
      <w:r>
        <w:rPr>
          <w:rFonts w:ascii="宋体" w:hAnsi="宋体" w:cs="宋体"/>
          <w:kern w:val="2"/>
          <w:sz w:val="24"/>
          <w:highlight w:val="none"/>
        </w:rPr>
        <w:t>HB 5035</w:t>
      </w:r>
      <w:r>
        <w:rPr>
          <w:rFonts w:hint="eastAsia" w:ascii="宋体" w:hAnsi="宋体" w:cs="宋体"/>
          <w:kern w:val="2"/>
          <w:sz w:val="24"/>
          <w:highlight w:val="none"/>
        </w:rPr>
        <w:t>的有关规定进行检验，发兰质量按照</w:t>
      </w:r>
      <w:r>
        <w:rPr>
          <w:rFonts w:ascii="宋体" w:hAnsi="宋体" w:cs="宋体"/>
          <w:kern w:val="2"/>
          <w:sz w:val="24"/>
          <w:highlight w:val="none"/>
        </w:rPr>
        <w:t>HB5062</w:t>
      </w:r>
      <w:r>
        <w:rPr>
          <w:rFonts w:hint="eastAsia" w:ascii="宋体" w:hAnsi="宋体" w:cs="宋体"/>
          <w:kern w:val="2"/>
          <w:sz w:val="24"/>
          <w:highlight w:val="none"/>
        </w:rPr>
        <w:t>的有关规定进行检验。对于40Cr、</w:t>
      </w:r>
      <w:r>
        <w:rPr>
          <w:rFonts w:ascii="宋体" w:hAnsi="宋体" w:cs="宋体"/>
          <w:kern w:val="2"/>
          <w:sz w:val="24"/>
          <w:highlight w:val="none"/>
        </w:rPr>
        <w:t>45Mn</w:t>
      </w:r>
      <w:r>
        <w:rPr>
          <w:rFonts w:ascii="宋体" w:hAnsi="宋体" w:cs="宋体"/>
          <w:kern w:val="2"/>
          <w:sz w:val="24"/>
          <w:highlight w:val="none"/>
          <w:vertAlign w:val="subscript"/>
        </w:rPr>
        <w:t>2</w:t>
      </w:r>
      <w:r>
        <w:rPr>
          <w:rFonts w:hint="eastAsia" w:ascii="宋体" w:hAnsi="宋体" w:cs="宋体"/>
          <w:kern w:val="2"/>
          <w:sz w:val="24"/>
          <w:highlight w:val="none"/>
        </w:rPr>
        <w:t>等易氢脆材料，镀锌处理后应除氢。</w:t>
      </w:r>
    </w:p>
    <w:p>
      <w:pPr>
        <w:pStyle w:val="50"/>
        <w:spacing w:line="360" w:lineRule="auto"/>
        <w:ind w:firstLine="422" w:firstLineChars="176"/>
        <w:rPr>
          <w:rFonts w:hint="eastAsia" w:ascii="宋体" w:hAnsi="宋体" w:cs="宋体"/>
          <w:kern w:val="2"/>
          <w:sz w:val="24"/>
          <w:highlight w:val="none"/>
        </w:rPr>
      </w:pPr>
    </w:p>
    <w:tbl>
      <w:tblPr>
        <w:tblStyle w:val="20"/>
        <w:tblW w:w="86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985"/>
        <w:gridCol w:w="992"/>
        <w:gridCol w:w="3737"/>
        <w:gridCol w:w="117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序号</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参数名称</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单位</w:t>
            </w:r>
          </w:p>
        </w:tc>
        <w:tc>
          <w:tcPr>
            <w:tcW w:w="3737"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标</w:t>
            </w:r>
            <w:r>
              <w:rPr>
                <w:rFonts w:hint="eastAsia" w:ascii="宋体" w:hAnsi="宋体" w:cs="黑体"/>
                <w:kern w:val="2"/>
                <w:sz w:val="20"/>
                <w:szCs w:val="20"/>
                <w:highlight w:val="none"/>
              </w:rPr>
              <w:t>　</w:t>
            </w:r>
            <w:r>
              <w:rPr>
                <w:rFonts w:ascii="宋体" w:hAnsi="宋体" w:cs="黑体"/>
                <w:kern w:val="2"/>
                <w:sz w:val="20"/>
                <w:szCs w:val="20"/>
                <w:highlight w:val="none"/>
              </w:rPr>
              <w:t>准</w:t>
            </w:r>
            <w:r>
              <w:rPr>
                <w:rFonts w:hint="eastAsia" w:ascii="宋体" w:hAnsi="宋体" w:cs="黑体"/>
                <w:kern w:val="2"/>
                <w:sz w:val="20"/>
                <w:szCs w:val="20"/>
                <w:highlight w:val="none"/>
              </w:rPr>
              <w:t>　</w:t>
            </w:r>
            <w:r>
              <w:rPr>
                <w:rFonts w:ascii="宋体" w:hAnsi="宋体" w:cs="黑体"/>
                <w:kern w:val="2"/>
                <w:sz w:val="20"/>
                <w:szCs w:val="20"/>
                <w:highlight w:val="none"/>
              </w:rPr>
              <w:t>参</w:t>
            </w:r>
            <w:r>
              <w:rPr>
                <w:rFonts w:hint="eastAsia" w:ascii="宋体" w:hAnsi="宋体" w:cs="黑体"/>
                <w:kern w:val="2"/>
                <w:sz w:val="20"/>
                <w:szCs w:val="20"/>
                <w:highlight w:val="none"/>
              </w:rPr>
              <w:t>　</w:t>
            </w:r>
            <w:r>
              <w:rPr>
                <w:rFonts w:ascii="宋体" w:hAnsi="宋体" w:cs="黑体"/>
                <w:kern w:val="2"/>
                <w:sz w:val="20"/>
                <w:szCs w:val="20"/>
                <w:highlight w:val="none"/>
              </w:rPr>
              <w:t>数</w:t>
            </w:r>
            <w:r>
              <w:rPr>
                <w:rFonts w:hint="eastAsia" w:ascii="宋体" w:hAnsi="宋体" w:cs="黑体"/>
                <w:kern w:val="2"/>
                <w:sz w:val="20"/>
                <w:szCs w:val="20"/>
                <w:highlight w:val="none"/>
              </w:rPr>
              <w:t>　</w:t>
            </w:r>
            <w:r>
              <w:rPr>
                <w:rFonts w:ascii="宋体" w:hAnsi="宋体" w:cs="黑体"/>
                <w:kern w:val="2"/>
                <w:sz w:val="20"/>
                <w:szCs w:val="20"/>
                <w:highlight w:val="none"/>
              </w:rPr>
              <w:t>值</w:t>
            </w:r>
          </w:p>
        </w:tc>
        <w:tc>
          <w:tcPr>
            <w:tcW w:w="1172" w:type="dxa"/>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1</w:t>
            </w:r>
          </w:p>
        </w:tc>
        <w:tc>
          <w:tcPr>
            <w:tcW w:w="1985" w:type="dxa"/>
            <w:vAlign w:val="center"/>
          </w:tcPr>
          <w:p>
            <w:pPr>
              <w:pStyle w:val="15"/>
              <w:snapToGrid w:val="0"/>
              <w:spacing w:beforeLines="20" w:afterLines="20"/>
              <w:jc w:val="center"/>
              <w:rPr>
                <w:rFonts w:hint="default"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绝缘子型号</w:t>
            </w:r>
          </w:p>
        </w:tc>
        <w:tc>
          <w:tcPr>
            <w:tcW w:w="992" w:type="dxa"/>
            <w:vAlign w:val="center"/>
          </w:tcPr>
          <w:p>
            <w:pPr>
              <w:pStyle w:val="15"/>
              <w:snapToGrid w:val="0"/>
              <w:spacing w:beforeLines="20" w:afterLines="20"/>
              <w:jc w:val="center"/>
              <w:rPr>
                <w:rFonts w:ascii="宋体" w:hAnsi="宋体" w:cs="黑体"/>
                <w:kern w:val="2"/>
                <w:sz w:val="20"/>
                <w:szCs w:val="20"/>
                <w:highlight w:val="none"/>
              </w:rPr>
            </w:pPr>
          </w:p>
        </w:tc>
        <w:tc>
          <w:tcPr>
            <w:tcW w:w="3737" w:type="dxa"/>
            <w:vAlign w:val="center"/>
          </w:tcPr>
          <w:p>
            <w:pPr>
              <w:pStyle w:val="15"/>
              <w:snapToGrid w:val="0"/>
              <w:spacing w:beforeLines="20" w:afterLines="20"/>
              <w:jc w:val="center"/>
              <w:rPr>
                <w:rFonts w:ascii="宋体" w:hAnsi="宋体"/>
                <w:kern w:val="2"/>
                <w:sz w:val="20"/>
                <w:szCs w:val="20"/>
                <w:highlight w:val="none"/>
              </w:rPr>
            </w:pPr>
            <w:r>
              <w:rPr>
                <w:rFonts w:hint="eastAsia" w:ascii="宋体" w:hAnsi="宋体"/>
                <w:kern w:val="2"/>
                <w:sz w:val="20"/>
                <w:szCs w:val="20"/>
                <w:highlight w:val="none"/>
              </w:rPr>
              <w:t>适用于玻璃绝缘子U160BP/155D</w:t>
            </w:r>
          </w:p>
        </w:tc>
        <w:tc>
          <w:tcPr>
            <w:tcW w:w="1172" w:type="dxa"/>
            <w:vMerge w:val="restart"/>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lang w:val="en-US" w:eastAsia="zh-CN"/>
              </w:rPr>
              <w:t>1套（</w:t>
            </w:r>
            <w:r>
              <w:rPr>
                <w:rFonts w:hint="eastAsia" w:ascii="宋体" w:hAnsi="宋体" w:cs="黑体"/>
                <w:kern w:val="2"/>
                <w:sz w:val="20"/>
                <w:szCs w:val="20"/>
                <w:highlight w:val="none"/>
              </w:rPr>
              <w:t>含前、后卡</w:t>
            </w:r>
            <w:r>
              <w:rPr>
                <w:rFonts w:hint="eastAsia" w:ascii="宋体" w:hAnsi="宋体" w:cs="黑体"/>
                <w:kern w:val="2"/>
                <w:sz w:val="20"/>
                <w:szCs w:val="20"/>
                <w:highlight w:val="none"/>
                <w:lang w:val="en-US" w:eastAsia="zh-CN"/>
              </w:rPr>
              <w:t>和</w:t>
            </w:r>
            <w:r>
              <w:rPr>
                <w:rFonts w:hint="eastAsia" w:ascii="宋体" w:hAnsi="宋体" w:cs="黑体"/>
                <w:kern w:val="2"/>
                <w:sz w:val="20"/>
                <w:szCs w:val="20"/>
                <w:highlight w:val="none"/>
              </w:rPr>
              <w:t>丝杠</w:t>
            </w:r>
            <w:r>
              <w:rPr>
                <w:rFonts w:hint="eastAsia" w:ascii="宋体" w:hAnsi="宋体" w:cs="黑体"/>
                <w:kern w:val="2"/>
                <w:sz w:val="20"/>
                <w:szCs w:val="20"/>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2</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卡具额定荷重</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KN</w:t>
            </w:r>
          </w:p>
        </w:tc>
        <w:tc>
          <w:tcPr>
            <w:tcW w:w="3737"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sz w:val="20"/>
                <w:szCs w:val="20"/>
                <w:highlight w:val="none"/>
                <w:lang w:val="en-US" w:eastAsia="zh-CN"/>
              </w:rPr>
              <w:t>45</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3</w:t>
            </w:r>
          </w:p>
        </w:tc>
        <w:tc>
          <w:tcPr>
            <w:tcW w:w="1985"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卡具主体材质</w:t>
            </w:r>
          </w:p>
        </w:tc>
        <w:tc>
          <w:tcPr>
            <w:tcW w:w="992" w:type="dxa"/>
            <w:vAlign w:val="center"/>
          </w:tcPr>
          <w:p>
            <w:pPr>
              <w:snapToGrid w:val="0"/>
              <w:spacing w:beforeLines="20" w:afterLines="20"/>
              <w:jc w:val="center"/>
              <w:rPr>
                <w:rFonts w:ascii="宋体" w:hAnsi="宋体"/>
                <w:sz w:val="20"/>
                <w:szCs w:val="20"/>
                <w:highlight w:val="none"/>
              </w:rPr>
            </w:pPr>
          </w:p>
        </w:tc>
        <w:tc>
          <w:tcPr>
            <w:tcW w:w="373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铝合金</w:t>
            </w:r>
            <w:r>
              <w:rPr>
                <w:rFonts w:hint="eastAsia" w:ascii="宋体" w:hAnsi="宋体" w:cs="宋体"/>
                <w:sz w:val="20"/>
                <w:szCs w:val="20"/>
                <w:highlight w:val="none"/>
              </w:rPr>
              <w:t>7A04（</w:t>
            </w:r>
            <w:r>
              <w:rPr>
                <w:rFonts w:hint="eastAsia" w:ascii="宋体" w:hAnsi="宋体"/>
                <w:sz w:val="20"/>
                <w:szCs w:val="20"/>
                <w:highlight w:val="none"/>
              </w:rPr>
              <w:t>LC4</w:t>
            </w:r>
            <w:r>
              <w:rPr>
                <w:rFonts w:hint="eastAsia" w:ascii="宋体" w:hAnsi="宋体" w:cs="宋体"/>
                <w:sz w:val="20"/>
                <w:szCs w:val="20"/>
                <w:highlight w:val="none"/>
              </w:rPr>
              <w:t>）</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4</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卡具中心距</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mm</w:t>
            </w:r>
          </w:p>
        </w:tc>
        <w:tc>
          <w:tcPr>
            <w:tcW w:w="373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≥4</w:t>
            </w:r>
            <w:r>
              <w:rPr>
                <w:rFonts w:hint="eastAsia" w:ascii="宋体" w:hAnsi="宋体"/>
                <w:sz w:val="20"/>
                <w:szCs w:val="20"/>
                <w:highlight w:val="none"/>
                <w:lang w:val="en-US" w:eastAsia="zh-CN"/>
              </w:rPr>
              <w:t>5</w:t>
            </w:r>
            <w:r>
              <w:rPr>
                <w:rFonts w:hint="eastAsia" w:ascii="宋体" w:hAnsi="宋体"/>
                <w:sz w:val="20"/>
                <w:szCs w:val="20"/>
                <w:highlight w:val="none"/>
              </w:rPr>
              <w:t>0</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tabs>
                <w:tab w:val="center" w:pos="286"/>
              </w:tabs>
              <w:snapToGrid w:val="0"/>
              <w:spacing w:beforeLines="20" w:afterLines="20"/>
              <w:jc w:val="center"/>
              <w:rPr>
                <w:rFonts w:ascii="宋体" w:hAnsi="宋体"/>
                <w:sz w:val="20"/>
                <w:szCs w:val="20"/>
                <w:highlight w:val="none"/>
              </w:rPr>
            </w:pPr>
            <w:r>
              <w:rPr>
                <w:rFonts w:hint="eastAsia" w:ascii="宋体" w:hAnsi="宋体"/>
                <w:sz w:val="20"/>
                <w:szCs w:val="20"/>
                <w:highlight w:val="none"/>
              </w:rPr>
              <w:t>5</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安全系数</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n</w:t>
            </w:r>
          </w:p>
        </w:tc>
        <w:tc>
          <w:tcPr>
            <w:tcW w:w="373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≥2.5</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6</w:t>
            </w:r>
          </w:p>
        </w:tc>
        <w:tc>
          <w:tcPr>
            <w:tcW w:w="1985" w:type="dxa"/>
            <w:vAlign w:val="center"/>
          </w:tcPr>
          <w:p>
            <w:pPr>
              <w:pStyle w:val="15"/>
              <w:snapToGrid w:val="0"/>
              <w:spacing w:beforeLines="20" w:afterLines="20"/>
              <w:jc w:val="center"/>
              <w:rPr>
                <w:rFonts w:hint="eastAsia"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丝杆</w:t>
            </w:r>
          </w:p>
        </w:tc>
        <w:tc>
          <w:tcPr>
            <w:tcW w:w="99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T</w:t>
            </w:r>
          </w:p>
        </w:tc>
        <w:tc>
          <w:tcPr>
            <w:tcW w:w="3737"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rPr>
              <w:t>≥</w:t>
            </w:r>
            <w:r>
              <w:rPr>
                <w:rFonts w:hint="eastAsia" w:ascii="宋体" w:hAnsi="宋体"/>
                <w:sz w:val="20"/>
                <w:szCs w:val="20"/>
                <w:highlight w:val="none"/>
                <w:lang w:val="en-US" w:eastAsia="zh-CN"/>
              </w:rPr>
              <w:t>3</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7</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用途</w:t>
            </w:r>
          </w:p>
        </w:tc>
        <w:tc>
          <w:tcPr>
            <w:tcW w:w="992" w:type="dxa"/>
            <w:vAlign w:val="center"/>
          </w:tcPr>
          <w:p>
            <w:pPr>
              <w:snapToGrid w:val="0"/>
              <w:spacing w:beforeLines="20" w:afterLines="20"/>
              <w:jc w:val="center"/>
              <w:rPr>
                <w:rFonts w:ascii="宋体" w:hAnsi="宋体"/>
                <w:sz w:val="20"/>
                <w:szCs w:val="20"/>
                <w:highlight w:val="none"/>
              </w:rPr>
            </w:pPr>
          </w:p>
        </w:tc>
        <w:tc>
          <w:tcPr>
            <w:tcW w:w="373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更换单片绝缘子</w:t>
            </w:r>
          </w:p>
        </w:tc>
        <w:tc>
          <w:tcPr>
            <w:tcW w:w="117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8</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执行标准</w:t>
            </w:r>
          </w:p>
        </w:tc>
        <w:tc>
          <w:tcPr>
            <w:tcW w:w="992" w:type="dxa"/>
            <w:vAlign w:val="center"/>
          </w:tcPr>
          <w:p>
            <w:pPr>
              <w:snapToGrid w:val="0"/>
              <w:spacing w:beforeLines="20" w:afterLines="20"/>
              <w:jc w:val="center"/>
              <w:rPr>
                <w:rFonts w:ascii="宋体" w:hAnsi="宋体"/>
                <w:sz w:val="20"/>
                <w:szCs w:val="20"/>
                <w:highlight w:val="none"/>
              </w:rPr>
            </w:pPr>
          </w:p>
        </w:tc>
        <w:tc>
          <w:tcPr>
            <w:tcW w:w="3737"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DL</w:t>
            </w:r>
            <w:r>
              <w:rPr>
                <w:rFonts w:hint="eastAsia" w:ascii="宋体" w:hAnsi="宋体"/>
                <w:sz w:val="20"/>
                <w:szCs w:val="20"/>
                <w:highlight w:val="none"/>
              </w:rPr>
              <w:t>/T</w:t>
            </w:r>
            <w:r>
              <w:rPr>
                <w:rFonts w:ascii="宋体" w:hAnsi="宋体"/>
                <w:sz w:val="20"/>
                <w:szCs w:val="20"/>
                <w:highlight w:val="none"/>
              </w:rPr>
              <w:t>463-20</w:t>
            </w:r>
            <w:r>
              <w:rPr>
                <w:rFonts w:hint="eastAsia" w:ascii="宋体" w:hAnsi="宋体"/>
                <w:sz w:val="20"/>
                <w:szCs w:val="20"/>
                <w:highlight w:val="none"/>
                <w:lang w:val="en-US" w:eastAsia="zh-CN"/>
              </w:rPr>
              <w:t>20</w:t>
            </w:r>
            <w:r>
              <w:rPr>
                <w:rFonts w:hint="eastAsia" w:ascii="宋体" w:hAnsi="宋体"/>
                <w:sz w:val="20"/>
                <w:szCs w:val="20"/>
                <w:highlight w:val="none"/>
              </w:rPr>
              <w:t>带电作业用绝缘子卡具</w:t>
            </w:r>
          </w:p>
        </w:tc>
        <w:tc>
          <w:tcPr>
            <w:tcW w:w="1172" w:type="dxa"/>
            <w:vMerge w:val="continue"/>
          </w:tcPr>
          <w:p>
            <w:pPr>
              <w:snapToGrid w:val="0"/>
              <w:spacing w:beforeLines="20" w:afterLines="20"/>
              <w:jc w:val="center"/>
              <w:rPr>
                <w:rFonts w:ascii="宋体" w:hAnsi="宋体"/>
                <w:sz w:val="24"/>
                <w:highlight w:val="none"/>
              </w:rPr>
            </w:pPr>
          </w:p>
        </w:tc>
      </w:tr>
    </w:tbl>
    <w:p>
      <w:pPr>
        <w:pStyle w:val="50"/>
        <w:spacing w:line="360" w:lineRule="auto"/>
        <w:ind w:firstLine="422" w:firstLineChars="176"/>
        <w:rPr>
          <w:rFonts w:hint="eastAsia" w:ascii="宋体" w:hAnsi="宋体" w:cs="宋体"/>
          <w:kern w:val="2"/>
          <w:sz w:val="24"/>
          <w:highlight w:val="none"/>
        </w:rPr>
      </w:pPr>
    </w:p>
    <w:tbl>
      <w:tblPr>
        <w:tblStyle w:val="20"/>
        <w:tblW w:w="86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985"/>
        <w:gridCol w:w="992"/>
        <w:gridCol w:w="3722"/>
        <w:gridCol w:w="118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序号</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参数名称</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单位</w:t>
            </w:r>
          </w:p>
        </w:tc>
        <w:tc>
          <w:tcPr>
            <w:tcW w:w="3722"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标</w:t>
            </w:r>
            <w:r>
              <w:rPr>
                <w:rFonts w:hint="eastAsia" w:ascii="宋体" w:hAnsi="宋体" w:cs="黑体"/>
                <w:kern w:val="2"/>
                <w:sz w:val="20"/>
                <w:szCs w:val="20"/>
                <w:highlight w:val="none"/>
              </w:rPr>
              <w:t>　</w:t>
            </w:r>
            <w:r>
              <w:rPr>
                <w:rFonts w:ascii="宋体" w:hAnsi="宋体" w:cs="黑体"/>
                <w:kern w:val="2"/>
                <w:sz w:val="20"/>
                <w:szCs w:val="20"/>
                <w:highlight w:val="none"/>
              </w:rPr>
              <w:t>准</w:t>
            </w:r>
            <w:r>
              <w:rPr>
                <w:rFonts w:hint="eastAsia" w:ascii="宋体" w:hAnsi="宋体" w:cs="黑体"/>
                <w:kern w:val="2"/>
                <w:sz w:val="20"/>
                <w:szCs w:val="20"/>
                <w:highlight w:val="none"/>
              </w:rPr>
              <w:t>　</w:t>
            </w:r>
            <w:r>
              <w:rPr>
                <w:rFonts w:ascii="宋体" w:hAnsi="宋体" w:cs="黑体"/>
                <w:kern w:val="2"/>
                <w:sz w:val="20"/>
                <w:szCs w:val="20"/>
                <w:highlight w:val="none"/>
              </w:rPr>
              <w:t>参</w:t>
            </w:r>
            <w:r>
              <w:rPr>
                <w:rFonts w:hint="eastAsia" w:ascii="宋体" w:hAnsi="宋体" w:cs="黑体"/>
                <w:kern w:val="2"/>
                <w:sz w:val="20"/>
                <w:szCs w:val="20"/>
                <w:highlight w:val="none"/>
              </w:rPr>
              <w:t>　</w:t>
            </w:r>
            <w:r>
              <w:rPr>
                <w:rFonts w:ascii="宋体" w:hAnsi="宋体" w:cs="黑体"/>
                <w:kern w:val="2"/>
                <w:sz w:val="20"/>
                <w:szCs w:val="20"/>
                <w:highlight w:val="none"/>
              </w:rPr>
              <w:t>数</w:t>
            </w:r>
            <w:r>
              <w:rPr>
                <w:rFonts w:hint="eastAsia" w:ascii="宋体" w:hAnsi="宋体" w:cs="黑体"/>
                <w:kern w:val="2"/>
                <w:sz w:val="20"/>
                <w:szCs w:val="20"/>
                <w:highlight w:val="none"/>
              </w:rPr>
              <w:t>　</w:t>
            </w:r>
            <w:r>
              <w:rPr>
                <w:rFonts w:ascii="宋体" w:hAnsi="宋体" w:cs="黑体"/>
                <w:kern w:val="2"/>
                <w:sz w:val="20"/>
                <w:szCs w:val="20"/>
                <w:highlight w:val="none"/>
              </w:rPr>
              <w:t>值</w:t>
            </w:r>
          </w:p>
        </w:tc>
        <w:tc>
          <w:tcPr>
            <w:tcW w:w="1187" w:type="dxa"/>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1</w:t>
            </w:r>
          </w:p>
        </w:tc>
        <w:tc>
          <w:tcPr>
            <w:tcW w:w="1985" w:type="dxa"/>
            <w:vAlign w:val="center"/>
          </w:tcPr>
          <w:p>
            <w:pPr>
              <w:pStyle w:val="15"/>
              <w:snapToGrid w:val="0"/>
              <w:spacing w:beforeLines="20" w:afterLines="20"/>
              <w:jc w:val="center"/>
              <w:rPr>
                <w:rFonts w:hint="default"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绝缘子型号</w:t>
            </w:r>
          </w:p>
        </w:tc>
        <w:tc>
          <w:tcPr>
            <w:tcW w:w="992" w:type="dxa"/>
            <w:vAlign w:val="center"/>
          </w:tcPr>
          <w:p>
            <w:pPr>
              <w:pStyle w:val="15"/>
              <w:snapToGrid w:val="0"/>
              <w:spacing w:beforeLines="20" w:afterLines="20"/>
              <w:jc w:val="center"/>
              <w:rPr>
                <w:rFonts w:ascii="宋体" w:hAnsi="宋体" w:cs="黑体"/>
                <w:kern w:val="2"/>
                <w:sz w:val="20"/>
                <w:szCs w:val="20"/>
                <w:highlight w:val="none"/>
              </w:rPr>
            </w:pPr>
          </w:p>
        </w:tc>
        <w:tc>
          <w:tcPr>
            <w:tcW w:w="3722" w:type="dxa"/>
            <w:vAlign w:val="center"/>
          </w:tcPr>
          <w:p>
            <w:pPr>
              <w:pStyle w:val="15"/>
              <w:snapToGrid w:val="0"/>
              <w:spacing w:beforeLines="20" w:afterLines="20"/>
              <w:jc w:val="center"/>
              <w:rPr>
                <w:rFonts w:ascii="宋体" w:hAnsi="宋体"/>
                <w:kern w:val="2"/>
                <w:sz w:val="20"/>
                <w:szCs w:val="20"/>
                <w:highlight w:val="none"/>
              </w:rPr>
            </w:pPr>
            <w:r>
              <w:rPr>
                <w:rFonts w:hint="eastAsia" w:ascii="宋体" w:hAnsi="宋体"/>
                <w:kern w:val="2"/>
                <w:sz w:val="20"/>
                <w:szCs w:val="20"/>
                <w:highlight w:val="none"/>
              </w:rPr>
              <w:t>适用于玻璃绝缘子U210BP/170D</w:t>
            </w:r>
          </w:p>
        </w:tc>
        <w:tc>
          <w:tcPr>
            <w:tcW w:w="1187" w:type="dxa"/>
            <w:vMerge w:val="restart"/>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lang w:val="en-US" w:eastAsia="zh-CN"/>
              </w:rPr>
              <w:t>1套（</w:t>
            </w:r>
            <w:r>
              <w:rPr>
                <w:rFonts w:hint="eastAsia" w:ascii="宋体" w:hAnsi="宋体" w:cs="黑体"/>
                <w:kern w:val="2"/>
                <w:sz w:val="20"/>
                <w:szCs w:val="20"/>
                <w:highlight w:val="none"/>
              </w:rPr>
              <w:t>含前、后卡</w:t>
            </w:r>
            <w:r>
              <w:rPr>
                <w:rFonts w:hint="eastAsia" w:ascii="宋体" w:hAnsi="宋体" w:cs="黑体"/>
                <w:kern w:val="2"/>
                <w:sz w:val="20"/>
                <w:szCs w:val="20"/>
                <w:highlight w:val="none"/>
                <w:lang w:val="en-US" w:eastAsia="zh-CN"/>
              </w:rPr>
              <w:t>和</w:t>
            </w:r>
            <w:r>
              <w:rPr>
                <w:rFonts w:hint="eastAsia" w:ascii="宋体" w:hAnsi="宋体" w:cs="黑体"/>
                <w:kern w:val="2"/>
                <w:sz w:val="20"/>
                <w:szCs w:val="20"/>
                <w:highlight w:val="none"/>
              </w:rPr>
              <w:t>丝杠</w:t>
            </w:r>
            <w:r>
              <w:rPr>
                <w:rFonts w:hint="eastAsia" w:ascii="宋体" w:hAnsi="宋体" w:cs="黑体"/>
                <w:kern w:val="2"/>
                <w:sz w:val="20"/>
                <w:szCs w:val="20"/>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2</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卡具额定荷重</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KN</w:t>
            </w:r>
          </w:p>
        </w:tc>
        <w:tc>
          <w:tcPr>
            <w:tcW w:w="3722"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sz w:val="20"/>
                <w:szCs w:val="20"/>
                <w:highlight w:val="none"/>
                <w:lang w:val="en-US" w:eastAsia="zh-CN"/>
              </w:rPr>
              <w:t>60</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3</w:t>
            </w:r>
          </w:p>
        </w:tc>
        <w:tc>
          <w:tcPr>
            <w:tcW w:w="1985"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卡具主体材质</w:t>
            </w:r>
          </w:p>
        </w:tc>
        <w:tc>
          <w:tcPr>
            <w:tcW w:w="992" w:type="dxa"/>
            <w:vAlign w:val="center"/>
          </w:tcPr>
          <w:p>
            <w:pPr>
              <w:snapToGrid w:val="0"/>
              <w:spacing w:beforeLines="20" w:afterLines="20"/>
              <w:jc w:val="center"/>
              <w:rPr>
                <w:rFonts w:ascii="宋体" w:hAnsi="宋体"/>
                <w:sz w:val="20"/>
                <w:szCs w:val="20"/>
                <w:highlight w:val="none"/>
              </w:rPr>
            </w:pPr>
          </w:p>
        </w:tc>
        <w:tc>
          <w:tcPr>
            <w:tcW w:w="372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铝合金</w:t>
            </w:r>
            <w:r>
              <w:rPr>
                <w:rFonts w:hint="eastAsia" w:ascii="宋体" w:hAnsi="宋体" w:cs="宋体"/>
                <w:sz w:val="20"/>
                <w:szCs w:val="20"/>
                <w:highlight w:val="none"/>
              </w:rPr>
              <w:t>7A04（</w:t>
            </w:r>
            <w:r>
              <w:rPr>
                <w:rFonts w:hint="eastAsia" w:ascii="宋体" w:hAnsi="宋体"/>
                <w:sz w:val="20"/>
                <w:szCs w:val="20"/>
                <w:highlight w:val="none"/>
              </w:rPr>
              <w:t>LC4</w:t>
            </w:r>
            <w:r>
              <w:rPr>
                <w:rFonts w:hint="eastAsia" w:ascii="宋体" w:hAnsi="宋体" w:cs="宋体"/>
                <w:sz w:val="20"/>
                <w:szCs w:val="20"/>
                <w:highlight w:val="none"/>
              </w:rPr>
              <w:t>）</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4</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卡具中心距</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mm</w:t>
            </w:r>
          </w:p>
        </w:tc>
        <w:tc>
          <w:tcPr>
            <w:tcW w:w="372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rPr>
              <w:t>≥4</w:t>
            </w:r>
            <w:r>
              <w:rPr>
                <w:rFonts w:hint="eastAsia" w:ascii="宋体" w:hAnsi="宋体"/>
                <w:sz w:val="20"/>
                <w:szCs w:val="20"/>
                <w:highlight w:val="none"/>
                <w:lang w:val="en-US" w:eastAsia="zh-CN"/>
              </w:rPr>
              <w:t>5</w:t>
            </w:r>
            <w:r>
              <w:rPr>
                <w:rFonts w:hint="eastAsia" w:ascii="宋体" w:hAnsi="宋体"/>
                <w:sz w:val="20"/>
                <w:szCs w:val="20"/>
                <w:highlight w:val="none"/>
              </w:rPr>
              <w:t>0</w:t>
            </w:r>
            <w:r>
              <w:rPr>
                <w:rFonts w:hint="eastAsia" w:ascii="宋体" w:hAnsi="宋体"/>
                <w:sz w:val="20"/>
                <w:szCs w:val="20"/>
                <w:highlight w:val="none"/>
                <w:lang w:val="en-US" w:eastAsia="zh-CN"/>
              </w:rPr>
              <w:t>mm</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tabs>
                <w:tab w:val="center" w:pos="286"/>
              </w:tabs>
              <w:snapToGrid w:val="0"/>
              <w:spacing w:beforeLines="20" w:afterLines="20"/>
              <w:jc w:val="center"/>
              <w:rPr>
                <w:rFonts w:ascii="宋体" w:hAnsi="宋体"/>
                <w:sz w:val="20"/>
                <w:szCs w:val="20"/>
                <w:highlight w:val="none"/>
              </w:rPr>
            </w:pPr>
            <w:r>
              <w:rPr>
                <w:rFonts w:hint="eastAsia" w:ascii="宋体" w:hAnsi="宋体"/>
                <w:sz w:val="20"/>
                <w:szCs w:val="20"/>
                <w:highlight w:val="none"/>
              </w:rPr>
              <w:t>5</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安全系数</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n</w:t>
            </w:r>
          </w:p>
        </w:tc>
        <w:tc>
          <w:tcPr>
            <w:tcW w:w="372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≥2.5</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6</w:t>
            </w:r>
          </w:p>
        </w:tc>
        <w:tc>
          <w:tcPr>
            <w:tcW w:w="1985" w:type="dxa"/>
            <w:vAlign w:val="center"/>
          </w:tcPr>
          <w:p>
            <w:pPr>
              <w:pStyle w:val="15"/>
              <w:snapToGrid w:val="0"/>
              <w:spacing w:beforeLines="20" w:afterLines="20"/>
              <w:jc w:val="center"/>
              <w:rPr>
                <w:rFonts w:hint="eastAsia"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丝杆</w:t>
            </w:r>
          </w:p>
        </w:tc>
        <w:tc>
          <w:tcPr>
            <w:tcW w:w="99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T</w:t>
            </w:r>
          </w:p>
        </w:tc>
        <w:tc>
          <w:tcPr>
            <w:tcW w:w="372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rPr>
              <w:t>≥</w:t>
            </w:r>
            <w:r>
              <w:rPr>
                <w:rFonts w:hint="eastAsia" w:ascii="宋体" w:hAnsi="宋体"/>
                <w:sz w:val="20"/>
                <w:szCs w:val="20"/>
                <w:highlight w:val="none"/>
                <w:lang w:val="en-US" w:eastAsia="zh-CN"/>
              </w:rPr>
              <w:t>3</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7</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用途</w:t>
            </w:r>
          </w:p>
        </w:tc>
        <w:tc>
          <w:tcPr>
            <w:tcW w:w="992" w:type="dxa"/>
            <w:vAlign w:val="center"/>
          </w:tcPr>
          <w:p>
            <w:pPr>
              <w:snapToGrid w:val="0"/>
              <w:spacing w:beforeLines="20" w:afterLines="20"/>
              <w:jc w:val="center"/>
              <w:rPr>
                <w:rFonts w:ascii="宋体" w:hAnsi="宋体"/>
                <w:sz w:val="20"/>
                <w:szCs w:val="20"/>
                <w:highlight w:val="none"/>
              </w:rPr>
            </w:pPr>
          </w:p>
        </w:tc>
        <w:tc>
          <w:tcPr>
            <w:tcW w:w="372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更换单片绝缘子</w:t>
            </w:r>
          </w:p>
        </w:tc>
        <w:tc>
          <w:tcPr>
            <w:tcW w:w="1187"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8</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执行标准</w:t>
            </w:r>
          </w:p>
        </w:tc>
        <w:tc>
          <w:tcPr>
            <w:tcW w:w="992" w:type="dxa"/>
            <w:vAlign w:val="center"/>
          </w:tcPr>
          <w:p>
            <w:pPr>
              <w:snapToGrid w:val="0"/>
              <w:spacing w:beforeLines="20" w:afterLines="20"/>
              <w:jc w:val="center"/>
              <w:rPr>
                <w:rFonts w:ascii="宋体" w:hAnsi="宋体"/>
                <w:sz w:val="20"/>
                <w:szCs w:val="20"/>
                <w:highlight w:val="none"/>
              </w:rPr>
            </w:pPr>
          </w:p>
        </w:tc>
        <w:tc>
          <w:tcPr>
            <w:tcW w:w="3722"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DL</w:t>
            </w:r>
            <w:r>
              <w:rPr>
                <w:rFonts w:hint="eastAsia" w:ascii="宋体" w:hAnsi="宋体"/>
                <w:sz w:val="20"/>
                <w:szCs w:val="20"/>
                <w:highlight w:val="none"/>
              </w:rPr>
              <w:t>/T</w:t>
            </w:r>
            <w:r>
              <w:rPr>
                <w:rFonts w:ascii="宋体" w:hAnsi="宋体"/>
                <w:sz w:val="20"/>
                <w:szCs w:val="20"/>
                <w:highlight w:val="none"/>
              </w:rPr>
              <w:t>463-20</w:t>
            </w:r>
            <w:r>
              <w:rPr>
                <w:rFonts w:hint="eastAsia" w:ascii="宋体" w:hAnsi="宋体"/>
                <w:sz w:val="20"/>
                <w:szCs w:val="20"/>
                <w:highlight w:val="none"/>
                <w:lang w:val="en-US" w:eastAsia="zh-CN"/>
              </w:rPr>
              <w:t>20</w:t>
            </w:r>
            <w:r>
              <w:rPr>
                <w:rFonts w:hint="eastAsia" w:ascii="宋体" w:hAnsi="宋体"/>
                <w:sz w:val="20"/>
                <w:szCs w:val="20"/>
                <w:highlight w:val="none"/>
              </w:rPr>
              <w:t>带电作业用绝缘子卡具</w:t>
            </w:r>
          </w:p>
        </w:tc>
        <w:tc>
          <w:tcPr>
            <w:tcW w:w="1187" w:type="dxa"/>
            <w:vMerge w:val="continue"/>
          </w:tcPr>
          <w:p>
            <w:pPr>
              <w:snapToGrid w:val="0"/>
              <w:spacing w:beforeLines="20" w:afterLines="20"/>
              <w:jc w:val="center"/>
              <w:rPr>
                <w:rFonts w:ascii="宋体" w:hAnsi="宋体"/>
                <w:sz w:val="24"/>
                <w:highlight w:val="none"/>
              </w:rPr>
            </w:pPr>
          </w:p>
        </w:tc>
      </w:tr>
    </w:tbl>
    <w:p>
      <w:pPr>
        <w:pStyle w:val="50"/>
        <w:spacing w:line="360" w:lineRule="auto"/>
        <w:ind w:firstLine="422" w:firstLineChars="176"/>
        <w:rPr>
          <w:rFonts w:hint="eastAsia" w:ascii="宋体" w:hAnsi="宋体" w:cs="宋体"/>
          <w:kern w:val="2"/>
          <w:sz w:val="24"/>
          <w:highlight w:val="none"/>
        </w:rPr>
      </w:pPr>
    </w:p>
    <w:tbl>
      <w:tblPr>
        <w:tblStyle w:val="20"/>
        <w:tblW w:w="86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985"/>
        <w:gridCol w:w="992"/>
        <w:gridCol w:w="3707"/>
        <w:gridCol w:w="12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序号</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参数名称</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单位</w:t>
            </w:r>
          </w:p>
        </w:tc>
        <w:tc>
          <w:tcPr>
            <w:tcW w:w="3707"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标</w:t>
            </w:r>
            <w:r>
              <w:rPr>
                <w:rFonts w:hint="eastAsia" w:ascii="宋体" w:hAnsi="宋体" w:cs="黑体"/>
                <w:kern w:val="2"/>
                <w:sz w:val="20"/>
                <w:szCs w:val="20"/>
                <w:highlight w:val="none"/>
              </w:rPr>
              <w:t>　</w:t>
            </w:r>
            <w:r>
              <w:rPr>
                <w:rFonts w:ascii="宋体" w:hAnsi="宋体" w:cs="黑体"/>
                <w:kern w:val="2"/>
                <w:sz w:val="20"/>
                <w:szCs w:val="20"/>
                <w:highlight w:val="none"/>
              </w:rPr>
              <w:t>准</w:t>
            </w:r>
            <w:r>
              <w:rPr>
                <w:rFonts w:hint="eastAsia" w:ascii="宋体" w:hAnsi="宋体" w:cs="黑体"/>
                <w:kern w:val="2"/>
                <w:sz w:val="20"/>
                <w:szCs w:val="20"/>
                <w:highlight w:val="none"/>
              </w:rPr>
              <w:t>　</w:t>
            </w:r>
            <w:r>
              <w:rPr>
                <w:rFonts w:ascii="宋体" w:hAnsi="宋体" w:cs="黑体"/>
                <w:kern w:val="2"/>
                <w:sz w:val="20"/>
                <w:szCs w:val="20"/>
                <w:highlight w:val="none"/>
              </w:rPr>
              <w:t>参</w:t>
            </w:r>
            <w:r>
              <w:rPr>
                <w:rFonts w:hint="eastAsia" w:ascii="宋体" w:hAnsi="宋体" w:cs="黑体"/>
                <w:kern w:val="2"/>
                <w:sz w:val="20"/>
                <w:szCs w:val="20"/>
                <w:highlight w:val="none"/>
              </w:rPr>
              <w:t>　</w:t>
            </w:r>
            <w:r>
              <w:rPr>
                <w:rFonts w:ascii="宋体" w:hAnsi="宋体" w:cs="黑体"/>
                <w:kern w:val="2"/>
                <w:sz w:val="20"/>
                <w:szCs w:val="20"/>
                <w:highlight w:val="none"/>
              </w:rPr>
              <w:t>数</w:t>
            </w:r>
            <w:r>
              <w:rPr>
                <w:rFonts w:hint="eastAsia" w:ascii="宋体" w:hAnsi="宋体" w:cs="黑体"/>
                <w:kern w:val="2"/>
                <w:sz w:val="20"/>
                <w:szCs w:val="20"/>
                <w:highlight w:val="none"/>
              </w:rPr>
              <w:t>　</w:t>
            </w:r>
            <w:r>
              <w:rPr>
                <w:rFonts w:ascii="宋体" w:hAnsi="宋体" w:cs="黑体"/>
                <w:kern w:val="2"/>
                <w:sz w:val="20"/>
                <w:szCs w:val="20"/>
                <w:highlight w:val="none"/>
              </w:rPr>
              <w:t>值</w:t>
            </w:r>
          </w:p>
        </w:tc>
        <w:tc>
          <w:tcPr>
            <w:tcW w:w="1202" w:type="dxa"/>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1</w:t>
            </w:r>
          </w:p>
        </w:tc>
        <w:tc>
          <w:tcPr>
            <w:tcW w:w="1985" w:type="dxa"/>
            <w:vAlign w:val="center"/>
          </w:tcPr>
          <w:p>
            <w:pPr>
              <w:pStyle w:val="15"/>
              <w:snapToGrid w:val="0"/>
              <w:spacing w:beforeLines="20" w:afterLines="20"/>
              <w:jc w:val="center"/>
              <w:rPr>
                <w:rFonts w:hint="default"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绝缘子型号</w:t>
            </w:r>
          </w:p>
        </w:tc>
        <w:tc>
          <w:tcPr>
            <w:tcW w:w="992" w:type="dxa"/>
            <w:vAlign w:val="center"/>
          </w:tcPr>
          <w:p>
            <w:pPr>
              <w:pStyle w:val="15"/>
              <w:snapToGrid w:val="0"/>
              <w:spacing w:beforeLines="20" w:afterLines="20"/>
              <w:jc w:val="center"/>
              <w:rPr>
                <w:rFonts w:ascii="宋体" w:hAnsi="宋体" w:cs="黑体"/>
                <w:kern w:val="2"/>
                <w:sz w:val="20"/>
                <w:szCs w:val="20"/>
                <w:highlight w:val="none"/>
              </w:rPr>
            </w:pPr>
          </w:p>
        </w:tc>
        <w:tc>
          <w:tcPr>
            <w:tcW w:w="3707" w:type="dxa"/>
            <w:vAlign w:val="center"/>
          </w:tcPr>
          <w:p>
            <w:pPr>
              <w:pStyle w:val="15"/>
              <w:snapToGrid w:val="0"/>
              <w:spacing w:beforeLines="20" w:afterLines="20"/>
              <w:jc w:val="center"/>
              <w:rPr>
                <w:rFonts w:ascii="宋体" w:hAnsi="宋体"/>
                <w:kern w:val="2"/>
                <w:sz w:val="20"/>
                <w:szCs w:val="20"/>
                <w:highlight w:val="none"/>
              </w:rPr>
            </w:pPr>
            <w:r>
              <w:rPr>
                <w:rFonts w:hint="eastAsia" w:ascii="宋体" w:hAnsi="宋体"/>
                <w:kern w:val="2"/>
                <w:sz w:val="20"/>
                <w:szCs w:val="20"/>
                <w:highlight w:val="none"/>
              </w:rPr>
              <w:t>适用于玻璃绝缘子U300BP/195T</w:t>
            </w:r>
          </w:p>
        </w:tc>
        <w:tc>
          <w:tcPr>
            <w:tcW w:w="1202" w:type="dxa"/>
            <w:vMerge w:val="restart"/>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lang w:val="en-US" w:eastAsia="zh-CN"/>
              </w:rPr>
              <w:t>1套（</w:t>
            </w:r>
            <w:r>
              <w:rPr>
                <w:rFonts w:hint="eastAsia" w:ascii="宋体" w:hAnsi="宋体" w:cs="黑体"/>
                <w:kern w:val="2"/>
                <w:sz w:val="20"/>
                <w:szCs w:val="20"/>
                <w:highlight w:val="none"/>
              </w:rPr>
              <w:t>含前、后卡</w:t>
            </w:r>
            <w:r>
              <w:rPr>
                <w:rFonts w:hint="eastAsia" w:ascii="宋体" w:hAnsi="宋体" w:cs="黑体"/>
                <w:kern w:val="2"/>
                <w:sz w:val="20"/>
                <w:szCs w:val="20"/>
                <w:highlight w:val="none"/>
                <w:lang w:val="en-US" w:eastAsia="zh-CN"/>
              </w:rPr>
              <w:t>和</w:t>
            </w:r>
            <w:r>
              <w:rPr>
                <w:rFonts w:hint="eastAsia" w:ascii="宋体" w:hAnsi="宋体" w:cs="黑体"/>
                <w:kern w:val="2"/>
                <w:sz w:val="20"/>
                <w:szCs w:val="20"/>
                <w:highlight w:val="none"/>
              </w:rPr>
              <w:t>丝杠</w:t>
            </w:r>
            <w:r>
              <w:rPr>
                <w:rFonts w:hint="eastAsia" w:ascii="宋体" w:hAnsi="宋体" w:cs="黑体"/>
                <w:kern w:val="2"/>
                <w:sz w:val="20"/>
                <w:szCs w:val="20"/>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2</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卡具额定荷重</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KN</w:t>
            </w:r>
          </w:p>
        </w:tc>
        <w:tc>
          <w:tcPr>
            <w:tcW w:w="3707"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sz w:val="20"/>
                <w:szCs w:val="20"/>
                <w:highlight w:val="none"/>
                <w:lang w:val="en-US" w:eastAsia="zh-CN"/>
              </w:rPr>
              <w:t>80</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3</w:t>
            </w:r>
          </w:p>
        </w:tc>
        <w:tc>
          <w:tcPr>
            <w:tcW w:w="1985"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卡具主体材质</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铝合金</w:t>
            </w:r>
            <w:r>
              <w:rPr>
                <w:rFonts w:hint="eastAsia" w:ascii="宋体" w:hAnsi="宋体" w:cs="宋体"/>
                <w:sz w:val="20"/>
                <w:szCs w:val="20"/>
                <w:highlight w:val="none"/>
              </w:rPr>
              <w:t>7A04（</w:t>
            </w:r>
            <w:r>
              <w:rPr>
                <w:rFonts w:hint="eastAsia" w:ascii="宋体" w:hAnsi="宋体"/>
                <w:sz w:val="20"/>
                <w:szCs w:val="20"/>
                <w:highlight w:val="none"/>
              </w:rPr>
              <w:t>LC4</w:t>
            </w:r>
            <w:r>
              <w:rPr>
                <w:rFonts w:hint="eastAsia" w:ascii="宋体" w:hAnsi="宋体" w:cs="宋体"/>
                <w:sz w:val="20"/>
                <w:szCs w:val="20"/>
                <w:highlight w:val="none"/>
              </w:rPr>
              <w:t>）</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4</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卡具中心距</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mm</w:t>
            </w:r>
          </w:p>
        </w:tc>
        <w:tc>
          <w:tcPr>
            <w:tcW w:w="3707"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sz w:val="20"/>
                <w:szCs w:val="20"/>
                <w:highlight w:val="none"/>
              </w:rPr>
              <w:t>≥</w:t>
            </w:r>
            <w:r>
              <w:rPr>
                <w:rFonts w:hint="eastAsia" w:ascii="宋体" w:hAnsi="宋体"/>
                <w:sz w:val="20"/>
                <w:szCs w:val="20"/>
                <w:highlight w:val="none"/>
                <w:lang w:val="en-US" w:eastAsia="zh-CN"/>
              </w:rPr>
              <w:t>550mm</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tabs>
                <w:tab w:val="center" w:pos="286"/>
              </w:tabs>
              <w:snapToGrid w:val="0"/>
              <w:spacing w:beforeLines="20" w:afterLines="20"/>
              <w:jc w:val="center"/>
              <w:rPr>
                <w:rFonts w:ascii="宋体" w:hAnsi="宋体"/>
                <w:sz w:val="20"/>
                <w:szCs w:val="20"/>
                <w:highlight w:val="none"/>
              </w:rPr>
            </w:pPr>
            <w:r>
              <w:rPr>
                <w:rFonts w:hint="eastAsia" w:ascii="宋体" w:hAnsi="宋体"/>
                <w:sz w:val="20"/>
                <w:szCs w:val="20"/>
                <w:highlight w:val="none"/>
              </w:rPr>
              <w:t>5</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安全系数</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n</w:t>
            </w: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≥2.5</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6</w:t>
            </w:r>
          </w:p>
        </w:tc>
        <w:tc>
          <w:tcPr>
            <w:tcW w:w="1985" w:type="dxa"/>
            <w:vAlign w:val="center"/>
          </w:tcPr>
          <w:p>
            <w:pPr>
              <w:pStyle w:val="15"/>
              <w:snapToGrid w:val="0"/>
              <w:spacing w:beforeLines="20" w:afterLines="20"/>
              <w:jc w:val="center"/>
              <w:rPr>
                <w:rFonts w:hint="eastAsia"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丝杆</w:t>
            </w:r>
          </w:p>
        </w:tc>
        <w:tc>
          <w:tcPr>
            <w:tcW w:w="99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T</w:t>
            </w:r>
          </w:p>
        </w:tc>
        <w:tc>
          <w:tcPr>
            <w:tcW w:w="3707"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rPr>
              <w:t>≥</w:t>
            </w:r>
            <w:r>
              <w:rPr>
                <w:rFonts w:hint="eastAsia" w:ascii="宋体" w:hAnsi="宋体"/>
                <w:sz w:val="20"/>
                <w:szCs w:val="20"/>
                <w:highlight w:val="none"/>
                <w:lang w:val="en-US" w:eastAsia="zh-CN"/>
              </w:rPr>
              <w:t>5</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7</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用途</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更换单片绝缘子</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8</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执行标准</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DL</w:t>
            </w:r>
            <w:r>
              <w:rPr>
                <w:rFonts w:hint="eastAsia" w:ascii="宋体" w:hAnsi="宋体"/>
                <w:sz w:val="20"/>
                <w:szCs w:val="20"/>
                <w:highlight w:val="none"/>
              </w:rPr>
              <w:t>/T</w:t>
            </w:r>
            <w:r>
              <w:rPr>
                <w:rFonts w:ascii="宋体" w:hAnsi="宋体"/>
                <w:sz w:val="20"/>
                <w:szCs w:val="20"/>
                <w:highlight w:val="none"/>
              </w:rPr>
              <w:t>463-20</w:t>
            </w:r>
            <w:r>
              <w:rPr>
                <w:rFonts w:hint="eastAsia" w:ascii="宋体" w:hAnsi="宋体"/>
                <w:sz w:val="20"/>
                <w:szCs w:val="20"/>
                <w:highlight w:val="none"/>
                <w:lang w:val="en-US" w:eastAsia="zh-CN"/>
              </w:rPr>
              <w:t>20</w:t>
            </w:r>
            <w:r>
              <w:rPr>
                <w:rFonts w:hint="eastAsia" w:ascii="宋体" w:hAnsi="宋体"/>
                <w:sz w:val="20"/>
                <w:szCs w:val="20"/>
                <w:highlight w:val="none"/>
              </w:rPr>
              <w:t>带电作业用绝缘子卡具</w:t>
            </w:r>
          </w:p>
        </w:tc>
        <w:tc>
          <w:tcPr>
            <w:tcW w:w="1202" w:type="dxa"/>
            <w:vMerge w:val="continue"/>
          </w:tcPr>
          <w:p>
            <w:pPr>
              <w:snapToGrid w:val="0"/>
              <w:spacing w:beforeLines="20" w:afterLines="20"/>
              <w:jc w:val="center"/>
              <w:rPr>
                <w:rFonts w:ascii="宋体" w:hAnsi="宋体"/>
                <w:sz w:val="24"/>
                <w:highlight w:val="none"/>
              </w:rPr>
            </w:pPr>
          </w:p>
        </w:tc>
      </w:tr>
    </w:tbl>
    <w:p>
      <w:pPr>
        <w:pStyle w:val="50"/>
        <w:spacing w:line="360" w:lineRule="auto"/>
        <w:ind w:firstLine="422" w:firstLineChars="176"/>
        <w:rPr>
          <w:rFonts w:hint="eastAsia" w:ascii="宋体" w:hAnsi="宋体" w:cs="宋体"/>
          <w:kern w:val="2"/>
          <w:sz w:val="24"/>
          <w:highlight w:val="none"/>
        </w:rPr>
      </w:pPr>
    </w:p>
    <w:tbl>
      <w:tblPr>
        <w:tblStyle w:val="20"/>
        <w:tblW w:w="860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985"/>
        <w:gridCol w:w="992"/>
        <w:gridCol w:w="3707"/>
        <w:gridCol w:w="120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序号</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参数名称</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单位</w:t>
            </w:r>
          </w:p>
        </w:tc>
        <w:tc>
          <w:tcPr>
            <w:tcW w:w="3707"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标</w:t>
            </w:r>
            <w:r>
              <w:rPr>
                <w:rFonts w:hint="eastAsia" w:ascii="宋体" w:hAnsi="宋体" w:cs="黑体"/>
                <w:kern w:val="2"/>
                <w:sz w:val="20"/>
                <w:szCs w:val="20"/>
                <w:highlight w:val="none"/>
              </w:rPr>
              <w:t>　</w:t>
            </w:r>
            <w:r>
              <w:rPr>
                <w:rFonts w:ascii="宋体" w:hAnsi="宋体" w:cs="黑体"/>
                <w:kern w:val="2"/>
                <w:sz w:val="20"/>
                <w:szCs w:val="20"/>
                <w:highlight w:val="none"/>
              </w:rPr>
              <w:t>准</w:t>
            </w:r>
            <w:r>
              <w:rPr>
                <w:rFonts w:hint="eastAsia" w:ascii="宋体" w:hAnsi="宋体" w:cs="黑体"/>
                <w:kern w:val="2"/>
                <w:sz w:val="20"/>
                <w:szCs w:val="20"/>
                <w:highlight w:val="none"/>
              </w:rPr>
              <w:t>　</w:t>
            </w:r>
            <w:r>
              <w:rPr>
                <w:rFonts w:ascii="宋体" w:hAnsi="宋体" w:cs="黑体"/>
                <w:kern w:val="2"/>
                <w:sz w:val="20"/>
                <w:szCs w:val="20"/>
                <w:highlight w:val="none"/>
              </w:rPr>
              <w:t>参</w:t>
            </w:r>
            <w:r>
              <w:rPr>
                <w:rFonts w:hint="eastAsia" w:ascii="宋体" w:hAnsi="宋体" w:cs="黑体"/>
                <w:kern w:val="2"/>
                <w:sz w:val="20"/>
                <w:szCs w:val="20"/>
                <w:highlight w:val="none"/>
              </w:rPr>
              <w:t>　</w:t>
            </w:r>
            <w:r>
              <w:rPr>
                <w:rFonts w:ascii="宋体" w:hAnsi="宋体" w:cs="黑体"/>
                <w:kern w:val="2"/>
                <w:sz w:val="20"/>
                <w:szCs w:val="20"/>
                <w:highlight w:val="none"/>
              </w:rPr>
              <w:t>数</w:t>
            </w:r>
            <w:r>
              <w:rPr>
                <w:rFonts w:hint="eastAsia" w:ascii="宋体" w:hAnsi="宋体" w:cs="黑体"/>
                <w:kern w:val="2"/>
                <w:sz w:val="20"/>
                <w:szCs w:val="20"/>
                <w:highlight w:val="none"/>
              </w:rPr>
              <w:t>　</w:t>
            </w:r>
            <w:r>
              <w:rPr>
                <w:rFonts w:ascii="宋体" w:hAnsi="宋体" w:cs="黑体"/>
                <w:kern w:val="2"/>
                <w:sz w:val="20"/>
                <w:szCs w:val="20"/>
                <w:highlight w:val="none"/>
              </w:rPr>
              <w:t>值</w:t>
            </w:r>
          </w:p>
        </w:tc>
        <w:tc>
          <w:tcPr>
            <w:tcW w:w="1202" w:type="dxa"/>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pStyle w:val="15"/>
              <w:snapToGrid w:val="0"/>
              <w:spacing w:beforeLines="20" w:afterLines="20"/>
              <w:jc w:val="center"/>
              <w:rPr>
                <w:rFonts w:ascii="宋体" w:hAnsi="宋体" w:cs="黑体"/>
                <w:kern w:val="2"/>
                <w:sz w:val="20"/>
                <w:szCs w:val="20"/>
                <w:highlight w:val="none"/>
              </w:rPr>
            </w:pPr>
            <w:r>
              <w:rPr>
                <w:rFonts w:ascii="宋体" w:hAnsi="宋体" w:cs="黑体"/>
                <w:kern w:val="2"/>
                <w:sz w:val="20"/>
                <w:szCs w:val="20"/>
                <w:highlight w:val="none"/>
              </w:rPr>
              <w:t>1</w:t>
            </w:r>
          </w:p>
        </w:tc>
        <w:tc>
          <w:tcPr>
            <w:tcW w:w="1985" w:type="dxa"/>
            <w:vAlign w:val="center"/>
          </w:tcPr>
          <w:p>
            <w:pPr>
              <w:pStyle w:val="15"/>
              <w:snapToGrid w:val="0"/>
              <w:spacing w:beforeLines="20" w:afterLines="20"/>
              <w:jc w:val="center"/>
              <w:rPr>
                <w:rFonts w:hint="default"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绝缘子型号</w:t>
            </w:r>
          </w:p>
        </w:tc>
        <w:tc>
          <w:tcPr>
            <w:tcW w:w="992" w:type="dxa"/>
            <w:vAlign w:val="center"/>
          </w:tcPr>
          <w:p>
            <w:pPr>
              <w:pStyle w:val="15"/>
              <w:snapToGrid w:val="0"/>
              <w:spacing w:beforeLines="20" w:afterLines="20"/>
              <w:jc w:val="center"/>
              <w:rPr>
                <w:rFonts w:ascii="宋体" w:hAnsi="宋体" w:cs="黑体"/>
                <w:kern w:val="2"/>
                <w:sz w:val="20"/>
                <w:szCs w:val="20"/>
                <w:highlight w:val="none"/>
              </w:rPr>
            </w:pPr>
          </w:p>
        </w:tc>
        <w:tc>
          <w:tcPr>
            <w:tcW w:w="3707" w:type="dxa"/>
            <w:vAlign w:val="center"/>
          </w:tcPr>
          <w:p>
            <w:pPr>
              <w:pStyle w:val="15"/>
              <w:snapToGrid w:val="0"/>
              <w:spacing w:beforeLines="20" w:afterLines="20"/>
              <w:jc w:val="center"/>
              <w:rPr>
                <w:rFonts w:hint="default" w:ascii="宋体" w:hAnsi="宋体" w:eastAsia="宋体"/>
                <w:kern w:val="2"/>
                <w:sz w:val="20"/>
                <w:szCs w:val="20"/>
                <w:highlight w:val="none"/>
                <w:lang w:val="en-US" w:eastAsia="zh-CN"/>
              </w:rPr>
            </w:pPr>
            <w:r>
              <w:rPr>
                <w:rFonts w:hint="eastAsia" w:ascii="宋体" w:hAnsi="宋体"/>
                <w:kern w:val="2"/>
                <w:sz w:val="20"/>
                <w:szCs w:val="20"/>
                <w:highlight w:val="yellow"/>
                <w:lang w:val="en-US" w:eastAsia="zh-CN"/>
              </w:rPr>
              <w:t>通用型（</w:t>
            </w:r>
            <w:r>
              <w:rPr>
                <w:rFonts w:hint="eastAsia"/>
                <w:sz w:val="20"/>
                <w:szCs w:val="20"/>
                <w:highlight w:val="yellow"/>
              </w:rPr>
              <w:t>适用于70KN-1</w:t>
            </w:r>
            <w:r>
              <w:rPr>
                <w:rFonts w:hint="eastAsia"/>
                <w:sz w:val="20"/>
                <w:szCs w:val="20"/>
                <w:highlight w:val="yellow"/>
                <w:lang w:val="en-US" w:eastAsia="zh-CN"/>
              </w:rPr>
              <w:t>6</w:t>
            </w:r>
            <w:r>
              <w:rPr>
                <w:rFonts w:hint="eastAsia"/>
                <w:sz w:val="20"/>
                <w:szCs w:val="20"/>
                <w:highlight w:val="yellow"/>
              </w:rPr>
              <w:t>0KN玻璃绝缘子</w:t>
            </w:r>
            <w:r>
              <w:rPr>
                <w:rFonts w:hint="eastAsia" w:ascii="宋体" w:hAnsi="宋体"/>
                <w:kern w:val="2"/>
                <w:sz w:val="20"/>
                <w:szCs w:val="20"/>
                <w:highlight w:val="yellow"/>
                <w:lang w:val="en-US" w:eastAsia="zh-CN"/>
              </w:rPr>
              <w:t>）</w:t>
            </w:r>
          </w:p>
        </w:tc>
        <w:tc>
          <w:tcPr>
            <w:tcW w:w="1202" w:type="dxa"/>
            <w:vMerge w:val="restart"/>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lang w:val="en-US" w:eastAsia="zh-CN"/>
              </w:rPr>
              <w:t>1套（</w:t>
            </w:r>
            <w:r>
              <w:rPr>
                <w:rFonts w:hint="eastAsia" w:ascii="宋体" w:hAnsi="宋体" w:cs="黑体"/>
                <w:kern w:val="2"/>
                <w:sz w:val="20"/>
                <w:szCs w:val="20"/>
                <w:highlight w:val="none"/>
              </w:rPr>
              <w:t>含前、后卡</w:t>
            </w:r>
            <w:r>
              <w:rPr>
                <w:rFonts w:hint="eastAsia" w:ascii="宋体" w:hAnsi="宋体" w:cs="黑体"/>
                <w:kern w:val="2"/>
                <w:sz w:val="20"/>
                <w:szCs w:val="20"/>
                <w:highlight w:val="none"/>
                <w:lang w:val="en-US" w:eastAsia="zh-CN"/>
              </w:rPr>
              <w:t>和</w:t>
            </w:r>
            <w:r>
              <w:rPr>
                <w:rFonts w:hint="eastAsia" w:ascii="宋体" w:hAnsi="宋体" w:cs="黑体"/>
                <w:kern w:val="2"/>
                <w:sz w:val="20"/>
                <w:szCs w:val="20"/>
                <w:highlight w:val="none"/>
              </w:rPr>
              <w:t>丝杠</w:t>
            </w:r>
            <w:r>
              <w:rPr>
                <w:rFonts w:hint="eastAsia" w:ascii="宋体" w:hAnsi="宋体" w:cs="黑体"/>
                <w:kern w:val="2"/>
                <w:sz w:val="20"/>
                <w:szCs w:val="20"/>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2</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卡具额定荷重</w:t>
            </w:r>
          </w:p>
        </w:tc>
        <w:tc>
          <w:tcPr>
            <w:tcW w:w="992"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KN</w:t>
            </w:r>
          </w:p>
        </w:tc>
        <w:tc>
          <w:tcPr>
            <w:tcW w:w="3707"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sz w:val="20"/>
                <w:szCs w:val="20"/>
                <w:highlight w:val="none"/>
                <w:lang w:val="en-US" w:eastAsia="zh-CN"/>
              </w:rPr>
              <w:t>45</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714"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3</w:t>
            </w:r>
          </w:p>
        </w:tc>
        <w:tc>
          <w:tcPr>
            <w:tcW w:w="1985"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卡具主体材质</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铝合金</w:t>
            </w:r>
            <w:r>
              <w:rPr>
                <w:rFonts w:hint="eastAsia" w:ascii="宋体" w:hAnsi="宋体" w:cs="宋体"/>
                <w:sz w:val="20"/>
                <w:szCs w:val="20"/>
                <w:highlight w:val="none"/>
              </w:rPr>
              <w:t>7A04（</w:t>
            </w:r>
            <w:r>
              <w:rPr>
                <w:rFonts w:hint="eastAsia" w:ascii="宋体" w:hAnsi="宋体"/>
                <w:sz w:val="20"/>
                <w:szCs w:val="20"/>
                <w:highlight w:val="none"/>
              </w:rPr>
              <w:t>LC4</w:t>
            </w:r>
            <w:r>
              <w:rPr>
                <w:rFonts w:hint="eastAsia" w:ascii="宋体" w:hAnsi="宋体" w:cs="宋体"/>
                <w:sz w:val="20"/>
                <w:szCs w:val="20"/>
                <w:highlight w:val="none"/>
              </w:rPr>
              <w:t>）</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4</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卡具中心距</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mm</w:t>
            </w:r>
          </w:p>
        </w:tc>
        <w:tc>
          <w:tcPr>
            <w:tcW w:w="3707" w:type="dxa"/>
            <w:vAlign w:val="center"/>
          </w:tcPr>
          <w:p>
            <w:pPr>
              <w:snapToGrid w:val="0"/>
              <w:spacing w:beforeLines="20" w:afterLines="20"/>
              <w:jc w:val="center"/>
              <w:rPr>
                <w:rFonts w:hint="default" w:ascii="宋体" w:hAnsi="宋体" w:eastAsia="宋体"/>
                <w:sz w:val="20"/>
                <w:szCs w:val="20"/>
                <w:highlight w:val="none"/>
                <w:lang w:val="en-US" w:eastAsia="zh-CN"/>
              </w:rPr>
            </w:pPr>
            <w:r>
              <w:rPr>
                <w:rFonts w:hint="eastAsia" w:ascii="宋体" w:hAnsi="宋体" w:cs="宋体"/>
                <w:sz w:val="20"/>
                <w:szCs w:val="20"/>
                <w:highlight w:val="none"/>
                <w:lang w:eastAsia="zh-CN"/>
              </w:rPr>
              <w:t>≤</w:t>
            </w:r>
            <w:r>
              <w:rPr>
                <w:rFonts w:hint="eastAsia" w:ascii="宋体" w:hAnsi="宋体"/>
                <w:sz w:val="20"/>
                <w:szCs w:val="20"/>
                <w:highlight w:val="none"/>
                <w:lang w:val="en-US" w:eastAsia="zh-CN"/>
              </w:rPr>
              <w:t>450</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tabs>
                <w:tab w:val="center" w:pos="286"/>
              </w:tabs>
              <w:snapToGrid w:val="0"/>
              <w:spacing w:beforeLines="20" w:afterLines="20"/>
              <w:jc w:val="center"/>
              <w:rPr>
                <w:rFonts w:ascii="宋体" w:hAnsi="宋体"/>
                <w:sz w:val="20"/>
                <w:szCs w:val="20"/>
                <w:highlight w:val="none"/>
              </w:rPr>
            </w:pPr>
            <w:r>
              <w:rPr>
                <w:rFonts w:hint="eastAsia" w:ascii="宋体" w:hAnsi="宋体"/>
                <w:sz w:val="20"/>
                <w:szCs w:val="20"/>
                <w:highlight w:val="none"/>
              </w:rPr>
              <w:t>5</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安全系数</w:t>
            </w:r>
          </w:p>
        </w:tc>
        <w:tc>
          <w:tcPr>
            <w:tcW w:w="992"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n</w:t>
            </w: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≥2.5</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6</w:t>
            </w:r>
          </w:p>
        </w:tc>
        <w:tc>
          <w:tcPr>
            <w:tcW w:w="1985" w:type="dxa"/>
            <w:vAlign w:val="center"/>
          </w:tcPr>
          <w:p>
            <w:pPr>
              <w:pStyle w:val="15"/>
              <w:snapToGrid w:val="0"/>
              <w:spacing w:beforeLines="20" w:afterLines="20"/>
              <w:jc w:val="center"/>
              <w:rPr>
                <w:rFonts w:hint="eastAsia" w:ascii="宋体" w:hAnsi="宋体" w:eastAsia="宋体" w:cs="黑体"/>
                <w:kern w:val="2"/>
                <w:sz w:val="20"/>
                <w:szCs w:val="20"/>
                <w:highlight w:val="none"/>
                <w:lang w:val="en-US" w:eastAsia="zh-CN"/>
              </w:rPr>
            </w:pPr>
            <w:r>
              <w:rPr>
                <w:rFonts w:hint="eastAsia" w:ascii="宋体" w:hAnsi="宋体" w:cs="黑体"/>
                <w:kern w:val="2"/>
                <w:sz w:val="20"/>
                <w:szCs w:val="20"/>
                <w:highlight w:val="none"/>
                <w:lang w:val="en-US" w:eastAsia="zh-CN"/>
              </w:rPr>
              <w:t>丝杆</w:t>
            </w:r>
          </w:p>
        </w:tc>
        <w:tc>
          <w:tcPr>
            <w:tcW w:w="992"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lang w:val="en-US" w:eastAsia="zh-CN"/>
              </w:rPr>
              <w:t>T</w:t>
            </w:r>
          </w:p>
        </w:tc>
        <w:tc>
          <w:tcPr>
            <w:tcW w:w="3707" w:type="dxa"/>
            <w:vAlign w:val="center"/>
          </w:tcPr>
          <w:p>
            <w:pPr>
              <w:snapToGrid w:val="0"/>
              <w:spacing w:beforeLines="20" w:afterLines="20"/>
              <w:jc w:val="center"/>
              <w:rPr>
                <w:rFonts w:hint="eastAsia" w:ascii="宋体" w:hAnsi="宋体" w:eastAsia="宋体"/>
                <w:sz w:val="20"/>
                <w:szCs w:val="20"/>
                <w:highlight w:val="none"/>
                <w:lang w:val="en-US" w:eastAsia="zh-CN"/>
              </w:rPr>
            </w:pPr>
            <w:r>
              <w:rPr>
                <w:rFonts w:hint="eastAsia" w:ascii="宋体" w:hAnsi="宋体"/>
                <w:sz w:val="20"/>
                <w:szCs w:val="20"/>
                <w:highlight w:val="none"/>
              </w:rPr>
              <w:t>≥</w:t>
            </w:r>
            <w:r>
              <w:rPr>
                <w:rFonts w:hint="eastAsia" w:ascii="宋体" w:hAnsi="宋体"/>
                <w:sz w:val="20"/>
                <w:szCs w:val="20"/>
                <w:highlight w:val="none"/>
                <w:lang w:val="en-US" w:eastAsia="zh-CN"/>
              </w:rPr>
              <w:t>3</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7</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用途</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hint="eastAsia" w:ascii="宋体" w:hAnsi="宋体"/>
                <w:sz w:val="20"/>
                <w:szCs w:val="20"/>
                <w:highlight w:val="none"/>
              </w:rPr>
              <w:t>更换单片绝缘子</w:t>
            </w:r>
          </w:p>
        </w:tc>
        <w:tc>
          <w:tcPr>
            <w:tcW w:w="1202" w:type="dxa"/>
            <w:vMerge w:val="continue"/>
          </w:tcPr>
          <w:p>
            <w:pPr>
              <w:snapToGrid w:val="0"/>
              <w:spacing w:beforeLines="20" w:afterLines="20"/>
              <w:jc w:val="center"/>
              <w:rPr>
                <w:rFonts w:ascii="宋体" w:hAnsi="宋体"/>
                <w:sz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40" w:hRule="atLeast"/>
          <w:jc w:val="center"/>
        </w:trPr>
        <w:tc>
          <w:tcPr>
            <w:tcW w:w="714" w:type="dxa"/>
            <w:vAlign w:val="center"/>
          </w:tcPr>
          <w:p>
            <w:pPr>
              <w:snapToGrid w:val="0"/>
              <w:spacing w:beforeLines="20" w:afterLines="20"/>
              <w:jc w:val="center"/>
              <w:rPr>
                <w:rFonts w:hint="eastAsia" w:ascii="宋体" w:hAnsi="宋体" w:eastAsia="宋体"/>
                <w:sz w:val="20"/>
                <w:szCs w:val="20"/>
                <w:highlight w:val="none"/>
                <w:lang w:eastAsia="zh-CN"/>
              </w:rPr>
            </w:pPr>
            <w:r>
              <w:rPr>
                <w:rFonts w:hint="eastAsia" w:ascii="宋体" w:hAnsi="宋体"/>
                <w:sz w:val="20"/>
                <w:szCs w:val="20"/>
                <w:highlight w:val="none"/>
                <w:lang w:val="en-US" w:eastAsia="zh-CN"/>
              </w:rPr>
              <w:t>8</w:t>
            </w:r>
          </w:p>
        </w:tc>
        <w:tc>
          <w:tcPr>
            <w:tcW w:w="1985" w:type="dxa"/>
            <w:vAlign w:val="center"/>
          </w:tcPr>
          <w:p>
            <w:pPr>
              <w:pStyle w:val="15"/>
              <w:snapToGrid w:val="0"/>
              <w:spacing w:beforeLines="20" w:afterLines="20"/>
              <w:jc w:val="center"/>
              <w:rPr>
                <w:rFonts w:ascii="宋体" w:hAnsi="宋体" w:cs="黑体"/>
                <w:kern w:val="2"/>
                <w:sz w:val="20"/>
                <w:szCs w:val="20"/>
                <w:highlight w:val="none"/>
              </w:rPr>
            </w:pPr>
            <w:r>
              <w:rPr>
                <w:rFonts w:hint="eastAsia" w:ascii="宋体" w:hAnsi="宋体" w:cs="黑体"/>
                <w:kern w:val="2"/>
                <w:sz w:val="20"/>
                <w:szCs w:val="20"/>
                <w:highlight w:val="none"/>
              </w:rPr>
              <w:t>执行标准</w:t>
            </w:r>
          </w:p>
        </w:tc>
        <w:tc>
          <w:tcPr>
            <w:tcW w:w="992" w:type="dxa"/>
            <w:vAlign w:val="center"/>
          </w:tcPr>
          <w:p>
            <w:pPr>
              <w:snapToGrid w:val="0"/>
              <w:spacing w:beforeLines="20" w:afterLines="20"/>
              <w:jc w:val="center"/>
              <w:rPr>
                <w:rFonts w:ascii="宋体" w:hAnsi="宋体"/>
                <w:sz w:val="20"/>
                <w:szCs w:val="20"/>
                <w:highlight w:val="none"/>
              </w:rPr>
            </w:pPr>
          </w:p>
        </w:tc>
        <w:tc>
          <w:tcPr>
            <w:tcW w:w="3707" w:type="dxa"/>
            <w:vAlign w:val="center"/>
          </w:tcPr>
          <w:p>
            <w:pPr>
              <w:snapToGrid w:val="0"/>
              <w:spacing w:beforeLines="20" w:afterLines="20"/>
              <w:jc w:val="center"/>
              <w:rPr>
                <w:rFonts w:ascii="宋体" w:hAnsi="宋体"/>
                <w:sz w:val="20"/>
                <w:szCs w:val="20"/>
                <w:highlight w:val="none"/>
              </w:rPr>
            </w:pPr>
            <w:r>
              <w:rPr>
                <w:rFonts w:ascii="宋体" w:hAnsi="宋体"/>
                <w:sz w:val="20"/>
                <w:szCs w:val="20"/>
                <w:highlight w:val="none"/>
              </w:rPr>
              <w:t>DL</w:t>
            </w:r>
            <w:r>
              <w:rPr>
                <w:rFonts w:hint="eastAsia" w:ascii="宋体" w:hAnsi="宋体"/>
                <w:sz w:val="20"/>
                <w:szCs w:val="20"/>
                <w:highlight w:val="none"/>
              </w:rPr>
              <w:t>/T</w:t>
            </w:r>
            <w:r>
              <w:rPr>
                <w:rFonts w:ascii="宋体" w:hAnsi="宋体"/>
                <w:sz w:val="20"/>
                <w:szCs w:val="20"/>
                <w:highlight w:val="none"/>
              </w:rPr>
              <w:t>463-20</w:t>
            </w:r>
            <w:r>
              <w:rPr>
                <w:rFonts w:hint="eastAsia" w:ascii="宋体" w:hAnsi="宋体"/>
                <w:sz w:val="20"/>
                <w:szCs w:val="20"/>
                <w:highlight w:val="none"/>
                <w:lang w:val="en-US" w:eastAsia="zh-CN"/>
              </w:rPr>
              <w:t>20</w:t>
            </w:r>
            <w:r>
              <w:rPr>
                <w:rFonts w:hint="eastAsia" w:ascii="宋体" w:hAnsi="宋体"/>
                <w:sz w:val="20"/>
                <w:szCs w:val="20"/>
                <w:highlight w:val="none"/>
              </w:rPr>
              <w:t>带电作业用绝缘子卡具</w:t>
            </w:r>
          </w:p>
        </w:tc>
        <w:tc>
          <w:tcPr>
            <w:tcW w:w="1202" w:type="dxa"/>
            <w:vMerge w:val="continue"/>
          </w:tcPr>
          <w:p>
            <w:pPr>
              <w:snapToGrid w:val="0"/>
              <w:spacing w:beforeLines="20" w:afterLines="20"/>
              <w:jc w:val="center"/>
              <w:rPr>
                <w:rFonts w:ascii="宋体" w:hAnsi="宋体"/>
                <w:sz w:val="24"/>
                <w:highlight w:val="none"/>
              </w:rPr>
            </w:pPr>
          </w:p>
        </w:tc>
      </w:tr>
    </w:tbl>
    <w:p>
      <w:pPr>
        <w:numPr>
          <w:ilvl w:val="0"/>
          <w:numId w:val="0"/>
        </w:numPr>
        <w:ind w:leftChars="0"/>
        <w:rPr>
          <w:rStyle w:val="31"/>
          <w:rFonts w:hint="eastAsia" w:ascii="宋体" w:hAnsi="宋体" w:eastAsia="宋体" w:cs="宋体"/>
          <w:b/>
          <w:bCs/>
          <w:kern w:val="2"/>
          <w:sz w:val="24"/>
          <w:szCs w:val="24"/>
          <w:lang w:val="en-US" w:eastAsia="zh-CN" w:bidi="ar-SA"/>
        </w:rPr>
      </w:pPr>
    </w:p>
    <w:p>
      <w:pPr>
        <w:numPr>
          <w:ilvl w:val="0"/>
          <w:numId w:val="0"/>
        </w:numPr>
        <w:ind w:leftChars="0"/>
        <w:rPr>
          <w:rStyle w:val="31"/>
          <w:rFonts w:hint="eastAsia" w:ascii="宋体" w:hAnsi="宋体" w:eastAsia="宋体" w:cs="宋体"/>
          <w:b/>
          <w:bCs/>
          <w:kern w:val="2"/>
          <w:sz w:val="24"/>
          <w:szCs w:val="24"/>
          <w:lang w:val="en-US" w:eastAsia="zh-CN" w:bidi="ar-SA"/>
        </w:rPr>
      </w:pPr>
      <w:r>
        <w:rPr>
          <w:rStyle w:val="31"/>
          <w:rFonts w:hint="eastAsia" w:ascii="宋体" w:hAnsi="宋体" w:eastAsia="宋体" w:cs="宋体"/>
          <w:b/>
          <w:bCs/>
          <w:kern w:val="2"/>
          <w:sz w:val="24"/>
          <w:szCs w:val="24"/>
          <w:lang w:val="en-US" w:eastAsia="zh-CN" w:bidi="ar-SA"/>
        </w:rPr>
        <w:t>6、试验</w:t>
      </w:r>
      <w:bookmarkEnd w:id="24"/>
      <w:bookmarkEnd w:id="25"/>
      <w:r>
        <w:rPr>
          <w:rStyle w:val="31"/>
          <w:rFonts w:hint="eastAsia" w:ascii="宋体" w:hAnsi="宋体" w:eastAsia="宋体" w:cs="宋体"/>
          <w:b/>
          <w:bCs/>
          <w:kern w:val="2"/>
          <w:sz w:val="24"/>
          <w:szCs w:val="24"/>
          <w:lang w:val="en-US" w:eastAsia="zh-CN" w:bidi="ar-SA"/>
        </w:rPr>
        <w:t>要求</w:t>
      </w:r>
    </w:p>
    <w:p>
      <w:pPr>
        <w:pStyle w:val="30"/>
        <w:pageBreakBefore w:val="0"/>
        <w:kinsoku/>
        <w:wordWrap/>
        <w:bidi w:val="0"/>
        <w:spacing w:line="360" w:lineRule="auto"/>
        <w:rPr>
          <w:rStyle w:val="31"/>
          <w:rFonts w:hint="eastAsia" w:ascii="宋体" w:hAnsi="宋体" w:eastAsia="宋体" w:cs="宋体"/>
          <w:sz w:val="24"/>
          <w:szCs w:val="24"/>
        </w:rPr>
      </w:pPr>
      <w:bookmarkStart w:id="27" w:name="_Toc377198722"/>
      <w:bookmarkStart w:id="28" w:name="_Toc377130798"/>
      <w:bookmarkStart w:id="29" w:name="_Toc19654"/>
      <w:bookmarkStart w:id="30" w:name="_Toc255401354"/>
      <w:bookmarkStart w:id="31" w:name="_Toc250524126"/>
      <w:bookmarkStart w:id="32" w:name="_Toc256351607"/>
      <w:r>
        <w:rPr>
          <w:rStyle w:val="31"/>
          <w:rFonts w:hint="eastAsia" w:ascii="宋体" w:hAnsi="宋体" w:eastAsia="宋体" w:cs="宋体"/>
          <w:sz w:val="24"/>
          <w:szCs w:val="24"/>
          <w:lang w:val="en-US" w:eastAsia="zh-CN"/>
        </w:rPr>
        <w:t>6</w:t>
      </w:r>
      <w:r>
        <w:rPr>
          <w:rStyle w:val="31"/>
          <w:rFonts w:hint="eastAsia" w:ascii="宋体" w:hAnsi="宋体" w:eastAsia="宋体" w:cs="宋体"/>
          <w:sz w:val="24"/>
          <w:szCs w:val="24"/>
        </w:rPr>
        <w:t>.1试验要求</w:t>
      </w:r>
      <w:bookmarkEnd w:id="27"/>
      <w:bookmarkEnd w:id="28"/>
      <w:bookmarkEnd w:id="29"/>
    </w:p>
    <w:p>
      <w:pPr>
        <w:spacing w:beforeLines="0" w:afterLines="0"/>
        <w:jc w:val="left"/>
        <w:rPr>
          <w:rStyle w:val="31"/>
          <w:rFonts w:hint="eastAsia" w:ascii="宋体" w:hAnsi="宋体" w:eastAsia="宋体" w:cs="宋体"/>
          <w:sz w:val="24"/>
          <w:szCs w:val="24"/>
          <w:lang w:val="en-US" w:eastAsia="zh-CN"/>
        </w:rPr>
      </w:pPr>
      <w:r>
        <w:rPr>
          <w:rStyle w:val="31"/>
          <w:rFonts w:hint="eastAsia" w:ascii="宋体" w:hAnsi="宋体" w:eastAsia="宋体" w:cs="宋体"/>
          <w:sz w:val="24"/>
          <w:szCs w:val="24"/>
          <w:lang w:val="en-US" w:eastAsia="zh-CN"/>
        </w:rPr>
        <w:t xml:space="preserve">6.1.1 </w:t>
      </w:r>
      <w:r>
        <w:rPr>
          <w:rStyle w:val="31"/>
          <w:rFonts w:hint="eastAsia" w:ascii="宋体" w:hAnsi="宋体" w:eastAsia="宋体" w:cs="宋体"/>
          <w:sz w:val="24"/>
          <w:szCs w:val="24"/>
        </w:rPr>
        <w:t>带电作业</w:t>
      </w:r>
      <w:r>
        <w:rPr>
          <w:rStyle w:val="31"/>
          <w:rFonts w:hint="eastAsia" w:ascii="宋体" w:hAnsi="宋体" w:eastAsia="宋体" w:cs="宋体"/>
          <w:sz w:val="24"/>
          <w:szCs w:val="24"/>
          <w:lang w:eastAsia="zh-CN"/>
        </w:rPr>
        <w:t>工器具</w:t>
      </w:r>
      <w:r>
        <w:rPr>
          <w:rStyle w:val="31"/>
          <w:rFonts w:hint="eastAsia" w:ascii="宋体" w:hAnsi="宋体" w:eastAsia="宋体" w:cs="宋体"/>
          <w:sz w:val="24"/>
          <w:szCs w:val="24"/>
        </w:rPr>
        <w:t>应</w:t>
      </w:r>
      <w:r>
        <w:rPr>
          <w:rStyle w:val="31"/>
          <w:rFonts w:hint="eastAsia" w:ascii="宋体" w:hAnsi="宋体" w:eastAsia="宋体" w:cs="宋体"/>
          <w:sz w:val="24"/>
          <w:szCs w:val="24"/>
          <w:lang w:eastAsia="zh-CN"/>
        </w:rPr>
        <w:t>适用</w:t>
      </w:r>
      <w:r>
        <w:rPr>
          <w:rStyle w:val="31"/>
          <w:rFonts w:hint="eastAsia" w:ascii="宋体" w:hAnsi="宋体" w:cs="宋体"/>
          <w:sz w:val="24"/>
          <w:szCs w:val="24"/>
          <w:lang w:eastAsia="zh-CN"/>
        </w:rPr>
        <w:t>范围不</w:t>
      </w:r>
      <w:r>
        <w:rPr>
          <w:rStyle w:val="31"/>
          <w:rFonts w:hint="eastAsia" w:ascii="宋体" w:hAnsi="宋体" w:eastAsia="宋体" w:cs="宋体"/>
          <w:sz w:val="24"/>
          <w:szCs w:val="24"/>
        </w:rPr>
        <w:t>小于</w:t>
      </w:r>
      <w:r>
        <w:rPr>
          <w:rStyle w:val="31"/>
          <w:rFonts w:hint="eastAsia" w:ascii="宋体" w:hAnsi="宋体" w:cs="宋体"/>
          <w:sz w:val="24"/>
          <w:szCs w:val="24"/>
          <w:lang w:eastAsia="zh-CN"/>
        </w:rPr>
        <w:t>参数要求的</w:t>
      </w:r>
      <w:r>
        <w:rPr>
          <w:rStyle w:val="31"/>
          <w:rFonts w:hint="eastAsia" w:ascii="宋体" w:hAnsi="宋体" w:eastAsia="宋体" w:cs="宋体"/>
          <w:sz w:val="24"/>
          <w:szCs w:val="24"/>
        </w:rPr>
        <w:t>额定电压工器具。每一种工器具均应通过型式试验，每件工器具应通过出厂试验并</w:t>
      </w:r>
      <w:r>
        <w:rPr>
          <w:rStyle w:val="31"/>
          <w:rFonts w:hint="eastAsia" w:ascii="宋体" w:hAnsi="宋体" w:eastAsia="宋体" w:cs="宋体"/>
          <w:sz w:val="24"/>
          <w:szCs w:val="24"/>
          <w:lang w:eastAsia="zh-CN"/>
        </w:rPr>
        <w:t>在交接时</w:t>
      </w:r>
      <w:r>
        <w:rPr>
          <w:rStyle w:val="31"/>
          <w:rFonts w:hint="eastAsia" w:ascii="宋体" w:hAnsi="宋体" w:eastAsia="宋体" w:cs="宋体"/>
          <w:sz w:val="24"/>
          <w:szCs w:val="24"/>
        </w:rPr>
        <w:t>进行预防性试验，试验合格</w:t>
      </w:r>
      <w:r>
        <w:rPr>
          <w:rStyle w:val="31"/>
          <w:rFonts w:hint="eastAsia" w:ascii="宋体" w:hAnsi="宋体" w:eastAsia="宋体" w:cs="宋体"/>
          <w:sz w:val="24"/>
          <w:szCs w:val="24"/>
          <w:lang w:eastAsia="zh-CN"/>
        </w:rPr>
        <w:t>后交付甲方，试验按DL/T463-20</w:t>
      </w:r>
      <w:r>
        <w:rPr>
          <w:rStyle w:val="31"/>
          <w:rFonts w:hint="eastAsia" w:ascii="宋体" w:hAnsi="宋体" w:eastAsia="宋体" w:cs="宋体"/>
          <w:sz w:val="24"/>
          <w:szCs w:val="24"/>
          <w:lang w:val="en-US" w:eastAsia="zh-CN"/>
        </w:rPr>
        <w:t>20</w:t>
      </w:r>
      <w:r>
        <w:rPr>
          <w:rStyle w:val="31"/>
          <w:rFonts w:hint="eastAsia" w:ascii="宋体" w:hAnsi="宋体" w:eastAsia="宋体" w:cs="宋体"/>
          <w:sz w:val="24"/>
          <w:szCs w:val="24"/>
          <w:lang w:eastAsia="zh-CN"/>
        </w:rPr>
        <w:t>带电作业用绝缘子卡具规程要求</w:t>
      </w:r>
      <w:r>
        <w:rPr>
          <w:rStyle w:val="31"/>
          <w:rFonts w:hint="eastAsia" w:ascii="宋体" w:hAnsi="宋体" w:eastAsia="宋体" w:cs="宋体"/>
          <w:sz w:val="24"/>
          <w:szCs w:val="24"/>
        </w:rPr>
        <w:t>进行。</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6.1.</w:t>
      </w:r>
      <w:r>
        <w:rPr>
          <w:rStyle w:val="31"/>
          <w:rFonts w:hint="eastAsia" w:ascii="宋体" w:hAnsi="宋体" w:cs="宋体"/>
          <w:sz w:val="24"/>
          <w:szCs w:val="24"/>
          <w:lang w:val="en-US" w:eastAsia="zh-CN"/>
        </w:rPr>
        <w:t>2</w:t>
      </w:r>
      <w:r>
        <w:rPr>
          <w:rStyle w:val="31"/>
          <w:rFonts w:hint="eastAsia" w:ascii="宋体" w:hAnsi="宋体" w:eastAsia="宋体" w:cs="宋体"/>
          <w:sz w:val="24"/>
          <w:szCs w:val="24"/>
          <w:lang w:val="en-US" w:eastAsia="zh-CN"/>
        </w:rPr>
        <w:t xml:space="preserve"> </w:t>
      </w:r>
      <w:r>
        <w:rPr>
          <w:rStyle w:val="31"/>
          <w:rFonts w:hint="eastAsia" w:ascii="宋体" w:hAnsi="宋体" w:eastAsia="宋体" w:cs="宋体"/>
          <w:kern w:val="2"/>
          <w:sz w:val="24"/>
          <w:szCs w:val="24"/>
          <w:highlight w:val="yellow"/>
          <w:lang w:val="en-US" w:eastAsia="zh-CN" w:bidi="ar-SA"/>
        </w:rPr>
        <w:t>中标方应提供产品出厂试验报告和合格证。</w:t>
      </w:r>
    </w:p>
    <w:p>
      <w:pPr>
        <w:pStyle w:val="30"/>
        <w:pageBreakBefore w:val="0"/>
        <w:kinsoku/>
        <w:wordWrap/>
        <w:bidi w:val="0"/>
        <w:spacing w:line="360" w:lineRule="auto"/>
        <w:rPr>
          <w:rStyle w:val="31"/>
          <w:rFonts w:hint="eastAsia" w:ascii="宋体" w:hAnsi="宋体" w:eastAsia="宋体" w:cs="宋体"/>
          <w:b/>
          <w:bCs/>
          <w:sz w:val="24"/>
          <w:szCs w:val="24"/>
          <w:lang w:val="en-US" w:eastAsia="zh-CN"/>
        </w:rPr>
      </w:pPr>
      <w:r>
        <w:rPr>
          <w:rStyle w:val="31"/>
          <w:rFonts w:hint="eastAsia" w:ascii="宋体" w:hAnsi="宋体" w:eastAsia="宋体" w:cs="宋体"/>
          <w:sz w:val="24"/>
          <w:szCs w:val="24"/>
          <w:lang w:val="en-US" w:eastAsia="zh-CN"/>
        </w:rPr>
        <w:t>6</w:t>
      </w:r>
      <w:r>
        <w:rPr>
          <w:rStyle w:val="31"/>
          <w:rFonts w:hint="eastAsia" w:ascii="宋体" w:hAnsi="宋体" w:eastAsia="宋体" w:cs="宋体"/>
          <w:sz w:val="24"/>
          <w:szCs w:val="24"/>
        </w:rPr>
        <w:t>.1.</w:t>
      </w:r>
      <w:r>
        <w:rPr>
          <w:rStyle w:val="31"/>
          <w:rFonts w:hint="eastAsia" w:ascii="宋体" w:hAnsi="宋体" w:cs="宋体"/>
          <w:sz w:val="24"/>
          <w:szCs w:val="24"/>
          <w:lang w:val="en-US" w:eastAsia="zh-CN"/>
        </w:rPr>
        <w:t>3</w:t>
      </w:r>
      <w:r>
        <w:rPr>
          <w:rStyle w:val="31"/>
          <w:rFonts w:hint="eastAsia" w:ascii="宋体" w:hAnsi="宋体" w:eastAsia="宋体" w:cs="宋体"/>
          <w:sz w:val="24"/>
          <w:szCs w:val="24"/>
        </w:rPr>
        <w:t>投标方投标前提供对应型号设备合格型式试验报告。</w:t>
      </w:r>
      <w:bookmarkStart w:id="33" w:name="_Toc377198726"/>
      <w:bookmarkStart w:id="34" w:name="_Toc11763"/>
    </w:p>
    <w:p>
      <w:pPr>
        <w:pageBreakBefore w:val="0"/>
        <w:kinsoku/>
        <w:wordWrap/>
        <w:bidi w:val="0"/>
        <w:snapToGrid w:val="0"/>
        <w:spacing w:line="360" w:lineRule="auto"/>
        <w:outlineLvl w:val="2"/>
        <w:rPr>
          <w:rStyle w:val="31"/>
          <w:rFonts w:hint="eastAsia" w:ascii="宋体" w:hAnsi="宋体" w:eastAsia="宋体" w:cs="宋体"/>
          <w:b/>
          <w:bCs/>
          <w:sz w:val="24"/>
          <w:szCs w:val="24"/>
        </w:rPr>
      </w:pPr>
      <w:r>
        <w:rPr>
          <w:rStyle w:val="31"/>
          <w:rFonts w:hint="eastAsia" w:ascii="宋体" w:hAnsi="宋体" w:eastAsia="宋体" w:cs="宋体"/>
          <w:b/>
          <w:bCs/>
          <w:sz w:val="24"/>
          <w:szCs w:val="24"/>
          <w:lang w:val="en-US" w:eastAsia="zh-CN"/>
        </w:rPr>
        <w:t>6</w:t>
      </w:r>
      <w:r>
        <w:rPr>
          <w:rStyle w:val="31"/>
          <w:rFonts w:hint="eastAsia" w:ascii="宋体" w:hAnsi="宋体" w:eastAsia="宋体" w:cs="宋体"/>
          <w:b/>
          <w:bCs/>
          <w:sz w:val="24"/>
          <w:szCs w:val="24"/>
        </w:rPr>
        <w:t>.2</w:t>
      </w:r>
      <w:r>
        <w:rPr>
          <w:rStyle w:val="31"/>
          <w:rFonts w:hint="eastAsia" w:ascii="宋体" w:hAnsi="宋体" w:eastAsia="宋体" w:cs="宋体"/>
          <w:b/>
          <w:bCs/>
          <w:sz w:val="24"/>
          <w:szCs w:val="24"/>
          <w:lang w:val="en-US" w:eastAsia="zh-CN"/>
        </w:rPr>
        <w:t xml:space="preserve"> </w:t>
      </w:r>
      <w:r>
        <w:rPr>
          <w:rStyle w:val="31"/>
          <w:rFonts w:hint="eastAsia" w:ascii="宋体" w:hAnsi="宋体" w:eastAsia="宋体" w:cs="宋体"/>
          <w:b/>
          <w:bCs/>
          <w:sz w:val="24"/>
          <w:szCs w:val="24"/>
        </w:rPr>
        <w:t>出厂试验</w:t>
      </w:r>
      <w:bookmarkEnd w:id="33"/>
      <w:bookmarkEnd w:id="34"/>
    </w:p>
    <w:p>
      <w:pPr>
        <w:pStyle w:val="30"/>
        <w:pageBreakBefore w:val="0"/>
        <w:kinsoku/>
        <w:wordWrap/>
        <w:bidi w:val="0"/>
        <w:spacing w:line="360" w:lineRule="auto"/>
        <w:ind w:firstLine="360" w:firstLineChars="150"/>
        <w:rPr>
          <w:rStyle w:val="31"/>
          <w:rFonts w:hint="eastAsia" w:ascii="宋体" w:hAnsi="宋体" w:eastAsia="宋体" w:cs="宋体"/>
          <w:sz w:val="24"/>
          <w:szCs w:val="24"/>
        </w:rPr>
      </w:pPr>
      <w:r>
        <w:rPr>
          <w:rStyle w:val="31"/>
          <w:rFonts w:hint="eastAsia" w:ascii="宋体" w:hAnsi="宋体" w:eastAsia="宋体" w:cs="宋体"/>
          <w:sz w:val="24"/>
          <w:szCs w:val="24"/>
        </w:rPr>
        <w:t>出</w:t>
      </w:r>
      <w:r>
        <w:rPr>
          <w:rStyle w:val="31"/>
          <w:rFonts w:hint="eastAsia" w:ascii="宋体" w:hAnsi="宋体" w:cs="宋体"/>
          <w:sz w:val="24"/>
          <w:szCs w:val="24"/>
          <w:lang w:eastAsia="zh-CN"/>
        </w:rPr>
        <w:t>厂</w:t>
      </w:r>
      <w:r>
        <w:rPr>
          <w:rStyle w:val="31"/>
          <w:rFonts w:hint="eastAsia" w:ascii="宋体" w:hAnsi="宋体" w:eastAsia="宋体" w:cs="宋体"/>
          <w:sz w:val="24"/>
          <w:szCs w:val="24"/>
        </w:rPr>
        <w:t>试验项目包括：</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6</w:t>
      </w:r>
      <w:r>
        <w:rPr>
          <w:rStyle w:val="31"/>
          <w:rFonts w:hint="eastAsia" w:ascii="宋体" w:hAnsi="宋体" w:eastAsia="宋体" w:cs="宋体"/>
          <w:sz w:val="24"/>
          <w:szCs w:val="24"/>
        </w:rPr>
        <w:t>.2.1外观试验</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6</w:t>
      </w:r>
      <w:r>
        <w:rPr>
          <w:rStyle w:val="31"/>
          <w:rFonts w:hint="eastAsia" w:ascii="宋体" w:hAnsi="宋体" w:eastAsia="宋体" w:cs="宋体"/>
          <w:sz w:val="24"/>
          <w:szCs w:val="24"/>
        </w:rPr>
        <w:t>.2.2功能试验</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6</w:t>
      </w:r>
      <w:r>
        <w:rPr>
          <w:rStyle w:val="31"/>
          <w:rFonts w:hint="eastAsia" w:ascii="宋体" w:hAnsi="宋体" w:eastAsia="宋体" w:cs="宋体"/>
          <w:sz w:val="24"/>
          <w:szCs w:val="24"/>
        </w:rPr>
        <w:t>.2.3</w:t>
      </w:r>
      <w:r>
        <w:rPr>
          <w:rStyle w:val="31"/>
          <w:rFonts w:hint="eastAsia" w:ascii="宋体" w:hAnsi="宋体" w:eastAsia="宋体" w:cs="宋体"/>
          <w:sz w:val="24"/>
          <w:szCs w:val="24"/>
          <w:lang w:eastAsia="zh-CN"/>
        </w:rPr>
        <w:t>机械</w:t>
      </w:r>
      <w:r>
        <w:rPr>
          <w:rStyle w:val="31"/>
          <w:rFonts w:hint="eastAsia" w:ascii="宋体" w:hAnsi="宋体" w:eastAsia="宋体" w:cs="宋体"/>
          <w:sz w:val="24"/>
          <w:szCs w:val="24"/>
        </w:rPr>
        <w:t>性能试验</w:t>
      </w:r>
    </w:p>
    <w:p>
      <w:pPr>
        <w:pageBreakBefore w:val="0"/>
        <w:kinsoku/>
        <w:wordWrap/>
        <w:bidi w:val="0"/>
        <w:snapToGrid w:val="0"/>
        <w:spacing w:line="360" w:lineRule="auto"/>
        <w:outlineLvl w:val="2"/>
        <w:rPr>
          <w:rStyle w:val="31"/>
          <w:rFonts w:hint="eastAsia" w:ascii="宋体" w:hAnsi="宋体" w:eastAsia="宋体" w:cs="宋体"/>
          <w:b/>
          <w:bCs/>
          <w:sz w:val="24"/>
          <w:szCs w:val="24"/>
        </w:rPr>
      </w:pPr>
      <w:bookmarkStart w:id="35" w:name="_Toc9276"/>
      <w:bookmarkStart w:id="36" w:name="_Toc377198723"/>
      <w:bookmarkStart w:id="37" w:name="_Toc377130799"/>
      <w:r>
        <w:rPr>
          <w:rStyle w:val="31"/>
          <w:rFonts w:hint="eastAsia" w:ascii="宋体" w:hAnsi="宋体" w:eastAsia="宋体" w:cs="宋体"/>
          <w:b/>
          <w:bCs/>
          <w:sz w:val="24"/>
          <w:szCs w:val="24"/>
          <w:lang w:val="en-US" w:eastAsia="zh-CN"/>
        </w:rPr>
        <w:t>6</w:t>
      </w:r>
      <w:r>
        <w:rPr>
          <w:rStyle w:val="31"/>
          <w:rFonts w:hint="eastAsia" w:ascii="宋体" w:hAnsi="宋体" w:eastAsia="宋体" w:cs="宋体"/>
          <w:b/>
          <w:bCs/>
          <w:sz w:val="24"/>
          <w:szCs w:val="24"/>
        </w:rPr>
        <w:t>.3 型式试验</w:t>
      </w:r>
      <w:bookmarkEnd w:id="35"/>
      <w:bookmarkEnd w:id="36"/>
    </w:p>
    <w:p>
      <w:pPr>
        <w:pStyle w:val="35"/>
        <w:pageBreakBefore w:val="0"/>
        <w:numPr>
          <w:ilvl w:val="0"/>
          <w:numId w:val="0"/>
        </w:numPr>
        <w:kinsoku/>
        <w:wordWrap/>
        <w:autoSpaceDE w:val="0"/>
        <w:autoSpaceDN w:val="0"/>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6.3.1</w:t>
      </w:r>
      <w:r>
        <w:rPr>
          <w:rFonts w:hint="eastAsia" w:ascii="宋体" w:hAnsi="宋体" w:eastAsia="宋体" w:cs="宋体"/>
          <w:sz w:val="24"/>
          <w:szCs w:val="24"/>
        </w:rPr>
        <w:t>新产品投产前的定型鉴定；</w:t>
      </w:r>
    </w:p>
    <w:p>
      <w:pPr>
        <w:pStyle w:val="35"/>
        <w:pageBreakBefore w:val="0"/>
        <w:numPr>
          <w:ilvl w:val="0"/>
          <w:numId w:val="0"/>
        </w:numPr>
        <w:kinsoku/>
        <w:wordWrap/>
        <w:autoSpaceDE w:val="0"/>
        <w:autoSpaceDN w:val="0"/>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6.3.2</w:t>
      </w:r>
      <w:r>
        <w:rPr>
          <w:rFonts w:hint="eastAsia" w:ascii="宋体" w:hAnsi="宋体" w:eastAsia="宋体" w:cs="宋体"/>
          <w:sz w:val="24"/>
          <w:szCs w:val="24"/>
        </w:rPr>
        <w:t>产品的结构、材料或制造工艺有较大改变，影响到产品的主要性能时</w:t>
      </w:r>
      <w:r>
        <w:rPr>
          <w:rFonts w:hint="eastAsia" w:hAnsi="宋体" w:cs="宋体"/>
          <w:sz w:val="24"/>
          <w:szCs w:val="24"/>
          <w:lang w:val="en-US" w:eastAsia="zh-CN"/>
        </w:rPr>
        <w:t>。</w:t>
      </w:r>
    </w:p>
    <w:p>
      <w:pPr>
        <w:pageBreakBefore w:val="0"/>
        <w:kinsoku/>
        <w:wordWrap/>
        <w:bidi w:val="0"/>
        <w:snapToGrid w:val="0"/>
        <w:spacing w:line="360" w:lineRule="auto"/>
        <w:outlineLvl w:val="2"/>
        <w:rPr>
          <w:rStyle w:val="31"/>
          <w:rFonts w:hint="eastAsia" w:ascii="宋体" w:hAnsi="宋体" w:eastAsia="宋体" w:cs="宋体"/>
          <w:b/>
          <w:bCs/>
          <w:sz w:val="24"/>
          <w:szCs w:val="24"/>
          <w:lang w:val="en-US" w:eastAsia="zh-CN"/>
        </w:rPr>
      </w:pPr>
      <w:bookmarkStart w:id="38" w:name="_Toc11939"/>
      <w:r>
        <w:rPr>
          <w:rStyle w:val="31"/>
          <w:rFonts w:hint="eastAsia" w:ascii="宋体" w:hAnsi="宋体" w:eastAsia="宋体" w:cs="宋体"/>
          <w:b/>
          <w:bCs/>
          <w:sz w:val="24"/>
          <w:szCs w:val="24"/>
          <w:lang w:val="en-US" w:eastAsia="zh-CN"/>
        </w:rPr>
        <w:t>6.4交接试验</w:t>
      </w:r>
      <w:bookmarkEnd w:id="38"/>
    </w:p>
    <w:p>
      <w:pPr>
        <w:pageBreakBefore w:val="0"/>
        <w:kinsoku/>
        <w:wordWrap/>
        <w:bidi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rPr>
        <w:t>交接试验</w:t>
      </w:r>
      <w:r>
        <w:rPr>
          <w:rFonts w:hint="eastAsia" w:ascii="宋体" w:hAnsi="宋体" w:eastAsia="宋体" w:cs="宋体"/>
          <w:sz w:val="24"/>
          <w:szCs w:val="24"/>
          <w:lang w:eastAsia="zh-CN"/>
        </w:rPr>
        <w:t>按全部产品</w:t>
      </w:r>
      <w:r>
        <w:rPr>
          <w:rFonts w:hint="eastAsia" w:ascii="宋体" w:hAnsi="宋体" w:eastAsia="宋体" w:cs="宋体"/>
          <w:sz w:val="24"/>
          <w:szCs w:val="24"/>
        </w:rPr>
        <w:t>试</w:t>
      </w:r>
      <w:r>
        <w:rPr>
          <w:rFonts w:hint="eastAsia" w:ascii="宋体" w:hAnsi="宋体" w:eastAsia="宋体" w:cs="宋体"/>
          <w:sz w:val="24"/>
          <w:szCs w:val="24"/>
          <w:highlight w:val="none"/>
        </w:rPr>
        <w:t>验的方式进行</w:t>
      </w:r>
      <w:r>
        <w:rPr>
          <w:rFonts w:hint="eastAsia" w:ascii="宋体" w:hAnsi="宋体" w:eastAsia="宋体" w:cs="宋体"/>
          <w:sz w:val="24"/>
          <w:szCs w:val="24"/>
          <w:highlight w:val="none"/>
          <w:lang w:eastAsia="zh-CN"/>
        </w:rPr>
        <w:t>，并由中标方负责试验相关事宜，试验应由第三方具备国家相关试验资质的机构进行，并出具所有产品的预防性试验报告。</w:t>
      </w:r>
      <w:bookmarkEnd w:id="37"/>
      <w:bookmarkStart w:id="39" w:name="_Toc22848"/>
      <w:bookmarkStart w:id="40" w:name="_Toc377381485"/>
      <w:bookmarkStart w:id="41" w:name="_Toc22422"/>
    </w:p>
    <w:p>
      <w:pPr>
        <w:pStyle w:val="18"/>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6.5试验相关费用</w:t>
      </w:r>
    </w:p>
    <w:p>
      <w:pPr>
        <w:pageBreakBefore w:val="0"/>
        <w:kinsoku/>
        <w:wordWrap/>
        <w:bidi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b w:val="0"/>
          <w:bCs w:val="0"/>
          <w:color w:val="auto"/>
          <w:sz w:val="24"/>
          <w:szCs w:val="24"/>
          <w:highlight w:val="none"/>
          <w:lang w:val="en-US" w:eastAsia="zh-CN"/>
        </w:rPr>
        <w:t>所有</w:t>
      </w:r>
      <w:r>
        <w:rPr>
          <w:rStyle w:val="31"/>
          <w:rFonts w:hint="eastAsia" w:ascii="宋体" w:hAnsi="宋体" w:eastAsia="宋体" w:cs="宋体"/>
          <w:b w:val="0"/>
          <w:bCs w:val="0"/>
          <w:color w:val="auto"/>
          <w:sz w:val="24"/>
          <w:szCs w:val="24"/>
          <w:highlight w:val="none"/>
        </w:rPr>
        <w:t>试验相关费用均由投标方承担</w:t>
      </w:r>
      <w:r>
        <w:rPr>
          <w:rStyle w:val="31"/>
          <w:rFonts w:hint="eastAsia" w:ascii="宋体" w:hAnsi="宋体" w:cs="宋体"/>
          <w:b w:val="0"/>
          <w:bCs w:val="0"/>
          <w:color w:val="auto"/>
          <w:sz w:val="24"/>
          <w:szCs w:val="24"/>
          <w:highlight w:val="none"/>
          <w:lang w:eastAsia="zh-CN"/>
        </w:rPr>
        <w:t>。</w:t>
      </w:r>
    </w:p>
    <w:p>
      <w:pPr>
        <w:pageBreakBefore w:val="0"/>
        <w:kinsoku/>
        <w:wordWrap/>
        <w:bidi w:val="0"/>
        <w:snapToGrid w:val="0"/>
        <w:spacing w:line="360" w:lineRule="auto"/>
        <w:outlineLvl w:val="2"/>
        <w:rPr>
          <w:rStyle w:val="31"/>
          <w:rFonts w:hint="eastAsia" w:ascii="宋体" w:hAnsi="宋体" w:eastAsia="宋体" w:cs="宋体"/>
          <w:b/>
          <w:bCs/>
          <w:sz w:val="24"/>
          <w:szCs w:val="24"/>
          <w:highlight w:val="none"/>
          <w:lang w:val="en-US" w:eastAsia="zh-CN"/>
        </w:rPr>
      </w:pPr>
      <w:r>
        <w:rPr>
          <w:rStyle w:val="31"/>
          <w:rFonts w:hint="eastAsia" w:ascii="宋体" w:hAnsi="宋体" w:eastAsia="宋体" w:cs="宋体"/>
          <w:b/>
          <w:bCs/>
          <w:sz w:val="24"/>
          <w:szCs w:val="24"/>
          <w:highlight w:val="none"/>
          <w:lang w:val="en-US" w:eastAsia="zh-CN"/>
        </w:rPr>
        <w:t>7、 供货周期</w:t>
      </w:r>
    </w:p>
    <w:p>
      <w:pPr>
        <w:pageBreakBefore w:val="0"/>
        <w:kinsoku/>
        <w:wordWrap/>
        <w:bidi w:val="0"/>
        <w:snapToGrid w:val="0"/>
        <w:spacing w:line="360" w:lineRule="auto"/>
        <w:outlineLvl w:val="2"/>
        <w:rPr>
          <w:rStyle w:val="31"/>
          <w:rFonts w:hint="eastAsia" w:ascii="宋体" w:hAnsi="宋体" w:eastAsia="宋体" w:cs="宋体"/>
          <w:b/>
          <w:bCs/>
          <w:sz w:val="24"/>
          <w:szCs w:val="24"/>
          <w:highlight w:val="none"/>
          <w:lang w:val="en-US" w:eastAsia="zh-CN"/>
        </w:rPr>
      </w:pPr>
      <w:r>
        <w:rPr>
          <w:rStyle w:val="31"/>
          <w:rFonts w:hint="eastAsia" w:ascii="宋体" w:hAnsi="宋体" w:eastAsia="宋体" w:cs="宋体"/>
          <w:b/>
          <w:bCs/>
          <w:sz w:val="24"/>
          <w:szCs w:val="24"/>
          <w:highlight w:val="none"/>
          <w:lang w:val="en-US" w:eastAsia="zh-CN"/>
        </w:rPr>
        <w:t xml:space="preserve">  </w:t>
      </w:r>
      <w:r>
        <w:rPr>
          <w:rStyle w:val="31"/>
          <w:rFonts w:hint="eastAsia" w:ascii="宋体" w:hAnsi="宋体" w:eastAsia="宋体" w:cs="宋体"/>
          <w:b w:val="0"/>
          <w:bCs w:val="0"/>
          <w:sz w:val="24"/>
          <w:szCs w:val="24"/>
          <w:highlight w:val="none"/>
          <w:lang w:val="en-US" w:eastAsia="zh-CN"/>
        </w:rPr>
        <w:t xml:space="preserve"> </w:t>
      </w:r>
      <w:r>
        <w:rPr>
          <w:rStyle w:val="31"/>
          <w:rFonts w:hint="eastAsia" w:ascii="宋体" w:hAnsi="宋体" w:cs="宋体"/>
          <w:b w:val="0"/>
          <w:bCs w:val="0"/>
          <w:sz w:val="24"/>
          <w:szCs w:val="24"/>
          <w:highlight w:val="none"/>
          <w:lang w:val="en-US" w:eastAsia="zh-CN"/>
        </w:rPr>
        <w:t>自</w:t>
      </w:r>
      <w:r>
        <w:rPr>
          <w:rStyle w:val="31"/>
          <w:rFonts w:hint="eastAsia" w:ascii="宋体" w:hAnsi="宋体" w:eastAsia="宋体" w:cs="宋体"/>
          <w:b w:val="0"/>
          <w:bCs w:val="0"/>
          <w:sz w:val="24"/>
          <w:szCs w:val="24"/>
          <w:highlight w:val="none"/>
          <w:lang w:val="en-US" w:eastAsia="zh-CN"/>
        </w:rPr>
        <w:t>物资采购合同签订之日起</w:t>
      </w:r>
      <w:r>
        <w:rPr>
          <w:rStyle w:val="31"/>
          <w:rFonts w:hint="eastAsia" w:ascii="宋体" w:hAnsi="宋体" w:cs="宋体"/>
          <w:b w:val="0"/>
          <w:bCs w:val="0"/>
          <w:sz w:val="24"/>
          <w:szCs w:val="24"/>
          <w:highlight w:val="none"/>
          <w:lang w:val="en-US" w:eastAsia="zh-CN"/>
        </w:rPr>
        <w:t>3</w:t>
      </w:r>
      <w:r>
        <w:rPr>
          <w:rStyle w:val="31"/>
          <w:rFonts w:hint="eastAsia" w:ascii="宋体" w:hAnsi="宋体" w:eastAsia="宋体" w:cs="宋体"/>
          <w:b w:val="0"/>
          <w:bCs w:val="0"/>
          <w:sz w:val="24"/>
          <w:szCs w:val="24"/>
          <w:highlight w:val="none"/>
          <w:lang w:val="en-US" w:eastAsia="zh-CN"/>
        </w:rPr>
        <w:t>0天</w:t>
      </w:r>
      <w:r>
        <w:rPr>
          <w:rStyle w:val="31"/>
          <w:rFonts w:hint="eastAsia" w:ascii="宋体" w:hAnsi="宋体" w:cs="宋体"/>
          <w:b w:val="0"/>
          <w:bCs w:val="0"/>
          <w:color w:val="auto"/>
          <w:sz w:val="24"/>
          <w:szCs w:val="24"/>
          <w:highlight w:val="none"/>
          <w:lang w:val="en-US" w:eastAsia="zh-CN"/>
        </w:rPr>
        <w:t>，进口产品可适当延长</w:t>
      </w:r>
      <w:r>
        <w:rPr>
          <w:rStyle w:val="31"/>
          <w:rFonts w:hint="eastAsia" w:ascii="宋体" w:hAnsi="宋体" w:eastAsia="宋体" w:cs="宋体"/>
          <w:b w:val="0"/>
          <w:bCs w:val="0"/>
          <w:sz w:val="24"/>
          <w:szCs w:val="24"/>
          <w:highlight w:val="none"/>
          <w:lang w:val="en-US" w:eastAsia="zh-CN"/>
        </w:rPr>
        <w:t>。</w:t>
      </w:r>
    </w:p>
    <w:p>
      <w:pPr>
        <w:pageBreakBefore w:val="0"/>
        <w:numPr>
          <w:ilvl w:val="0"/>
          <w:numId w:val="0"/>
        </w:numPr>
        <w:kinsoku/>
        <w:wordWrap/>
        <w:bidi w:val="0"/>
        <w:snapToGrid w:val="0"/>
        <w:spacing w:line="360" w:lineRule="auto"/>
        <w:outlineLvl w:val="2"/>
        <w:rPr>
          <w:rStyle w:val="31"/>
          <w:rFonts w:hint="eastAsia" w:ascii="宋体" w:hAnsi="宋体" w:eastAsia="宋体" w:cs="宋体"/>
          <w:b/>
          <w:bCs/>
          <w:sz w:val="24"/>
          <w:szCs w:val="24"/>
          <w:lang w:val="en-US" w:eastAsia="zh-CN"/>
        </w:rPr>
      </w:pPr>
      <w:r>
        <w:rPr>
          <w:rStyle w:val="31"/>
          <w:rFonts w:hint="eastAsia" w:ascii="宋体" w:hAnsi="宋体" w:eastAsia="宋体" w:cs="宋体"/>
          <w:b/>
          <w:bCs/>
          <w:sz w:val="24"/>
          <w:szCs w:val="24"/>
          <w:lang w:val="en-US" w:eastAsia="zh-CN"/>
        </w:rPr>
        <w:t>8、技术服务、设计联络、工厂检验和监造</w:t>
      </w:r>
      <w:bookmarkEnd w:id="39"/>
      <w:bookmarkEnd w:id="40"/>
      <w:bookmarkEnd w:id="41"/>
    </w:p>
    <w:p>
      <w:pPr>
        <w:pageBreakBefore w:val="0"/>
        <w:tabs>
          <w:tab w:val="left" w:pos="580"/>
        </w:tabs>
        <w:kinsoku/>
        <w:wordWrap/>
        <w:topLinePunct/>
        <w:bidi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技术服务、技术培训、设计联络、</w:t>
      </w:r>
      <w:r>
        <w:rPr>
          <w:rFonts w:hint="eastAsia" w:ascii="宋体" w:hAnsi="宋体" w:eastAsia="宋体" w:cs="宋体"/>
          <w:sz w:val="24"/>
          <w:szCs w:val="24"/>
          <w:lang w:eastAsia="zh-CN"/>
        </w:rPr>
        <w:t>预防性试验、</w:t>
      </w:r>
      <w:r>
        <w:rPr>
          <w:rFonts w:hint="eastAsia" w:ascii="宋体" w:hAnsi="宋体" w:eastAsia="宋体" w:cs="宋体"/>
          <w:sz w:val="24"/>
          <w:szCs w:val="24"/>
        </w:rPr>
        <w:t>验收相关服务由</w:t>
      </w:r>
      <w:r>
        <w:rPr>
          <w:rFonts w:hint="eastAsia" w:ascii="宋体" w:hAnsi="宋体" w:eastAsia="宋体" w:cs="宋体"/>
          <w:sz w:val="24"/>
          <w:szCs w:val="24"/>
          <w:lang w:eastAsia="zh-CN"/>
        </w:rPr>
        <w:t>中</w:t>
      </w:r>
      <w:r>
        <w:rPr>
          <w:rFonts w:hint="eastAsia" w:ascii="宋体" w:hAnsi="宋体" w:eastAsia="宋体" w:cs="宋体"/>
          <w:sz w:val="24"/>
          <w:szCs w:val="24"/>
        </w:rPr>
        <w:t>标方负责提供。</w:t>
      </w:r>
    </w:p>
    <w:bookmarkEnd w:id="30"/>
    <w:bookmarkEnd w:id="31"/>
    <w:bookmarkEnd w:id="32"/>
    <w:p>
      <w:pPr>
        <w:pStyle w:val="30"/>
        <w:pageBreakBefore w:val="0"/>
        <w:kinsoku/>
        <w:wordWrap/>
        <w:bidi w:val="0"/>
        <w:spacing w:line="360" w:lineRule="auto"/>
        <w:outlineLvl w:val="1"/>
        <w:rPr>
          <w:rStyle w:val="31"/>
          <w:rFonts w:hint="eastAsia" w:ascii="宋体" w:hAnsi="宋体" w:eastAsia="宋体" w:cs="宋体"/>
          <w:b/>
          <w:bCs/>
          <w:sz w:val="24"/>
          <w:szCs w:val="24"/>
        </w:rPr>
      </w:pPr>
      <w:bookmarkStart w:id="42" w:name="_Toc255401355"/>
      <w:bookmarkStart w:id="43" w:name="_Toc377423225"/>
      <w:bookmarkStart w:id="44" w:name="_Toc256351608"/>
      <w:bookmarkStart w:id="45" w:name="_Toc4764"/>
      <w:bookmarkStart w:id="46" w:name="_Toc5242"/>
      <w:r>
        <w:rPr>
          <w:rStyle w:val="31"/>
          <w:rFonts w:hint="eastAsia" w:ascii="宋体" w:hAnsi="宋体" w:eastAsia="宋体" w:cs="宋体"/>
          <w:b/>
          <w:bCs/>
          <w:sz w:val="24"/>
          <w:szCs w:val="24"/>
          <w:lang w:val="en-US" w:eastAsia="zh-CN"/>
        </w:rPr>
        <w:t>8</w:t>
      </w:r>
      <w:r>
        <w:rPr>
          <w:rStyle w:val="31"/>
          <w:rFonts w:hint="eastAsia" w:ascii="宋体" w:hAnsi="宋体" w:eastAsia="宋体" w:cs="宋体"/>
          <w:b/>
          <w:bCs/>
          <w:sz w:val="24"/>
          <w:szCs w:val="24"/>
        </w:rPr>
        <w:t>.1投标方提供的样本和资料</w:t>
      </w:r>
      <w:bookmarkEnd w:id="42"/>
      <w:bookmarkEnd w:id="43"/>
      <w:bookmarkEnd w:id="44"/>
      <w:bookmarkEnd w:id="45"/>
      <w:bookmarkEnd w:id="46"/>
    </w:p>
    <w:p>
      <w:pPr>
        <w:pageBreakBefore w:val="0"/>
        <w:kinsoku/>
        <w:wordWrap/>
        <w:bidi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投标方应在</w:t>
      </w:r>
      <w:r>
        <w:rPr>
          <w:rFonts w:hint="eastAsia" w:ascii="宋体" w:hAnsi="宋体" w:eastAsia="宋体" w:cs="宋体"/>
          <w:sz w:val="24"/>
          <w:szCs w:val="24"/>
          <w:lang w:eastAsia="zh-CN"/>
        </w:rPr>
        <w:t>投标文件</w:t>
      </w:r>
      <w:r>
        <w:rPr>
          <w:rFonts w:hint="eastAsia" w:ascii="宋体" w:hAnsi="宋体" w:eastAsia="宋体" w:cs="宋体"/>
          <w:sz w:val="24"/>
          <w:szCs w:val="24"/>
        </w:rPr>
        <w:t>中提供与本规范有关的额定值数据、性能及使用说明等必需的资料。投标方还应提供</w:t>
      </w:r>
      <w:r>
        <w:rPr>
          <w:rStyle w:val="31"/>
          <w:rFonts w:hint="eastAsia" w:ascii="宋体" w:hAnsi="宋体" w:cs="宋体"/>
          <w:sz w:val="24"/>
          <w:szCs w:val="24"/>
          <w:lang w:val="en-US" w:eastAsia="zh-CN"/>
        </w:rPr>
        <w:t>输电架空线路生产</w:t>
      </w:r>
      <w:r>
        <w:rPr>
          <w:rStyle w:val="31"/>
          <w:rFonts w:hint="eastAsia" w:ascii="宋体" w:hAnsi="宋体" w:eastAsia="宋体" w:cs="宋体"/>
          <w:sz w:val="24"/>
          <w:szCs w:val="24"/>
        </w:rPr>
        <w:t>工器具</w:t>
      </w:r>
      <w:r>
        <w:rPr>
          <w:rFonts w:hint="eastAsia" w:ascii="宋体" w:hAnsi="宋体" w:eastAsia="宋体" w:cs="宋体"/>
          <w:sz w:val="24"/>
          <w:szCs w:val="24"/>
        </w:rPr>
        <w:t>运行及改进情况说明。</w:t>
      </w:r>
    </w:p>
    <w:p>
      <w:pPr>
        <w:pStyle w:val="30"/>
        <w:pageBreakBefore w:val="0"/>
        <w:kinsoku/>
        <w:wordWrap/>
        <w:bidi w:val="0"/>
        <w:spacing w:line="360" w:lineRule="auto"/>
        <w:outlineLvl w:val="1"/>
        <w:rPr>
          <w:rStyle w:val="31"/>
          <w:rFonts w:hint="eastAsia" w:ascii="宋体" w:hAnsi="宋体" w:eastAsia="宋体" w:cs="宋体"/>
          <w:b/>
          <w:bCs/>
          <w:color w:val="auto"/>
          <w:sz w:val="24"/>
          <w:szCs w:val="24"/>
        </w:rPr>
      </w:pPr>
      <w:bookmarkStart w:id="47" w:name="_Toc255401356"/>
      <w:bookmarkStart w:id="48" w:name="_Toc17928"/>
      <w:bookmarkStart w:id="49" w:name="_Toc6257"/>
      <w:bookmarkStart w:id="50" w:name="_Toc250524128"/>
      <w:bookmarkStart w:id="51" w:name="_Toc256351609"/>
      <w:bookmarkStart w:id="52" w:name="_Toc377423226"/>
      <w:r>
        <w:rPr>
          <w:rStyle w:val="31"/>
          <w:rFonts w:hint="eastAsia" w:ascii="宋体" w:hAnsi="宋体" w:eastAsia="宋体" w:cs="宋体"/>
          <w:b/>
          <w:bCs/>
          <w:color w:val="auto"/>
          <w:sz w:val="24"/>
          <w:szCs w:val="24"/>
          <w:lang w:val="en-US" w:eastAsia="zh-CN"/>
        </w:rPr>
        <w:t>8</w:t>
      </w:r>
      <w:r>
        <w:rPr>
          <w:rStyle w:val="31"/>
          <w:rFonts w:hint="eastAsia" w:ascii="宋体" w:hAnsi="宋体" w:eastAsia="宋体" w:cs="宋体"/>
          <w:b/>
          <w:bCs/>
          <w:color w:val="auto"/>
          <w:sz w:val="24"/>
          <w:szCs w:val="24"/>
        </w:rPr>
        <w:t>.2</w:t>
      </w:r>
      <w:r>
        <w:rPr>
          <w:rStyle w:val="31"/>
          <w:rFonts w:hint="eastAsia" w:ascii="宋体" w:hAnsi="宋体" w:eastAsia="宋体" w:cs="宋体"/>
          <w:b/>
          <w:bCs/>
          <w:color w:val="auto"/>
          <w:sz w:val="24"/>
          <w:szCs w:val="24"/>
          <w:lang w:val="en-US" w:eastAsia="zh-CN"/>
        </w:rPr>
        <w:t xml:space="preserve"> </w:t>
      </w:r>
      <w:r>
        <w:rPr>
          <w:rStyle w:val="31"/>
          <w:rFonts w:hint="eastAsia" w:ascii="宋体" w:hAnsi="宋体" w:eastAsia="宋体" w:cs="宋体"/>
          <w:b/>
          <w:bCs/>
          <w:color w:val="auto"/>
          <w:sz w:val="24"/>
          <w:szCs w:val="24"/>
        </w:rPr>
        <w:t>技术资料、图纸和说明书格式</w:t>
      </w:r>
      <w:bookmarkEnd w:id="47"/>
      <w:bookmarkEnd w:id="48"/>
      <w:bookmarkEnd w:id="49"/>
      <w:bookmarkEnd w:id="50"/>
      <w:bookmarkEnd w:id="51"/>
      <w:bookmarkEnd w:id="52"/>
    </w:p>
    <w:p>
      <w:pPr>
        <w:pStyle w:val="30"/>
        <w:pageBreakBefore w:val="0"/>
        <w:kinsoku/>
        <w:wordWrap/>
        <w:bidi w:val="0"/>
        <w:adjustRightInd w:val="0"/>
        <w:spacing w:line="360" w:lineRule="auto"/>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lang w:val="en-US" w:eastAsia="zh-CN"/>
        </w:rPr>
        <w:t>8</w:t>
      </w:r>
      <w:r>
        <w:rPr>
          <w:rStyle w:val="31"/>
          <w:rFonts w:hint="eastAsia" w:ascii="宋体" w:hAnsi="宋体" w:eastAsia="宋体" w:cs="宋体"/>
          <w:color w:val="auto"/>
          <w:sz w:val="24"/>
          <w:szCs w:val="24"/>
        </w:rPr>
        <w:t>.2.1全部图纸应为A4幅面，并有完整图标，采用国标单位制。图中字体不得小于3mm。</w:t>
      </w:r>
    </w:p>
    <w:p>
      <w:pPr>
        <w:pStyle w:val="30"/>
        <w:pageBreakBefore w:val="0"/>
        <w:kinsoku/>
        <w:wordWrap/>
        <w:bidi w:val="0"/>
        <w:adjustRightInd w:val="0"/>
        <w:spacing w:line="360" w:lineRule="auto"/>
        <w:rPr>
          <w:rStyle w:val="31"/>
          <w:rFonts w:hint="eastAsia" w:ascii="宋体" w:hAnsi="宋体" w:eastAsia="宋体" w:cs="宋体"/>
          <w:color w:val="auto"/>
          <w:sz w:val="24"/>
          <w:szCs w:val="24"/>
          <w:lang w:eastAsia="zh-CN"/>
        </w:rPr>
      </w:pPr>
      <w:bookmarkStart w:id="53" w:name="_Toc256351613"/>
      <w:bookmarkStart w:id="54" w:name="_Toc250524130"/>
      <w:bookmarkStart w:id="55" w:name="_Toc377423228"/>
      <w:bookmarkStart w:id="56" w:name="_Toc255401358"/>
      <w:r>
        <w:rPr>
          <w:rStyle w:val="31"/>
          <w:rFonts w:hint="eastAsia" w:ascii="宋体" w:hAnsi="宋体" w:eastAsia="宋体" w:cs="宋体"/>
          <w:color w:val="auto"/>
          <w:sz w:val="24"/>
          <w:szCs w:val="24"/>
          <w:lang w:val="en-US" w:eastAsia="zh-CN"/>
        </w:rPr>
        <w:t>8</w:t>
      </w:r>
      <w:r>
        <w:rPr>
          <w:rStyle w:val="31"/>
          <w:rFonts w:hint="eastAsia" w:ascii="宋体" w:hAnsi="宋体" w:eastAsia="宋体" w:cs="宋体"/>
          <w:color w:val="auto"/>
          <w:sz w:val="24"/>
          <w:szCs w:val="24"/>
        </w:rPr>
        <w:t>.2.2 投标方</w:t>
      </w:r>
      <w:r>
        <w:rPr>
          <w:rStyle w:val="31"/>
          <w:rFonts w:hint="eastAsia" w:ascii="宋体" w:hAnsi="宋体" w:eastAsia="宋体" w:cs="宋体"/>
          <w:color w:val="auto"/>
          <w:sz w:val="24"/>
          <w:szCs w:val="24"/>
          <w:lang w:eastAsia="zh-CN"/>
        </w:rPr>
        <w:t>应提供</w:t>
      </w:r>
      <w:r>
        <w:rPr>
          <w:rStyle w:val="31"/>
          <w:rFonts w:hint="eastAsia" w:ascii="宋体" w:hAnsi="宋体" w:eastAsia="宋体" w:cs="宋体"/>
          <w:color w:val="auto"/>
          <w:sz w:val="24"/>
          <w:szCs w:val="24"/>
        </w:rPr>
        <w:t>的图纸</w:t>
      </w:r>
      <w:bookmarkEnd w:id="53"/>
      <w:bookmarkEnd w:id="54"/>
      <w:bookmarkEnd w:id="55"/>
      <w:bookmarkEnd w:id="56"/>
      <w:r>
        <w:rPr>
          <w:rStyle w:val="31"/>
          <w:rFonts w:hint="eastAsia" w:ascii="宋体" w:hAnsi="宋体" w:eastAsia="宋体" w:cs="宋体"/>
          <w:color w:val="auto"/>
          <w:sz w:val="24"/>
          <w:szCs w:val="24"/>
          <w:lang w:eastAsia="zh-CN"/>
        </w:rPr>
        <w:t>资料</w:t>
      </w:r>
    </w:p>
    <w:p>
      <w:pPr>
        <w:pStyle w:val="30"/>
        <w:pageBreakBefore w:val="0"/>
        <w:kinsoku/>
        <w:wordWrap/>
        <w:bidi w:val="0"/>
        <w:spacing w:line="360" w:lineRule="auto"/>
        <w:ind w:left="420" w:leftChars="200"/>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rPr>
        <w:t>a）</w:t>
      </w:r>
      <w:r>
        <w:rPr>
          <w:rStyle w:val="31"/>
          <w:rFonts w:hint="eastAsia" w:ascii="宋体" w:hAnsi="宋体" w:cs="宋体"/>
          <w:color w:val="auto"/>
          <w:sz w:val="24"/>
          <w:szCs w:val="24"/>
          <w:lang w:val="en-US" w:eastAsia="zh-CN"/>
        </w:rPr>
        <w:t>输电运检生产</w:t>
      </w:r>
      <w:r>
        <w:rPr>
          <w:rStyle w:val="31"/>
          <w:rFonts w:hint="eastAsia" w:ascii="宋体" w:hAnsi="宋体" w:eastAsia="宋体" w:cs="宋体"/>
          <w:color w:val="auto"/>
          <w:sz w:val="24"/>
          <w:szCs w:val="24"/>
        </w:rPr>
        <w:t>工器具套各个部件的内部接线图和图例符号说明。</w:t>
      </w:r>
    </w:p>
    <w:p>
      <w:pPr>
        <w:pStyle w:val="30"/>
        <w:pageBreakBefore w:val="0"/>
        <w:kinsoku/>
        <w:wordWrap/>
        <w:bidi w:val="0"/>
        <w:spacing w:line="360" w:lineRule="auto"/>
        <w:ind w:left="420" w:leftChars="200"/>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rPr>
        <w:t>b）</w:t>
      </w:r>
      <w:r>
        <w:rPr>
          <w:rStyle w:val="31"/>
          <w:rFonts w:hint="eastAsia" w:ascii="宋体" w:hAnsi="宋体" w:cs="宋体"/>
          <w:color w:val="auto"/>
          <w:sz w:val="24"/>
          <w:szCs w:val="24"/>
          <w:lang w:val="en-US" w:eastAsia="zh-CN"/>
        </w:rPr>
        <w:t>输电运检生产</w:t>
      </w:r>
      <w:r>
        <w:rPr>
          <w:rStyle w:val="31"/>
          <w:rFonts w:hint="eastAsia" w:ascii="宋体" w:hAnsi="宋体" w:eastAsia="宋体" w:cs="宋体"/>
          <w:color w:val="auto"/>
          <w:sz w:val="24"/>
          <w:szCs w:val="24"/>
        </w:rPr>
        <w:t>工器具的安装布置图及说明。</w:t>
      </w:r>
    </w:p>
    <w:p>
      <w:pPr>
        <w:pStyle w:val="30"/>
        <w:pageBreakBefore w:val="0"/>
        <w:kinsoku/>
        <w:wordWrap/>
        <w:bidi w:val="0"/>
        <w:spacing w:line="360" w:lineRule="auto"/>
        <w:ind w:left="420" w:leftChars="200"/>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rPr>
        <w:t>d）合同设备施工时所必需的原理图。</w:t>
      </w:r>
    </w:p>
    <w:p>
      <w:pPr>
        <w:pStyle w:val="30"/>
        <w:pageBreakBefore w:val="0"/>
        <w:kinsoku/>
        <w:wordWrap/>
        <w:bidi w:val="0"/>
        <w:spacing w:line="360" w:lineRule="auto"/>
        <w:ind w:left="420" w:leftChars="200"/>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rPr>
        <w:t>e）所有图纸的电子文档及支持软件。</w:t>
      </w:r>
    </w:p>
    <w:p>
      <w:pPr>
        <w:pStyle w:val="30"/>
        <w:pageBreakBefore w:val="0"/>
        <w:kinsoku/>
        <w:wordWrap/>
        <w:bidi w:val="0"/>
        <w:spacing w:line="360" w:lineRule="auto"/>
        <w:outlineLvl w:val="1"/>
        <w:rPr>
          <w:rStyle w:val="31"/>
          <w:rFonts w:hint="eastAsia" w:ascii="宋体" w:hAnsi="宋体" w:eastAsia="宋体" w:cs="宋体"/>
          <w:b/>
          <w:bCs/>
          <w:sz w:val="24"/>
          <w:szCs w:val="24"/>
        </w:rPr>
      </w:pPr>
      <w:bookmarkStart w:id="57" w:name="_Toc27173"/>
      <w:bookmarkStart w:id="58" w:name="_Toc250524131"/>
      <w:bookmarkStart w:id="59" w:name="_Toc377423229"/>
      <w:bookmarkStart w:id="60" w:name="_Toc256351614"/>
      <w:bookmarkStart w:id="61" w:name="_Toc255401359"/>
      <w:bookmarkStart w:id="62" w:name="_Toc2659"/>
      <w:r>
        <w:rPr>
          <w:rStyle w:val="31"/>
          <w:rFonts w:hint="eastAsia" w:ascii="宋体" w:hAnsi="宋体" w:eastAsia="宋体" w:cs="宋体"/>
          <w:b/>
          <w:bCs/>
          <w:sz w:val="24"/>
          <w:szCs w:val="24"/>
          <w:lang w:val="en-US" w:eastAsia="zh-CN"/>
        </w:rPr>
        <w:t>8</w:t>
      </w:r>
      <w:r>
        <w:rPr>
          <w:rStyle w:val="31"/>
          <w:rFonts w:hint="eastAsia" w:ascii="宋体" w:hAnsi="宋体" w:eastAsia="宋体" w:cs="宋体"/>
          <w:b/>
          <w:bCs/>
          <w:sz w:val="24"/>
          <w:szCs w:val="24"/>
        </w:rPr>
        <w:t>.3 其他资料和说明书</w:t>
      </w:r>
      <w:bookmarkEnd w:id="57"/>
      <w:bookmarkEnd w:id="58"/>
      <w:bookmarkEnd w:id="59"/>
      <w:bookmarkEnd w:id="60"/>
      <w:bookmarkEnd w:id="61"/>
      <w:bookmarkEnd w:id="62"/>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.3.1投标方应提供给招标方</w:t>
      </w:r>
      <w:r>
        <w:rPr>
          <w:rStyle w:val="31"/>
          <w:rFonts w:hint="eastAsia" w:ascii="宋体" w:hAnsi="宋体" w:cs="宋体"/>
          <w:sz w:val="24"/>
          <w:szCs w:val="24"/>
          <w:lang w:val="en-US" w:eastAsia="zh-CN"/>
        </w:rPr>
        <w:t>输电架空线路生产</w:t>
      </w:r>
      <w:r>
        <w:rPr>
          <w:rStyle w:val="31"/>
          <w:rFonts w:hint="eastAsia" w:ascii="宋体" w:hAnsi="宋体" w:eastAsia="宋体" w:cs="宋体"/>
          <w:sz w:val="24"/>
          <w:szCs w:val="24"/>
        </w:rPr>
        <w:t>工器具投产前试验用的详细试验说明和技术要求。</w:t>
      </w:r>
    </w:p>
    <w:p>
      <w:pPr>
        <w:pStyle w:val="30"/>
        <w:pageBreakBefore w:val="0"/>
        <w:kinsoku/>
        <w:wordWrap/>
        <w:bidi w:val="0"/>
        <w:spacing w:line="360" w:lineRule="auto"/>
        <w:rPr>
          <w:rStyle w:val="31"/>
          <w:rFonts w:hint="eastAsia" w:ascii="宋体" w:hAnsi="宋体" w:eastAsia="宋体" w:cs="宋体"/>
          <w:color w:val="auto"/>
          <w:sz w:val="24"/>
          <w:szCs w:val="24"/>
        </w:rPr>
      </w:pPr>
      <w:r>
        <w:rPr>
          <w:rStyle w:val="31"/>
          <w:rFonts w:hint="eastAsia" w:ascii="宋体" w:hAnsi="宋体" w:eastAsia="宋体" w:cs="宋体"/>
          <w:color w:val="auto"/>
          <w:sz w:val="24"/>
          <w:szCs w:val="24"/>
          <w:lang w:val="en-US" w:eastAsia="zh-CN"/>
        </w:rPr>
        <w:t>8</w:t>
      </w:r>
      <w:r>
        <w:rPr>
          <w:rStyle w:val="31"/>
          <w:rFonts w:hint="eastAsia" w:ascii="宋体" w:hAnsi="宋体" w:eastAsia="宋体" w:cs="宋体"/>
          <w:color w:val="auto"/>
          <w:sz w:val="24"/>
          <w:szCs w:val="24"/>
        </w:rPr>
        <w:t>.3.2投标方应提供</w:t>
      </w:r>
      <w:r>
        <w:rPr>
          <w:rStyle w:val="31"/>
          <w:rFonts w:hint="eastAsia" w:ascii="宋体" w:hAnsi="宋体" w:cs="宋体"/>
          <w:color w:val="auto"/>
          <w:sz w:val="24"/>
          <w:szCs w:val="24"/>
          <w:lang w:val="en-US" w:eastAsia="zh-CN"/>
        </w:rPr>
        <w:t>输电架空线路生产工器具</w:t>
      </w:r>
      <w:r>
        <w:rPr>
          <w:rStyle w:val="31"/>
          <w:rFonts w:hint="eastAsia" w:ascii="宋体" w:hAnsi="宋体" w:eastAsia="宋体" w:cs="宋体"/>
          <w:color w:val="auto"/>
          <w:sz w:val="24"/>
          <w:szCs w:val="24"/>
        </w:rPr>
        <w:t>的出厂试验报告。</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.3.3投标方应提供专用工具和仪器的说明。</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.3.4投标方应提供与供货</w:t>
      </w:r>
      <w:r>
        <w:rPr>
          <w:rStyle w:val="31"/>
          <w:rFonts w:hint="eastAsia" w:ascii="宋体" w:hAnsi="宋体" w:cs="宋体"/>
          <w:sz w:val="24"/>
          <w:szCs w:val="24"/>
          <w:lang w:val="en-US" w:eastAsia="zh-CN"/>
        </w:rPr>
        <w:t>输电架空线路生产</w:t>
      </w:r>
      <w:r>
        <w:rPr>
          <w:rStyle w:val="31"/>
          <w:rFonts w:hint="eastAsia" w:ascii="宋体" w:hAnsi="宋体" w:eastAsia="宋体" w:cs="宋体"/>
          <w:sz w:val="24"/>
          <w:szCs w:val="24"/>
        </w:rPr>
        <w:t>工器具一致的说明书。</w:t>
      </w:r>
    </w:p>
    <w:p>
      <w:pPr>
        <w:pStyle w:val="30"/>
        <w:pageBreakBefore w:val="0"/>
        <w:kinsoku/>
        <w:wordWrap/>
        <w:bidi w:val="0"/>
        <w:spacing w:line="360" w:lineRule="auto"/>
        <w:outlineLvl w:val="1"/>
        <w:rPr>
          <w:rStyle w:val="31"/>
          <w:rFonts w:hint="eastAsia" w:ascii="宋体" w:hAnsi="宋体" w:eastAsia="宋体" w:cs="宋体"/>
          <w:b/>
          <w:bCs/>
          <w:sz w:val="24"/>
          <w:szCs w:val="24"/>
        </w:rPr>
      </w:pPr>
      <w:bookmarkStart w:id="63" w:name="_Toc377423233"/>
      <w:bookmarkStart w:id="64" w:name="_Toc15663"/>
      <w:bookmarkStart w:id="65" w:name="_Toc8351"/>
      <w:r>
        <w:rPr>
          <w:rStyle w:val="31"/>
          <w:rFonts w:hint="eastAsia" w:ascii="宋体" w:hAnsi="宋体" w:eastAsia="宋体" w:cs="宋体"/>
          <w:b/>
          <w:bCs/>
          <w:sz w:val="24"/>
          <w:szCs w:val="24"/>
          <w:lang w:val="en-US" w:eastAsia="zh-CN"/>
        </w:rPr>
        <w:t>8</w:t>
      </w:r>
      <w:r>
        <w:rPr>
          <w:rStyle w:val="31"/>
          <w:rFonts w:hint="eastAsia" w:ascii="宋体" w:hAnsi="宋体" w:eastAsia="宋体" w:cs="宋体"/>
          <w:b/>
          <w:bCs/>
          <w:sz w:val="24"/>
          <w:szCs w:val="24"/>
        </w:rPr>
        <w:t>.4 培训</w:t>
      </w:r>
      <w:bookmarkEnd w:id="63"/>
      <w:bookmarkEnd w:id="64"/>
      <w:bookmarkEnd w:id="65"/>
    </w:p>
    <w:p>
      <w:pPr>
        <w:pStyle w:val="32"/>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.4.1培训总则</w:t>
      </w:r>
    </w:p>
    <w:p>
      <w:pPr>
        <w:pStyle w:val="39"/>
        <w:pageBreakBefore w:val="0"/>
        <w:kinsoku/>
        <w:wordWrap/>
        <w:bidi w:val="0"/>
        <w:spacing w:line="360" w:lineRule="auto"/>
        <w:ind w:left="420" w:leftChars="200"/>
        <w:rPr>
          <w:rFonts w:hint="eastAsia" w:ascii="宋体" w:hAnsi="宋体" w:eastAsia="宋体" w:cs="宋体"/>
          <w:b w:val="0"/>
          <w:color w:val="auto"/>
          <w:kern w:val="21"/>
          <w:sz w:val="24"/>
          <w:szCs w:val="24"/>
        </w:rPr>
      </w:pPr>
      <w:r>
        <w:rPr>
          <w:rFonts w:hint="eastAsia" w:ascii="宋体" w:hAnsi="宋体" w:eastAsia="宋体" w:cs="宋体"/>
          <w:b w:val="0"/>
          <w:color w:val="auto"/>
          <w:kern w:val="21"/>
          <w:sz w:val="24"/>
          <w:szCs w:val="24"/>
        </w:rPr>
        <w:t>a）投标方必须提供满足招标要求的培训服务；</w:t>
      </w:r>
    </w:p>
    <w:p>
      <w:pPr>
        <w:pStyle w:val="39"/>
        <w:pageBreakBefore w:val="0"/>
        <w:kinsoku/>
        <w:wordWrap/>
        <w:bidi w:val="0"/>
        <w:spacing w:line="360" w:lineRule="auto"/>
        <w:ind w:left="420" w:leftChars="200"/>
        <w:rPr>
          <w:rFonts w:hint="eastAsia" w:ascii="宋体" w:hAnsi="宋体" w:eastAsia="宋体" w:cs="宋体"/>
          <w:b w:val="0"/>
          <w:color w:val="auto"/>
          <w:kern w:val="21"/>
          <w:sz w:val="24"/>
          <w:szCs w:val="24"/>
        </w:rPr>
      </w:pPr>
      <w:r>
        <w:rPr>
          <w:rFonts w:hint="eastAsia" w:ascii="宋体" w:hAnsi="宋体" w:eastAsia="宋体" w:cs="宋体"/>
          <w:b w:val="0"/>
          <w:color w:val="auto"/>
          <w:kern w:val="21"/>
          <w:sz w:val="24"/>
          <w:szCs w:val="24"/>
        </w:rPr>
        <w:t>b）投标方派出的培训教员至少具有三年的相同课程的教学经验；</w:t>
      </w:r>
    </w:p>
    <w:p>
      <w:pPr>
        <w:pStyle w:val="39"/>
        <w:pageBreakBefore w:val="0"/>
        <w:kinsoku/>
        <w:wordWrap/>
        <w:bidi w:val="0"/>
        <w:spacing w:line="360" w:lineRule="auto"/>
        <w:ind w:left="420" w:leftChars="200"/>
        <w:rPr>
          <w:rFonts w:hint="eastAsia" w:ascii="宋体" w:hAnsi="宋体" w:eastAsia="宋体" w:cs="宋体"/>
          <w:b w:val="0"/>
          <w:color w:val="auto"/>
          <w:kern w:val="21"/>
          <w:sz w:val="24"/>
          <w:szCs w:val="24"/>
        </w:rPr>
      </w:pPr>
      <w:r>
        <w:rPr>
          <w:rFonts w:hint="eastAsia" w:ascii="宋体" w:hAnsi="宋体" w:eastAsia="宋体" w:cs="宋体"/>
          <w:b w:val="0"/>
          <w:color w:val="auto"/>
          <w:kern w:val="21"/>
          <w:sz w:val="24"/>
          <w:szCs w:val="24"/>
        </w:rPr>
        <w:t>c）投标方必须为所有被培训人员提供培训用文字资料和讲义等相关用品，所有的资料必须是中文书写；</w:t>
      </w:r>
    </w:p>
    <w:p>
      <w:pPr>
        <w:pStyle w:val="39"/>
        <w:pageBreakBefore w:val="0"/>
        <w:kinsoku/>
        <w:wordWrap/>
        <w:bidi w:val="0"/>
        <w:spacing w:line="360" w:lineRule="auto"/>
        <w:ind w:left="420" w:leftChars="200"/>
        <w:rPr>
          <w:rFonts w:hint="eastAsia" w:ascii="宋体" w:hAnsi="宋体" w:eastAsia="宋体" w:cs="宋体"/>
          <w:b w:val="0"/>
          <w:color w:val="auto"/>
          <w:kern w:val="21"/>
          <w:sz w:val="24"/>
          <w:szCs w:val="24"/>
        </w:rPr>
      </w:pPr>
      <w:r>
        <w:rPr>
          <w:rFonts w:hint="eastAsia" w:ascii="宋体" w:hAnsi="宋体" w:eastAsia="宋体" w:cs="宋体"/>
          <w:b w:val="0"/>
          <w:color w:val="auto"/>
          <w:kern w:val="21"/>
          <w:sz w:val="24"/>
          <w:szCs w:val="24"/>
        </w:rPr>
        <w:t>d）培训时间与日期必须在合同生效之后尽快安排；</w:t>
      </w:r>
    </w:p>
    <w:p>
      <w:pPr>
        <w:pStyle w:val="39"/>
        <w:pageBreakBefore w:val="0"/>
        <w:kinsoku/>
        <w:wordWrap/>
        <w:bidi w:val="0"/>
        <w:spacing w:line="360" w:lineRule="auto"/>
        <w:ind w:left="420" w:leftChars="200"/>
        <w:rPr>
          <w:rFonts w:hint="eastAsia" w:ascii="宋体" w:hAnsi="宋体" w:eastAsia="宋体" w:cs="宋体"/>
          <w:b w:val="0"/>
          <w:color w:val="auto"/>
          <w:kern w:val="21"/>
          <w:sz w:val="24"/>
          <w:szCs w:val="24"/>
        </w:rPr>
      </w:pPr>
      <w:r>
        <w:rPr>
          <w:rFonts w:hint="eastAsia" w:ascii="宋体" w:hAnsi="宋体" w:eastAsia="宋体" w:cs="宋体"/>
          <w:b w:val="0"/>
          <w:color w:val="auto"/>
          <w:kern w:val="21"/>
          <w:sz w:val="24"/>
          <w:szCs w:val="24"/>
        </w:rPr>
        <w:t>e)用户培训人数与时间根据合同及双方协商确定。</w:t>
      </w:r>
    </w:p>
    <w:p>
      <w:pPr>
        <w:pStyle w:val="32"/>
        <w:pageBreakBefore w:val="0"/>
        <w:kinsoku/>
        <w:wordWrap/>
        <w:bidi w:val="0"/>
        <w:spacing w:line="360" w:lineRule="auto"/>
        <w:rPr>
          <w:rStyle w:val="31"/>
          <w:rFonts w:hint="eastAsia" w:ascii="宋体" w:hAnsi="宋体" w:eastAsia="宋体" w:cs="宋体"/>
          <w:sz w:val="24"/>
          <w:szCs w:val="24"/>
        </w:rPr>
      </w:pPr>
      <w:bookmarkStart w:id="66" w:name="_Toc290918584"/>
      <w:bookmarkStart w:id="67" w:name="_Toc184776378"/>
      <w:bookmarkStart w:id="68" w:name="_Toc146921447"/>
      <w:bookmarkStart w:id="69" w:name="_Toc165260323"/>
      <w:bookmarkStart w:id="70" w:name="_Toc204064303"/>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.4.2培训要求</w:t>
      </w:r>
      <w:bookmarkEnd w:id="66"/>
      <w:bookmarkEnd w:id="67"/>
      <w:bookmarkEnd w:id="68"/>
      <w:bookmarkEnd w:id="69"/>
      <w:bookmarkEnd w:id="70"/>
    </w:p>
    <w:p>
      <w:pPr>
        <w:pStyle w:val="30"/>
        <w:pageBreakBefore w:val="0"/>
        <w:kinsoku/>
        <w:wordWrap/>
        <w:bidi w:val="0"/>
        <w:spacing w:line="360" w:lineRule="auto"/>
        <w:ind w:left="420" w:leftChars="200"/>
        <w:rPr>
          <w:rStyle w:val="31"/>
          <w:rFonts w:hint="eastAsia" w:ascii="宋体" w:hAnsi="宋体" w:eastAsia="宋体" w:cs="宋体"/>
          <w:sz w:val="24"/>
          <w:szCs w:val="24"/>
        </w:rPr>
      </w:pPr>
      <w:r>
        <w:rPr>
          <w:rFonts w:hint="eastAsia" w:ascii="宋体" w:hAnsi="宋体" w:eastAsia="宋体" w:cs="宋体"/>
          <w:kern w:val="21"/>
          <w:sz w:val="24"/>
          <w:szCs w:val="24"/>
        </w:rPr>
        <w:t>投标方根据不同的项目的实施阶段和不同培训对象提供不同培训内容，满足</w:t>
      </w:r>
      <w:r>
        <w:rPr>
          <w:rFonts w:hint="eastAsia" w:ascii="宋体" w:hAnsi="宋体" w:eastAsia="宋体" w:cs="宋体"/>
          <w:kern w:val="21"/>
          <w:sz w:val="24"/>
          <w:szCs w:val="24"/>
          <w:lang w:eastAsia="zh-CN"/>
        </w:rPr>
        <w:t>培训</w:t>
      </w:r>
      <w:r>
        <w:rPr>
          <w:rFonts w:hint="eastAsia" w:ascii="宋体" w:hAnsi="宋体" w:eastAsia="宋体" w:cs="宋体"/>
          <w:kern w:val="21"/>
          <w:sz w:val="24"/>
          <w:szCs w:val="24"/>
        </w:rPr>
        <w:t>需要，以达到培训目的。</w:t>
      </w:r>
    </w:p>
    <w:p>
      <w:pPr>
        <w:pStyle w:val="30"/>
        <w:pageBreakBefore w:val="0"/>
        <w:kinsoku/>
        <w:wordWrap/>
        <w:bidi w:val="0"/>
        <w:spacing w:line="360" w:lineRule="auto"/>
        <w:outlineLvl w:val="1"/>
        <w:rPr>
          <w:rStyle w:val="31"/>
          <w:rFonts w:hint="eastAsia" w:ascii="宋体" w:hAnsi="宋体" w:eastAsia="宋体" w:cs="宋体"/>
          <w:b/>
          <w:bCs/>
          <w:sz w:val="24"/>
          <w:szCs w:val="24"/>
        </w:rPr>
      </w:pPr>
      <w:bookmarkStart w:id="71" w:name="_Toc12921"/>
      <w:bookmarkStart w:id="72" w:name="_Toc250524136"/>
      <w:bookmarkStart w:id="73" w:name="_Toc255401364"/>
      <w:bookmarkStart w:id="74" w:name="_Toc12731"/>
      <w:bookmarkStart w:id="75" w:name="_Toc256351630"/>
      <w:bookmarkStart w:id="76" w:name="_Toc377423235"/>
      <w:r>
        <w:rPr>
          <w:rStyle w:val="31"/>
          <w:rFonts w:hint="eastAsia" w:ascii="宋体" w:hAnsi="宋体" w:eastAsia="宋体" w:cs="宋体"/>
          <w:b/>
          <w:bCs/>
          <w:sz w:val="24"/>
          <w:szCs w:val="24"/>
          <w:lang w:val="en-US" w:eastAsia="zh-CN"/>
        </w:rPr>
        <w:t>8</w:t>
      </w:r>
      <w:r>
        <w:rPr>
          <w:rStyle w:val="31"/>
          <w:rFonts w:hint="eastAsia" w:ascii="宋体" w:hAnsi="宋体" w:eastAsia="宋体" w:cs="宋体"/>
          <w:b/>
          <w:bCs/>
          <w:sz w:val="24"/>
          <w:szCs w:val="24"/>
        </w:rPr>
        <w:t>.5质量保证</w:t>
      </w:r>
      <w:bookmarkEnd w:id="71"/>
      <w:bookmarkEnd w:id="72"/>
      <w:bookmarkEnd w:id="73"/>
      <w:bookmarkEnd w:id="74"/>
      <w:bookmarkEnd w:id="75"/>
      <w:bookmarkEnd w:id="76"/>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5.1投标方应保证制造过程中的所有工艺、材料、试验等（包括投标方的外购件在内）均应符合本规范的规定。若招标方根据运行经验指定投标方提供某种外购零部件，投标方应积极配合。投标方对所购配套部件设备质量负责，采购前向招标方提供主要元器件报价表，采购中应进行严格的质量检验，交货时必须向招标方提供其产品质量合格证书及有关安装使用等技术文件资料。</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.5.2对于采用引进技术的设备、元器件，投标方在采购前应向招标方提供主要元器件报价表。引进</w:t>
      </w:r>
      <w:r>
        <w:rPr>
          <w:rFonts w:hint="eastAsia" w:ascii="宋体" w:hAnsi="宋体" w:eastAsia="宋体" w:cs="宋体"/>
          <w:sz w:val="24"/>
          <w:szCs w:val="24"/>
        </w:rPr>
        <w:t>的设备、元器件应符合引</w:t>
      </w:r>
      <w:r>
        <w:rPr>
          <w:rFonts w:hint="eastAsia" w:ascii="宋体" w:hAnsi="宋体" w:eastAsia="宋体" w:cs="宋体"/>
          <w:sz w:val="24"/>
          <w:szCs w:val="24"/>
          <w:lang w:eastAsia="zh-CN"/>
        </w:rPr>
        <w:t>中华人民共和国</w:t>
      </w:r>
      <w:r>
        <w:rPr>
          <w:rFonts w:hint="eastAsia" w:ascii="宋体" w:hAnsi="宋体" w:eastAsia="宋体" w:cs="宋体"/>
          <w:sz w:val="24"/>
          <w:szCs w:val="24"/>
        </w:rPr>
        <w:t>的技术标准，当标准与本规范有矛盾时，投标方应将处理意见书面通知招标方，由买卖双方协商解决。假若投标方有更优越或更为经济的设计和材料，足以使投标方的产品更为安全、可靠、灵活、适应时，投标方可提出并经招标方的认可，然而必须遵循现行的国家工业标准，并且有成熟的设计和工艺要求以及工程实践经验。</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.5.3双方签订合同后，投标方应按工程设计及施工进度分批提交技术文件和图纸。必要时，买卖双方尚需进行技术联络，以讨论合同范围内的有关技术问题。</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.5.4投标方应保证所提供的设备为由最适宜的原材料并采用先进工艺制成，且未经使用过的全新产品；保证产品的质量、规格和性能与投标文件所述一致。</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.5.5</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标方保证所提供的设备在各个方面符合招标文件规定的质量、规格和性能。在合同规定的质量保证期内（</w:t>
      </w:r>
      <w:r>
        <w:rPr>
          <w:rStyle w:val="31"/>
          <w:rFonts w:hint="eastAsia" w:ascii="宋体" w:hAnsi="宋体" w:cs="宋体"/>
          <w:sz w:val="24"/>
          <w:szCs w:val="24"/>
          <w:lang w:val="en-US" w:eastAsia="zh-CN"/>
        </w:rPr>
        <w:t>输电架空线路生产</w:t>
      </w:r>
      <w:r>
        <w:rPr>
          <w:rStyle w:val="31"/>
          <w:rFonts w:hint="eastAsia" w:ascii="宋体" w:hAnsi="宋体" w:eastAsia="宋体" w:cs="宋体"/>
          <w:sz w:val="24"/>
          <w:szCs w:val="24"/>
        </w:rPr>
        <w:t>工器具设备到货后24个月），</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标方对由于设计、制造和材料、外购零部件的缺陷而造成所供设备的任何破坏、缺陷故障，当</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标方收到</w:t>
      </w:r>
      <w:r>
        <w:rPr>
          <w:rStyle w:val="31"/>
          <w:rFonts w:hint="eastAsia" w:ascii="宋体" w:hAnsi="宋体" w:eastAsia="宋体" w:cs="宋体"/>
          <w:sz w:val="24"/>
          <w:szCs w:val="24"/>
          <w:lang w:eastAsia="zh-CN"/>
        </w:rPr>
        <w:t>甲</w:t>
      </w:r>
      <w:r>
        <w:rPr>
          <w:rStyle w:val="31"/>
          <w:rFonts w:hint="eastAsia" w:ascii="宋体" w:hAnsi="宋体" w:eastAsia="宋体" w:cs="宋体"/>
          <w:sz w:val="24"/>
          <w:szCs w:val="24"/>
        </w:rPr>
        <w:t>方的书面通知后，</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标方在2天内免费负责修理或更换有缺陷的设备（包括运输费、税收等），以达到本规范的要求。质保期以合同商务部分为准。</w:t>
      </w:r>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.5.6质保期后发生质量问题，</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标方应提供维修服务。</w:t>
      </w:r>
    </w:p>
    <w:p>
      <w:pPr>
        <w:pStyle w:val="30"/>
        <w:pageBreakBefore w:val="0"/>
        <w:kinsoku/>
        <w:wordWrap/>
        <w:bidi w:val="0"/>
        <w:spacing w:line="360" w:lineRule="auto"/>
        <w:rPr>
          <w:rStyle w:val="31"/>
          <w:rFonts w:hint="eastAsia" w:ascii="宋体" w:hAnsi="宋体" w:eastAsia="宋体" w:cs="宋体"/>
          <w:sz w:val="24"/>
          <w:szCs w:val="24"/>
        </w:rPr>
      </w:pPr>
      <w:r>
        <w:rPr>
          <w:rFonts w:hint="eastAsia" w:ascii="宋体" w:hAnsi="宋体" w:eastAsia="宋体" w:cs="宋体"/>
          <w:color w:val="auto"/>
          <w:sz w:val="24"/>
          <w:szCs w:val="24"/>
          <w:lang w:val="en-US" w:eastAsia="zh-CN"/>
        </w:rPr>
        <w:t>8.5.7</w:t>
      </w:r>
      <w:r>
        <w:rPr>
          <w:rFonts w:hint="eastAsia"/>
          <w:color w:val="auto"/>
          <w:sz w:val="24"/>
          <w:szCs w:val="24"/>
          <w:lang w:val="en-US" w:eastAsia="zh-CN"/>
        </w:rPr>
        <w:t>进口产品需提供进口报关单、原产地证明等相关证件。</w:t>
      </w:r>
    </w:p>
    <w:p>
      <w:pPr>
        <w:pStyle w:val="30"/>
        <w:pageBreakBefore w:val="0"/>
        <w:kinsoku/>
        <w:wordWrap/>
        <w:bidi w:val="0"/>
        <w:spacing w:line="360" w:lineRule="auto"/>
        <w:outlineLvl w:val="1"/>
        <w:rPr>
          <w:rStyle w:val="31"/>
          <w:rFonts w:hint="eastAsia" w:ascii="宋体" w:hAnsi="宋体" w:eastAsia="宋体" w:cs="宋体"/>
          <w:b/>
          <w:bCs/>
          <w:sz w:val="24"/>
          <w:szCs w:val="24"/>
        </w:rPr>
      </w:pPr>
      <w:bookmarkStart w:id="77" w:name="_Toc16444"/>
      <w:bookmarkStart w:id="78" w:name="_Toc178439787"/>
      <w:bookmarkStart w:id="79" w:name="_Toc30167"/>
      <w:bookmarkStart w:id="80" w:name="_Toc377423236"/>
      <w:bookmarkStart w:id="81" w:name="_Toc256351637"/>
      <w:bookmarkStart w:id="82" w:name="_Toc250524137"/>
      <w:bookmarkStart w:id="83" w:name="_Toc255401365"/>
      <w:r>
        <w:rPr>
          <w:rStyle w:val="31"/>
          <w:rFonts w:hint="eastAsia" w:ascii="宋体" w:hAnsi="宋体" w:eastAsia="宋体" w:cs="宋体"/>
          <w:b/>
          <w:bCs/>
          <w:sz w:val="24"/>
          <w:szCs w:val="24"/>
          <w:lang w:val="en-US" w:eastAsia="zh-CN"/>
        </w:rPr>
        <w:t>8</w:t>
      </w:r>
      <w:r>
        <w:rPr>
          <w:rStyle w:val="31"/>
          <w:rFonts w:hint="eastAsia" w:ascii="宋体" w:hAnsi="宋体" w:eastAsia="宋体" w:cs="宋体"/>
          <w:b/>
          <w:bCs/>
          <w:sz w:val="24"/>
          <w:szCs w:val="24"/>
        </w:rPr>
        <w:t>.6 项目管理</w:t>
      </w:r>
      <w:bookmarkEnd w:id="77"/>
      <w:bookmarkEnd w:id="78"/>
      <w:bookmarkEnd w:id="79"/>
      <w:bookmarkEnd w:id="80"/>
      <w:bookmarkEnd w:id="81"/>
      <w:bookmarkEnd w:id="82"/>
      <w:bookmarkEnd w:id="83"/>
    </w:p>
    <w:p>
      <w:pPr>
        <w:pStyle w:val="30"/>
        <w:pageBreakBefore w:val="0"/>
        <w:kinsoku/>
        <w:wordWrap/>
        <w:bidi w:val="0"/>
        <w:spacing w:line="360" w:lineRule="auto"/>
        <w:rPr>
          <w:rStyle w:val="31"/>
          <w:rFonts w:hint="eastAsia" w:ascii="宋体" w:hAnsi="宋体" w:eastAsia="宋体" w:cs="宋体"/>
          <w:sz w:val="24"/>
          <w:szCs w:val="24"/>
        </w:rPr>
      </w:pPr>
      <w:r>
        <w:rPr>
          <w:rStyle w:val="31"/>
          <w:rFonts w:hint="eastAsia" w:ascii="宋体" w:hAnsi="宋体" w:eastAsia="宋体" w:cs="宋体"/>
          <w:sz w:val="24"/>
          <w:szCs w:val="24"/>
          <w:lang w:val="en-US" w:eastAsia="zh-CN"/>
        </w:rPr>
        <w:t>8</w:t>
      </w:r>
      <w:r>
        <w:rPr>
          <w:rStyle w:val="31"/>
          <w:rFonts w:hint="eastAsia" w:ascii="宋体" w:hAnsi="宋体" w:eastAsia="宋体" w:cs="宋体"/>
          <w:sz w:val="24"/>
          <w:szCs w:val="24"/>
        </w:rPr>
        <w:t>.6.1合同签订后，</w:t>
      </w:r>
      <w:r>
        <w:rPr>
          <w:rStyle w:val="31"/>
          <w:rFonts w:hint="eastAsia" w:ascii="宋体" w:hAnsi="宋体" w:eastAsia="宋体" w:cs="宋体"/>
          <w:sz w:val="24"/>
          <w:szCs w:val="24"/>
          <w:lang w:eastAsia="zh-CN"/>
        </w:rPr>
        <w:t>中</w:t>
      </w:r>
      <w:r>
        <w:rPr>
          <w:rStyle w:val="31"/>
          <w:rFonts w:hint="eastAsia" w:ascii="宋体" w:hAnsi="宋体" w:eastAsia="宋体" w:cs="宋体"/>
          <w:sz w:val="24"/>
          <w:szCs w:val="24"/>
        </w:rPr>
        <w:t>标方应指定负责本工程的项目经理负责投标方在工程全过程的各项工作，如工程进度、设计制造、图纸文件、包装运输、现场安装、调试验收等。</w:t>
      </w:r>
    </w:p>
    <w:bookmarkEnd w:id="3"/>
    <w:bookmarkEnd w:id="5"/>
    <w:bookmarkEnd w:id="6"/>
    <w:bookmarkEnd w:id="7"/>
    <w:bookmarkEnd w:id="8"/>
    <w:bookmarkEnd w:id="9"/>
    <w:bookmarkEnd w:id="10"/>
    <w:bookmarkEnd w:id="26"/>
    <w:p>
      <w:pPr>
        <w:pStyle w:val="30"/>
        <w:pageBreakBefore w:val="0"/>
        <w:kinsoku/>
        <w:wordWrap/>
        <w:bidi w:val="0"/>
        <w:spacing w:line="360" w:lineRule="auto"/>
        <w:ind w:left="420" w:leftChars="200"/>
        <w:rPr>
          <w:rStyle w:val="31"/>
          <w:rFonts w:hint="eastAsia" w:ascii="宋体" w:hAnsi="宋体" w:eastAsia="宋体" w:cs="宋体"/>
          <w:sz w:val="24"/>
          <w:szCs w:val="24"/>
        </w:rPr>
      </w:pPr>
    </w:p>
    <w:sectPr>
      <w:footerReference r:id="rId4" w:type="default"/>
      <w:pgSz w:w="11907" w:h="16840"/>
      <w:pgMar w:top="1814" w:right="1247" w:bottom="1531" w:left="1247" w:header="1134" w:footer="1077"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EU-F1">
    <w:altName w:val="宋体"/>
    <w:panose1 w:val="00000000000000000000"/>
    <w:charset w:val="86"/>
    <w:family w:val="auto"/>
    <w:pitch w:val="default"/>
    <w:sig w:usb0="00000000" w:usb1="00000000" w:usb2="00000010" w:usb3="00000000" w:csb0="00040000" w:csb1="00000000"/>
  </w:font>
  <w:font w:name="font-weight : 400">
    <w:altName w:val="Segoe Print"/>
    <w:panose1 w:val="00000000000000000000"/>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right"/>
      <w:rPr>
        <w:rFonts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82E3C7"/>
    <w:multiLevelType w:val="multilevel"/>
    <w:tmpl w:val="E182E3C7"/>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5"/>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1">
    <w:nsid w:val="4A89DC10"/>
    <w:multiLevelType w:val="singleLevel"/>
    <w:tmpl w:val="4A89DC10"/>
    <w:lvl w:ilvl="0" w:tentative="0">
      <w:start w:val="2"/>
      <w:numFmt w:val="decimal"/>
      <w:suff w:val="nothing"/>
      <w:lvlText w:val="%1、"/>
      <w:lvlJc w:val="left"/>
    </w:lvl>
  </w:abstractNum>
  <w:abstractNum w:abstractNumId="2">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44"/>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43"/>
      <w:lvlText w:val="%1%2.%3"/>
      <w:lvlJc w:val="left"/>
      <w:pPr>
        <w:tabs>
          <w:tab w:val="left" w:pos="720"/>
        </w:tabs>
        <w:ind w:left="0" w:firstLine="0"/>
      </w:pPr>
      <w:rPr>
        <w:rFonts w:hint="eastAsia" w:ascii="黑体" w:hAnsi="Times New Roman" w:eastAsia="黑体"/>
        <w:b/>
        <w:i w:val="0"/>
        <w:sz w:val="21"/>
      </w:rPr>
    </w:lvl>
    <w:lvl w:ilvl="3" w:tentative="0">
      <w:start w:val="1"/>
      <w:numFmt w:val="decimal"/>
      <w:lvlText w:val="%1%2.%3.%4"/>
      <w:lvlJc w:val="left"/>
      <w:pPr>
        <w:tabs>
          <w:tab w:val="left" w:pos="720"/>
        </w:tabs>
        <w:ind w:left="0" w:firstLine="0"/>
      </w:pPr>
      <w:rPr>
        <w:rFonts w:hint="eastAsia" w:ascii="黑体" w:hAnsi="Times New Roman" w:eastAsia="黑体"/>
        <w:b/>
        <w:i w:val="0"/>
        <w:sz w:val="21"/>
      </w:rPr>
    </w:lvl>
    <w:lvl w:ilvl="4" w:tentative="0">
      <w:start w:val="1"/>
      <w:numFmt w:val="decimal"/>
      <w:lvlText w:val="%2.%3.%4.%5"/>
      <w:lvlJc w:val="left"/>
      <w:pPr>
        <w:tabs>
          <w:tab w:val="left" w:pos="1080"/>
        </w:tabs>
        <w:ind w:left="0" w:firstLine="0"/>
      </w:pPr>
      <w:rPr>
        <w:rFonts w:hint="eastAsia" w:ascii="黑体" w:hAnsi="Times New Roman" w:eastAsia="黑体"/>
        <w:b/>
        <w:i w:val="0"/>
        <w:sz w:val="21"/>
      </w:rPr>
    </w:lvl>
    <w:lvl w:ilvl="5" w:tentative="0">
      <w:start w:val="1"/>
      <w:numFmt w:val="decimal"/>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yNTVmN2Q4MmQyYjJkYzljYTg3ZWNlZGM3ZWU1NmIifQ=="/>
  </w:docVars>
  <w:rsids>
    <w:rsidRoot w:val="00172A27"/>
    <w:rsid w:val="00213A37"/>
    <w:rsid w:val="00300075"/>
    <w:rsid w:val="008B6987"/>
    <w:rsid w:val="00D569B1"/>
    <w:rsid w:val="01B0015E"/>
    <w:rsid w:val="01E72A55"/>
    <w:rsid w:val="03060A4D"/>
    <w:rsid w:val="033D64B9"/>
    <w:rsid w:val="0362520C"/>
    <w:rsid w:val="036E2893"/>
    <w:rsid w:val="03855756"/>
    <w:rsid w:val="039D3402"/>
    <w:rsid w:val="03C6463B"/>
    <w:rsid w:val="042F4723"/>
    <w:rsid w:val="04384912"/>
    <w:rsid w:val="04AF0115"/>
    <w:rsid w:val="04AF5281"/>
    <w:rsid w:val="04B149B4"/>
    <w:rsid w:val="04BB5DC3"/>
    <w:rsid w:val="04E126A0"/>
    <w:rsid w:val="0530521E"/>
    <w:rsid w:val="05573A57"/>
    <w:rsid w:val="05CC2B8A"/>
    <w:rsid w:val="05EF36CC"/>
    <w:rsid w:val="062E50AD"/>
    <w:rsid w:val="070D7F02"/>
    <w:rsid w:val="079C759A"/>
    <w:rsid w:val="07C320AA"/>
    <w:rsid w:val="08420060"/>
    <w:rsid w:val="087B1DB5"/>
    <w:rsid w:val="08BC1250"/>
    <w:rsid w:val="08C63D09"/>
    <w:rsid w:val="09097805"/>
    <w:rsid w:val="0A6F392D"/>
    <w:rsid w:val="0BA16A23"/>
    <w:rsid w:val="0BFB6E6C"/>
    <w:rsid w:val="0CCA2FC4"/>
    <w:rsid w:val="0CFB58EA"/>
    <w:rsid w:val="0CFE53C8"/>
    <w:rsid w:val="0D750595"/>
    <w:rsid w:val="0E0D5849"/>
    <w:rsid w:val="0E206BBD"/>
    <w:rsid w:val="0E437230"/>
    <w:rsid w:val="0E866405"/>
    <w:rsid w:val="0EDA3613"/>
    <w:rsid w:val="0F060070"/>
    <w:rsid w:val="0F697E22"/>
    <w:rsid w:val="0FA30419"/>
    <w:rsid w:val="10474FFC"/>
    <w:rsid w:val="10981F4D"/>
    <w:rsid w:val="109C79EB"/>
    <w:rsid w:val="10A63C86"/>
    <w:rsid w:val="10CC20AA"/>
    <w:rsid w:val="11464375"/>
    <w:rsid w:val="131B42F0"/>
    <w:rsid w:val="137C630B"/>
    <w:rsid w:val="13DF72BE"/>
    <w:rsid w:val="14052375"/>
    <w:rsid w:val="140B5B21"/>
    <w:rsid w:val="147965E1"/>
    <w:rsid w:val="157132AC"/>
    <w:rsid w:val="15A14E89"/>
    <w:rsid w:val="15AC3E8B"/>
    <w:rsid w:val="162F3737"/>
    <w:rsid w:val="16895F09"/>
    <w:rsid w:val="1696062F"/>
    <w:rsid w:val="16B51087"/>
    <w:rsid w:val="16C431A4"/>
    <w:rsid w:val="16D22A8B"/>
    <w:rsid w:val="16EA4FC2"/>
    <w:rsid w:val="16F21E7F"/>
    <w:rsid w:val="172E3040"/>
    <w:rsid w:val="17F70415"/>
    <w:rsid w:val="183B2FD2"/>
    <w:rsid w:val="18BB57F9"/>
    <w:rsid w:val="1927471D"/>
    <w:rsid w:val="192F192C"/>
    <w:rsid w:val="1956151F"/>
    <w:rsid w:val="198E51FB"/>
    <w:rsid w:val="199342E6"/>
    <w:rsid w:val="1A324575"/>
    <w:rsid w:val="1A3B0A65"/>
    <w:rsid w:val="1AD323B0"/>
    <w:rsid w:val="1B0042D4"/>
    <w:rsid w:val="1B0263B8"/>
    <w:rsid w:val="1B5A5051"/>
    <w:rsid w:val="1BD83E8A"/>
    <w:rsid w:val="1C653606"/>
    <w:rsid w:val="1CE44D00"/>
    <w:rsid w:val="1CFE43CB"/>
    <w:rsid w:val="1D4D2A91"/>
    <w:rsid w:val="1D516DED"/>
    <w:rsid w:val="1D522D96"/>
    <w:rsid w:val="1E837017"/>
    <w:rsid w:val="1E964D22"/>
    <w:rsid w:val="1F496422"/>
    <w:rsid w:val="1F8B2A78"/>
    <w:rsid w:val="20513835"/>
    <w:rsid w:val="20AC2211"/>
    <w:rsid w:val="20D4093E"/>
    <w:rsid w:val="20DB1848"/>
    <w:rsid w:val="214D79F3"/>
    <w:rsid w:val="21E47618"/>
    <w:rsid w:val="221B510D"/>
    <w:rsid w:val="225230FC"/>
    <w:rsid w:val="23097EAD"/>
    <w:rsid w:val="230E6105"/>
    <w:rsid w:val="231E296A"/>
    <w:rsid w:val="2373723D"/>
    <w:rsid w:val="23881533"/>
    <w:rsid w:val="23CD20DD"/>
    <w:rsid w:val="24B1056F"/>
    <w:rsid w:val="252473A9"/>
    <w:rsid w:val="26816BE0"/>
    <w:rsid w:val="26AC2F5E"/>
    <w:rsid w:val="26E34EE2"/>
    <w:rsid w:val="27327098"/>
    <w:rsid w:val="27D34A31"/>
    <w:rsid w:val="28957FBE"/>
    <w:rsid w:val="289707A4"/>
    <w:rsid w:val="28B3790F"/>
    <w:rsid w:val="297E60A1"/>
    <w:rsid w:val="29854F7E"/>
    <w:rsid w:val="29A47273"/>
    <w:rsid w:val="29A5093A"/>
    <w:rsid w:val="29C91188"/>
    <w:rsid w:val="29E938F6"/>
    <w:rsid w:val="29F94257"/>
    <w:rsid w:val="29FE1D62"/>
    <w:rsid w:val="2A002D4D"/>
    <w:rsid w:val="2A8E481A"/>
    <w:rsid w:val="2A956573"/>
    <w:rsid w:val="2ACF4A21"/>
    <w:rsid w:val="2AE367C5"/>
    <w:rsid w:val="2AF40C55"/>
    <w:rsid w:val="2B3D7DD7"/>
    <w:rsid w:val="2BBE1A3E"/>
    <w:rsid w:val="2BD30593"/>
    <w:rsid w:val="2C12488B"/>
    <w:rsid w:val="2C364BF0"/>
    <w:rsid w:val="2C3A0D99"/>
    <w:rsid w:val="2C535B98"/>
    <w:rsid w:val="2C716589"/>
    <w:rsid w:val="2C764AC6"/>
    <w:rsid w:val="2CD032F2"/>
    <w:rsid w:val="2CE5032C"/>
    <w:rsid w:val="2D6A31AC"/>
    <w:rsid w:val="2D937F40"/>
    <w:rsid w:val="2E1F3E23"/>
    <w:rsid w:val="2E3275B5"/>
    <w:rsid w:val="2E96631D"/>
    <w:rsid w:val="2EE0522D"/>
    <w:rsid w:val="2F1F025F"/>
    <w:rsid w:val="2F2A3786"/>
    <w:rsid w:val="2FA20563"/>
    <w:rsid w:val="3097041C"/>
    <w:rsid w:val="30DF4CE7"/>
    <w:rsid w:val="30F13690"/>
    <w:rsid w:val="31247B32"/>
    <w:rsid w:val="3179177C"/>
    <w:rsid w:val="31923BDE"/>
    <w:rsid w:val="31FC006E"/>
    <w:rsid w:val="32BE0DFA"/>
    <w:rsid w:val="332541EE"/>
    <w:rsid w:val="35061300"/>
    <w:rsid w:val="356206D6"/>
    <w:rsid w:val="36EC3CBE"/>
    <w:rsid w:val="37260EAA"/>
    <w:rsid w:val="37330C1C"/>
    <w:rsid w:val="37D763E0"/>
    <w:rsid w:val="38034EAA"/>
    <w:rsid w:val="388F15A3"/>
    <w:rsid w:val="39282A44"/>
    <w:rsid w:val="39940FB6"/>
    <w:rsid w:val="39A42AE3"/>
    <w:rsid w:val="39B85D22"/>
    <w:rsid w:val="3A51082F"/>
    <w:rsid w:val="3A9A5895"/>
    <w:rsid w:val="3A9F0EE5"/>
    <w:rsid w:val="3AE3033A"/>
    <w:rsid w:val="3AEB7EB5"/>
    <w:rsid w:val="3B4223C2"/>
    <w:rsid w:val="3BA33433"/>
    <w:rsid w:val="3BD93805"/>
    <w:rsid w:val="3C583503"/>
    <w:rsid w:val="3CBF7227"/>
    <w:rsid w:val="3D0540FB"/>
    <w:rsid w:val="3D2979AB"/>
    <w:rsid w:val="3D774C1E"/>
    <w:rsid w:val="3E344DDB"/>
    <w:rsid w:val="3E9E3989"/>
    <w:rsid w:val="3EBA244A"/>
    <w:rsid w:val="3F0D51D1"/>
    <w:rsid w:val="3F153FB9"/>
    <w:rsid w:val="3F281CA4"/>
    <w:rsid w:val="3F2B31E1"/>
    <w:rsid w:val="3F9F39D9"/>
    <w:rsid w:val="3FC7286F"/>
    <w:rsid w:val="40A77166"/>
    <w:rsid w:val="40AF71FB"/>
    <w:rsid w:val="40B1374E"/>
    <w:rsid w:val="40E81676"/>
    <w:rsid w:val="410A4654"/>
    <w:rsid w:val="413D4F65"/>
    <w:rsid w:val="4151443F"/>
    <w:rsid w:val="41DC09B4"/>
    <w:rsid w:val="42351C51"/>
    <w:rsid w:val="424C189C"/>
    <w:rsid w:val="4267487E"/>
    <w:rsid w:val="42753337"/>
    <w:rsid w:val="42787A77"/>
    <w:rsid w:val="429921A5"/>
    <w:rsid w:val="429E5DDA"/>
    <w:rsid w:val="42A32B98"/>
    <w:rsid w:val="4387605A"/>
    <w:rsid w:val="43F65E28"/>
    <w:rsid w:val="44C11564"/>
    <w:rsid w:val="4500195C"/>
    <w:rsid w:val="451933F8"/>
    <w:rsid w:val="452C09DB"/>
    <w:rsid w:val="454900A1"/>
    <w:rsid w:val="455352DB"/>
    <w:rsid w:val="45FD5977"/>
    <w:rsid w:val="464C3DE0"/>
    <w:rsid w:val="46706F75"/>
    <w:rsid w:val="467A1D0C"/>
    <w:rsid w:val="46841BD1"/>
    <w:rsid w:val="468918E3"/>
    <w:rsid w:val="46BC198C"/>
    <w:rsid w:val="47417107"/>
    <w:rsid w:val="48971D05"/>
    <w:rsid w:val="48B6475B"/>
    <w:rsid w:val="493F6812"/>
    <w:rsid w:val="4956428F"/>
    <w:rsid w:val="49A00633"/>
    <w:rsid w:val="49C6785E"/>
    <w:rsid w:val="49F65B36"/>
    <w:rsid w:val="49F851AC"/>
    <w:rsid w:val="4A3476CE"/>
    <w:rsid w:val="4A432CA0"/>
    <w:rsid w:val="4A85353D"/>
    <w:rsid w:val="4C9042A2"/>
    <w:rsid w:val="4CC923C3"/>
    <w:rsid w:val="4D734BF5"/>
    <w:rsid w:val="4DD56987"/>
    <w:rsid w:val="4E6F2F8C"/>
    <w:rsid w:val="4E930B3B"/>
    <w:rsid w:val="4EAE1332"/>
    <w:rsid w:val="4EDF70DA"/>
    <w:rsid w:val="4F6B6CE5"/>
    <w:rsid w:val="4F70555C"/>
    <w:rsid w:val="4F892877"/>
    <w:rsid w:val="4FAE45AF"/>
    <w:rsid w:val="503529AB"/>
    <w:rsid w:val="50892F2F"/>
    <w:rsid w:val="5189308B"/>
    <w:rsid w:val="51B303D8"/>
    <w:rsid w:val="51B349AD"/>
    <w:rsid w:val="51F507AE"/>
    <w:rsid w:val="52080A63"/>
    <w:rsid w:val="52355555"/>
    <w:rsid w:val="5249323A"/>
    <w:rsid w:val="52B618FF"/>
    <w:rsid w:val="53470981"/>
    <w:rsid w:val="53A004B5"/>
    <w:rsid w:val="53BD2D2F"/>
    <w:rsid w:val="53E71043"/>
    <w:rsid w:val="542530EC"/>
    <w:rsid w:val="546F58DB"/>
    <w:rsid w:val="547D2832"/>
    <w:rsid w:val="548F1E77"/>
    <w:rsid w:val="549079CA"/>
    <w:rsid w:val="54941848"/>
    <w:rsid w:val="551A2826"/>
    <w:rsid w:val="55606582"/>
    <w:rsid w:val="55A4620D"/>
    <w:rsid w:val="55DA529C"/>
    <w:rsid w:val="56243750"/>
    <w:rsid w:val="562C3708"/>
    <w:rsid w:val="56600FCE"/>
    <w:rsid w:val="56A1676D"/>
    <w:rsid w:val="56AD3AB1"/>
    <w:rsid w:val="57333568"/>
    <w:rsid w:val="57601026"/>
    <w:rsid w:val="578802F4"/>
    <w:rsid w:val="57DD6533"/>
    <w:rsid w:val="57EE0CB9"/>
    <w:rsid w:val="58182F98"/>
    <w:rsid w:val="58373CC2"/>
    <w:rsid w:val="59085956"/>
    <w:rsid w:val="59444E31"/>
    <w:rsid w:val="59594830"/>
    <w:rsid w:val="59E2033D"/>
    <w:rsid w:val="59E65AA0"/>
    <w:rsid w:val="5A282A03"/>
    <w:rsid w:val="5A3E691C"/>
    <w:rsid w:val="5A96174A"/>
    <w:rsid w:val="5A9C440D"/>
    <w:rsid w:val="5ACF6877"/>
    <w:rsid w:val="5AD623B5"/>
    <w:rsid w:val="5B3D1492"/>
    <w:rsid w:val="5B6E0EBC"/>
    <w:rsid w:val="5B9C1FFB"/>
    <w:rsid w:val="5BA33C6D"/>
    <w:rsid w:val="5BD47BA6"/>
    <w:rsid w:val="5C0E6988"/>
    <w:rsid w:val="5CF24C0B"/>
    <w:rsid w:val="5D2D5ED7"/>
    <w:rsid w:val="5D454091"/>
    <w:rsid w:val="5DA11903"/>
    <w:rsid w:val="609331DD"/>
    <w:rsid w:val="60B35601"/>
    <w:rsid w:val="60EE642E"/>
    <w:rsid w:val="61185F4C"/>
    <w:rsid w:val="611C7C09"/>
    <w:rsid w:val="613B7AE0"/>
    <w:rsid w:val="620A5FEC"/>
    <w:rsid w:val="623F0BAE"/>
    <w:rsid w:val="62525F78"/>
    <w:rsid w:val="62635B1A"/>
    <w:rsid w:val="62815730"/>
    <w:rsid w:val="629A446C"/>
    <w:rsid w:val="62AF6082"/>
    <w:rsid w:val="62B70726"/>
    <w:rsid w:val="62CC43CD"/>
    <w:rsid w:val="62DF3C08"/>
    <w:rsid w:val="642A26C5"/>
    <w:rsid w:val="6456240E"/>
    <w:rsid w:val="64B66FD6"/>
    <w:rsid w:val="64BB0BFB"/>
    <w:rsid w:val="64CB0E45"/>
    <w:rsid w:val="652E4C91"/>
    <w:rsid w:val="657E09C8"/>
    <w:rsid w:val="65D555B3"/>
    <w:rsid w:val="65FC03E5"/>
    <w:rsid w:val="663911C6"/>
    <w:rsid w:val="667F5DD7"/>
    <w:rsid w:val="671D3240"/>
    <w:rsid w:val="67210FFD"/>
    <w:rsid w:val="676B698E"/>
    <w:rsid w:val="67CB5596"/>
    <w:rsid w:val="67D047D3"/>
    <w:rsid w:val="67F323C9"/>
    <w:rsid w:val="68901854"/>
    <w:rsid w:val="68B10FBD"/>
    <w:rsid w:val="68BE3564"/>
    <w:rsid w:val="6958186A"/>
    <w:rsid w:val="69675AFC"/>
    <w:rsid w:val="69E241EF"/>
    <w:rsid w:val="6A655D09"/>
    <w:rsid w:val="6AB96081"/>
    <w:rsid w:val="6AC5779E"/>
    <w:rsid w:val="6AC664C9"/>
    <w:rsid w:val="6B194732"/>
    <w:rsid w:val="6B560B42"/>
    <w:rsid w:val="6B995091"/>
    <w:rsid w:val="6C113027"/>
    <w:rsid w:val="6C8278A3"/>
    <w:rsid w:val="6CDB7991"/>
    <w:rsid w:val="6D373DCE"/>
    <w:rsid w:val="6D526AFC"/>
    <w:rsid w:val="6D68151E"/>
    <w:rsid w:val="6DE07F68"/>
    <w:rsid w:val="6EA42065"/>
    <w:rsid w:val="6F226893"/>
    <w:rsid w:val="6F5F456F"/>
    <w:rsid w:val="6F755715"/>
    <w:rsid w:val="6F975E92"/>
    <w:rsid w:val="6FA1639A"/>
    <w:rsid w:val="6FD27C7A"/>
    <w:rsid w:val="70113B38"/>
    <w:rsid w:val="707F123A"/>
    <w:rsid w:val="708F5603"/>
    <w:rsid w:val="71181AC3"/>
    <w:rsid w:val="717370DC"/>
    <w:rsid w:val="7189419E"/>
    <w:rsid w:val="71910852"/>
    <w:rsid w:val="71AF2191"/>
    <w:rsid w:val="71B07D37"/>
    <w:rsid w:val="71DD449B"/>
    <w:rsid w:val="71E20250"/>
    <w:rsid w:val="720A5D49"/>
    <w:rsid w:val="721B1EF3"/>
    <w:rsid w:val="72666B7B"/>
    <w:rsid w:val="72834511"/>
    <w:rsid w:val="72860340"/>
    <w:rsid w:val="72FA48A5"/>
    <w:rsid w:val="734670DB"/>
    <w:rsid w:val="7386070F"/>
    <w:rsid w:val="73C96011"/>
    <w:rsid w:val="740E0FE4"/>
    <w:rsid w:val="744527DE"/>
    <w:rsid w:val="744D1C32"/>
    <w:rsid w:val="74771075"/>
    <w:rsid w:val="7491233F"/>
    <w:rsid w:val="74D64766"/>
    <w:rsid w:val="75504B6A"/>
    <w:rsid w:val="756B3F8B"/>
    <w:rsid w:val="757869AE"/>
    <w:rsid w:val="758F1DE1"/>
    <w:rsid w:val="75E8452A"/>
    <w:rsid w:val="75FA6C94"/>
    <w:rsid w:val="7603400D"/>
    <w:rsid w:val="760B3597"/>
    <w:rsid w:val="760F3B4B"/>
    <w:rsid w:val="76FB607D"/>
    <w:rsid w:val="78660548"/>
    <w:rsid w:val="787C0960"/>
    <w:rsid w:val="791C361C"/>
    <w:rsid w:val="792C7380"/>
    <w:rsid w:val="793565F0"/>
    <w:rsid w:val="79974730"/>
    <w:rsid w:val="79E047C8"/>
    <w:rsid w:val="7A0A001D"/>
    <w:rsid w:val="7A426BEA"/>
    <w:rsid w:val="7AB058B8"/>
    <w:rsid w:val="7ACD08B4"/>
    <w:rsid w:val="7B2B208F"/>
    <w:rsid w:val="7C7E7E34"/>
    <w:rsid w:val="7CA35388"/>
    <w:rsid w:val="7D0A0521"/>
    <w:rsid w:val="7D41619A"/>
    <w:rsid w:val="7DA0357C"/>
    <w:rsid w:val="7DBB1E63"/>
    <w:rsid w:val="7DD75304"/>
    <w:rsid w:val="7E077780"/>
    <w:rsid w:val="7EFD1315"/>
    <w:rsid w:val="7F581D3C"/>
    <w:rsid w:val="7F9D3A2B"/>
    <w:rsid w:val="7FFD6C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6" w:lineRule="auto"/>
      <w:ind w:left="432" w:hanging="432"/>
      <w:outlineLvl w:val="0"/>
    </w:pPr>
    <w:rPr>
      <w:b/>
      <w:kern w:val="44"/>
      <w:sz w:val="44"/>
    </w:rPr>
  </w:style>
  <w:style w:type="paragraph" w:styleId="3">
    <w:name w:val="heading 2"/>
    <w:basedOn w:val="1"/>
    <w:next w:val="4"/>
    <w:link w:val="24"/>
    <w:unhideWhenUsed/>
    <w:qFormat/>
    <w:uiPriority w:val="0"/>
    <w:pPr>
      <w:keepNext/>
      <w:widowControl/>
      <w:numPr>
        <w:ilvl w:val="1"/>
        <w:numId w:val="1"/>
      </w:numPr>
      <w:overflowPunct w:val="0"/>
      <w:autoSpaceDE w:val="0"/>
      <w:autoSpaceDN w:val="0"/>
      <w:adjustRightInd w:val="0"/>
      <w:ind w:left="575" w:hanging="575"/>
      <w:textAlignment w:val="baseline"/>
      <w:outlineLvl w:val="1"/>
    </w:pPr>
    <w:rPr>
      <w:rFonts w:ascii="Calibri" w:hAnsi="Calibri"/>
      <w:b/>
      <w:sz w:val="30"/>
      <w:szCs w:val="21"/>
    </w:rPr>
  </w:style>
  <w:style w:type="paragraph" w:styleId="5">
    <w:name w:val="heading 3"/>
    <w:basedOn w:val="1"/>
    <w:next w:val="1"/>
    <w:unhideWhenUsed/>
    <w:qFormat/>
    <w:uiPriority w:val="0"/>
    <w:pPr>
      <w:keepNext/>
      <w:keepLines/>
      <w:numPr>
        <w:ilvl w:val="2"/>
        <w:numId w:val="1"/>
      </w:numPr>
      <w:spacing w:before="260" w:after="260" w:line="413" w:lineRule="auto"/>
      <w:ind w:left="720" w:hanging="720"/>
      <w:outlineLvl w:val="2"/>
    </w:pPr>
    <w:rPr>
      <w:b/>
      <w:sz w:val="28"/>
    </w:rPr>
  </w:style>
  <w:style w:type="paragraph" w:styleId="6">
    <w:name w:val="heading 4"/>
    <w:basedOn w:val="1"/>
    <w:next w:val="1"/>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b/>
      <w:sz w:val="24"/>
    </w:rPr>
  </w:style>
  <w:style w:type="paragraph" w:styleId="7">
    <w:name w:val="heading 5"/>
    <w:basedOn w:val="1"/>
    <w:next w:val="1"/>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8">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9">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0">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1">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500" w:lineRule="exact"/>
      <w:ind w:firstLine="420"/>
    </w:pPr>
    <w:rPr>
      <w:sz w:val="28"/>
      <w:szCs w:val="20"/>
    </w:rPr>
  </w:style>
  <w:style w:type="paragraph" w:styleId="12">
    <w:name w:val="annotation text"/>
    <w:basedOn w:val="1"/>
    <w:qFormat/>
    <w:uiPriority w:val="0"/>
    <w:pPr>
      <w:jc w:val="left"/>
    </w:pPr>
  </w:style>
  <w:style w:type="paragraph" w:styleId="13">
    <w:name w:val="Body Text Indent"/>
    <w:basedOn w:val="1"/>
    <w:qFormat/>
    <w:uiPriority w:val="0"/>
    <w:pPr>
      <w:contextualSpacing/>
    </w:pPr>
  </w:style>
  <w:style w:type="paragraph" w:styleId="14">
    <w:name w:val="Plain Text"/>
    <w:basedOn w:val="1"/>
    <w:qFormat/>
    <w:uiPriority w:val="0"/>
    <w:rPr>
      <w:rFonts w:ascii="宋体" w:hAnsi="Courier New" w:cs="Courier New"/>
      <w:szCs w:val="21"/>
    </w:rPr>
  </w:style>
  <w:style w:type="paragraph" w:styleId="15">
    <w:name w:val="Balloon Text"/>
    <w:basedOn w:val="1"/>
    <w:qFormat/>
    <w:uiPriority w:val="0"/>
    <w:rPr>
      <w:sz w:val="18"/>
      <w:szCs w:val="18"/>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tabs>
        <w:tab w:val="left" w:pos="284"/>
        <w:tab w:val="right" w:leader="dot" w:pos="8296"/>
      </w:tabs>
    </w:p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customStyle="1" w:styleId="24">
    <w:name w:val="标题 2 Char"/>
    <w:basedOn w:val="22"/>
    <w:link w:val="3"/>
    <w:qFormat/>
    <w:uiPriority w:val="9"/>
    <w:rPr>
      <w:rFonts w:ascii="Calibri" w:hAnsi="Calibri" w:eastAsia="宋体"/>
      <w:b/>
      <w:sz w:val="30"/>
      <w:szCs w:val="21"/>
    </w:rPr>
  </w:style>
  <w:style w:type="paragraph" w:customStyle="1" w:styleId="25">
    <w:name w:val="标题4"/>
    <w:basedOn w:val="6"/>
    <w:next w:val="6"/>
    <w:qFormat/>
    <w:uiPriority w:val="0"/>
    <w:rPr>
      <w:rFonts w:ascii="Arial" w:hAnsi="Arial"/>
      <w:sz w:val="24"/>
      <w:szCs w:val="22"/>
    </w:rPr>
  </w:style>
  <w:style w:type="paragraph" w:customStyle="1" w:styleId="26">
    <w:name w:val="标题5"/>
    <w:basedOn w:val="7"/>
    <w:next w:val="7"/>
    <w:qFormat/>
    <w:uiPriority w:val="0"/>
    <w:rPr>
      <w:rFonts w:ascii="Times New Roman" w:hAnsi="Times New Roman" w:eastAsia="宋体" w:cs="Times New Roman"/>
      <w:b w:val="0"/>
      <w:sz w:val="24"/>
      <w:szCs w:val="20"/>
    </w:rPr>
  </w:style>
  <w:style w:type="paragraph" w:customStyle="1" w:styleId="27">
    <w:name w:val="样式1"/>
    <w:basedOn w:val="6"/>
    <w:next w:val="1"/>
    <w:qFormat/>
    <w:uiPriority w:val="0"/>
    <w:rPr>
      <w:rFonts w:ascii="Arial" w:hAnsi="Arial" w:cs="Times New Roman"/>
      <w:szCs w:val="20"/>
    </w:rPr>
  </w:style>
  <w:style w:type="paragraph" w:customStyle="1" w:styleId="28">
    <w:name w:val="样式2"/>
    <w:basedOn w:val="6"/>
    <w:qFormat/>
    <w:uiPriority w:val="0"/>
    <w:rPr>
      <w:rFonts w:ascii="Arial" w:hAnsi="Arial" w:eastAsia="宋体"/>
      <w:sz w:val="24"/>
      <w:szCs w:val="22"/>
    </w:rPr>
  </w:style>
  <w:style w:type="paragraph" w:customStyle="1" w:styleId="29">
    <w:name w:val="标题44"/>
    <w:basedOn w:val="6"/>
    <w:next w:val="6"/>
    <w:qFormat/>
    <w:uiPriority w:val="0"/>
    <w:rPr>
      <w:rFonts w:ascii="Arial" w:hAnsi="Arial"/>
      <w:szCs w:val="22"/>
    </w:rPr>
  </w:style>
  <w:style w:type="paragraph" w:customStyle="1" w:styleId="30">
    <w:name w:val="00"/>
    <w:basedOn w:val="1"/>
    <w:qFormat/>
    <w:uiPriority w:val="0"/>
    <w:pPr>
      <w:overflowPunct w:val="0"/>
      <w:topLinePunct/>
      <w:spacing w:line="312" w:lineRule="exact"/>
    </w:pPr>
  </w:style>
  <w:style w:type="character" w:customStyle="1" w:styleId="31">
    <w:name w:val="D2 Char Char"/>
    <w:link w:val="32"/>
    <w:qFormat/>
    <w:uiPriority w:val="0"/>
  </w:style>
  <w:style w:type="paragraph" w:customStyle="1" w:styleId="32">
    <w:name w:val="D2"/>
    <w:basedOn w:val="33"/>
    <w:link w:val="31"/>
    <w:qFormat/>
    <w:uiPriority w:val="0"/>
  </w:style>
  <w:style w:type="paragraph" w:customStyle="1" w:styleId="33">
    <w:name w:val="附录二"/>
    <w:basedOn w:val="34"/>
    <w:qFormat/>
    <w:uiPriority w:val="0"/>
    <w:pPr>
      <w:spacing w:line="312" w:lineRule="exact"/>
    </w:pPr>
    <w:rPr>
      <w:rFonts w:ascii="EU-F1" w:hAnsi="Times New Roman" w:eastAsia="黑体" w:cs="Times New Roman"/>
      <w:kern w:val="21"/>
    </w:rPr>
  </w:style>
  <w:style w:type="paragraph" w:customStyle="1" w:styleId="34">
    <w:name w:val="纯文本1"/>
    <w:basedOn w:val="1"/>
    <w:qFormat/>
    <w:uiPriority w:val="0"/>
    <w:rPr>
      <w:rFonts w:ascii="宋体" w:hAnsi="Courier New" w:cs="Courier New"/>
      <w:szCs w:val="21"/>
    </w:rPr>
  </w:style>
  <w:style w:type="paragraph" w:customStyle="1" w:styleId="35">
    <w:name w:val="段"/>
    <w:qFormat/>
    <w:uiPriority w:val="0"/>
    <w:pPr>
      <w:ind w:firstLine="200" w:firstLineChars="200"/>
      <w:jc w:val="both"/>
    </w:pPr>
    <w:rPr>
      <w:rFonts w:ascii="宋体" w:hAnsi="Times New Roman" w:eastAsia="宋体" w:cs="Times New Roman"/>
      <w:sz w:val="21"/>
      <w:szCs w:val="22"/>
      <w:lang w:val="en-US" w:eastAsia="zh-CN" w:bidi="ar-SA"/>
    </w:rPr>
  </w:style>
  <w:style w:type="paragraph" w:customStyle="1" w:styleId="36">
    <w:name w:val="列出段落1"/>
    <w:basedOn w:val="1"/>
    <w:qFormat/>
    <w:uiPriority w:val="0"/>
    <w:pPr>
      <w:spacing w:line="360" w:lineRule="auto"/>
      <w:ind w:firstLine="420" w:firstLineChars="200"/>
    </w:pPr>
    <w:rPr>
      <w:sz w:val="24"/>
    </w:rPr>
  </w:style>
  <w:style w:type="paragraph" w:customStyle="1" w:styleId="37">
    <w:name w:val="p0"/>
    <w:basedOn w:val="1"/>
    <w:qFormat/>
    <w:uiPriority w:val="0"/>
    <w:pPr>
      <w:widowControl/>
    </w:pPr>
    <w:rPr>
      <w:rFonts w:ascii="Calibri" w:hAnsi="Calibri" w:cs="宋体"/>
      <w:kern w:val="0"/>
      <w:sz w:val="24"/>
    </w:rPr>
  </w:style>
  <w:style w:type="paragraph" w:customStyle="1" w:styleId="38">
    <w:name w:val="列出段落5"/>
    <w:basedOn w:val="1"/>
    <w:qFormat/>
    <w:uiPriority w:val="0"/>
    <w:pPr>
      <w:ind w:firstLine="420" w:firstLineChars="200"/>
    </w:pPr>
    <w:rPr>
      <w:szCs w:val="20"/>
    </w:rPr>
  </w:style>
  <w:style w:type="paragraph" w:customStyle="1" w:styleId="39">
    <w:name w:val="D3"/>
    <w:basedOn w:val="40"/>
    <w:qFormat/>
    <w:uiPriority w:val="0"/>
    <w:pPr>
      <w:topLinePunct/>
      <w:spacing w:line="312" w:lineRule="exact"/>
    </w:pPr>
    <w:rPr>
      <w:sz w:val="21"/>
      <w:szCs w:val="21"/>
    </w:rPr>
  </w:style>
  <w:style w:type="paragraph" w:customStyle="1" w:styleId="40">
    <w:name w:val="默认段落字体 Para Char Char Char Char"/>
    <w:basedOn w:val="1"/>
    <w:qFormat/>
    <w:uiPriority w:val="0"/>
    <w:rPr>
      <w:rFonts w:ascii="宋体" w:hAnsi="宋体"/>
      <w:b/>
      <w:color w:val="000000"/>
      <w:sz w:val="24"/>
    </w:rPr>
  </w:style>
  <w:style w:type="paragraph" w:customStyle="1" w:styleId="41">
    <w:name w:val="List Paragraph"/>
    <w:basedOn w:val="1"/>
    <w:qFormat/>
    <w:uiPriority w:val="0"/>
    <w:pPr>
      <w:ind w:firstLine="420" w:firstLineChars="200"/>
    </w:pPr>
  </w:style>
  <w:style w:type="character" w:customStyle="1" w:styleId="42">
    <w:name w:val="font11"/>
    <w:basedOn w:val="22"/>
    <w:qFormat/>
    <w:uiPriority w:val="0"/>
    <w:rPr>
      <w:rFonts w:ascii="font-weight : 400" w:hAnsi="font-weight : 400" w:eastAsia="font-weight : 400" w:cs="font-weight : 400"/>
      <w:color w:val="000000"/>
      <w:sz w:val="20"/>
      <w:szCs w:val="20"/>
      <w:u w:val="none"/>
    </w:rPr>
  </w:style>
  <w:style w:type="paragraph" w:customStyle="1" w:styleId="43">
    <w:name w:val="一级条标题"/>
    <w:basedOn w:val="44"/>
    <w:next w:val="35"/>
    <w:qFormat/>
    <w:uiPriority w:val="0"/>
    <w:pPr>
      <w:numPr>
        <w:ilvl w:val="2"/>
        <w:numId w:val="2"/>
      </w:numPr>
      <w:tabs>
        <w:tab w:val="left" w:pos="360"/>
        <w:tab w:val="left" w:pos="420"/>
        <w:tab w:val="left" w:pos="525"/>
      </w:tabs>
      <w:spacing w:before="0" w:beforeLines="0" w:after="0" w:afterLines="0"/>
      <w:outlineLvl w:val="2"/>
    </w:pPr>
  </w:style>
  <w:style w:type="paragraph" w:customStyle="1" w:styleId="44">
    <w:name w:val="章标题"/>
    <w:next w:val="35"/>
    <w:qFormat/>
    <w:uiPriority w:val="0"/>
    <w:pPr>
      <w:numPr>
        <w:ilvl w:val="1"/>
        <w:numId w:val="2"/>
      </w:numPr>
      <w:tabs>
        <w:tab w:val="left" w:pos="420"/>
      </w:tabs>
      <w:spacing w:before="50" w:beforeLines="50" w:after="50" w:afterLines="50"/>
      <w:jc w:val="both"/>
      <w:outlineLvl w:val="1"/>
    </w:pPr>
    <w:rPr>
      <w:rFonts w:ascii="黑体" w:hAnsi="Times New Roman" w:eastAsia="黑体" w:cs="Times New Roman"/>
      <w:b/>
      <w:sz w:val="21"/>
      <w:lang w:val="en-US" w:eastAsia="zh-CN" w:bidi="ar-SA"/>
    </w:rPr>
  </w:style>
  <w:style w:type="character" w:customStyle="1" w:styleId="45">
    <w:name w:val="font81"/>
    <w:basedOn w:val="22"/>
    <w:qFormat/>
    <w:uiPriority w:val="0"/>
    <w:rPr>
      <w:rFonts w:hint="eastAsia" w:ascii="宋体" w:hAnsi="宋体" w:eastAsia="宋体" w:cs="宋体"/>
      <w:color w:val="000000"/>
      <w:sz w:val="20"/>
      <w:szCs w:val="20"/>
      <w:u w:val="none"/>
    </w:rPr>
  </w:style>
  <w:style w:type="character" w:customStyle="1" w:styleId="46">
    <w:name w:val="font01"/>
    <w:basedOn w:val="22"/>
    <w:qFormat/>
    <w:uiPriority w:val="0"/>
    <w:rPr>
      <w:rFonts w:hint="eastAsia" w:ascii="宋体" w:hAnsi="宋体" w:eastAsia="宋体" w:cs="宋体"/>
      <w:color w:val="000000"/>
      <w:sz w:val="20"/>
      <w:szCs w:val="20"/>
      <w:u w:val="none"/>
    </w:rPr>
  </w:style>
  <w:style w:type="paragraph" w:customStyle="1" w:styleId="47">
    <w:name w:val="List Paragraph1"/>
    <w:basedOn w:val="1"/>
    <w:qFormat/>
    <w:uiPriority w:val="0"/>
    <w:pPr>
      <w:ind w:firstLine="420" w:firstLineChars="200"/>
    </w:pPr>
    <w:rPr>
      <w:rFonts w:ascii="Calibri" w:hAnsi="Calibri"/>
      <w:szCs w:val="21"/>
    </w:rPr>
  </w:style>
  <w:style w:type="character" w:customStyle="1" w:styleId="48">
    <w:name w:val="font101"/>
    <w:basedOn w:val="22"/>
    <w:qFormat/>
    <w:uiPriority w:val="0"/>
    <w:rPr>
      <w:rFonts w:hint="eastAsia" w:ascii="宋体" w:hAnsi="宋体" w:eastAsia="宋体" w:cs="宋体"/>
      <w:color w:val="000000"/>
      <w:sz w:val="20"/>
      <w:szCs w:val="20"/>
      <w:u w:val="none"/>
    </w:rPr>
  </w:style>
  <w:style w:type="paragraph" w:customStyle="1" w:styleId="49">
    <w:name w:val="Default"/>
    <w:unhideWhenUsed/>
    <w:uiPriority w:val="99"/>
    <w:pPr>
      <w:widowControl w:val="0"/>
      <w:autoSpaceDE w:val="0"/>
      <w:autoSpaceDN w:val="0"/>
      <w:adjustRightInd w:val="0"/>
      <w:spacing w:beforeLines="0" w:afterLines="0"/>
    </w:pPr>
    <w:rPr>
      <w:rFonts w:hint="eastAsia" w:ascii="Times New Roman" w:hAnsi="Times New Roman" w:eastAsia="Times New Roman" w:cs="Times New Roman"/>
      <w:color w:val="000000"/>
      <w:sz w:val="24"/>
      <w:szCs w:val="24"/>
    </w:rPr>
  </w:style>
  <w:style w:type="paragraph" w:customStyle="1" w:styleId="50">
    <w:name w:val="List Paragraph11"/>
    <w:basedOn w:val="1"/>
    <w:qFormat/>
    <w:uiPriority w:val="99"/>
    <w:pPr>
      <w:adjustRightInd w:val="0"/>
      <w:spacing w:line="312" w:lineRule="atLeast"/>
      <w:ind w:firstLine="420" w:firstLineChars="200"/>
      <w:textAlignment w:val="baseline"/>
    </w:pPr>
    <w:rPr>
      <w:kern w:val="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5453</Words>
  <Characters>6725</Characters>
  <Lines>0</Lines>
  <Paragraphs>0</Paragraphs>
  <TotalTime>10</TotalTime>
  <ScaleCrop>false</ScaleCrop>
  <LinksUpToDate>false</LinksUpToDate>
  <CharactersWithSpaces>7124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2017-09-19T15:38:00Z</dcterms:created>
  <dc:creator>CHENYU</dc:creator>
  <cp:lastModifiedBy>高元将</cp:lastModifiedBy>
  <cp:lastPrinted>2020-12-11T11:04:00Z</cp:lastPrinted>
  <dcterms:modified xsi:type="dcterms:W3CDTF">2024-08-22T09:45:08Z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EB22D6D1D3CF4D4187D755C46AF47BA7</vt:lpwstr>
  </property>
</Properties>
</file>