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w:hAnsi="Times New Roman" w:eastAsia="宋体" w:cs="宋体"/>
          <w:b/>
          <w:bCs/>
          <w:color w:val="000000"/>
          <w:kern w:val="0"/>
          <w:sz w:val="32"/>
          <w:szCs w:val="32"/>
          <w:lang w:bidi="ar"/>
        </w:rPr>
      </w:pPr>
      <w:r>
        <w:rPr>
          <w:rFonts w:hint="eastAsia" w:ascii="Times New Roman" w:hAnsi="Times New Roman" w:eastAsia="宋体" w:cs="宋体"/>
          <w:b/>
          <w:bCs/>
          <w:color w:val="000000"/>
          <w:kern w:val="0"/>
          <w:sz w:val="32"/>
          <w:szCs w:val="32"/>
          <w:lang w:bidi="ar"/>
        </w:rPr>
        <w:t>南方电网科学研究院有限责任公司自研仿真器</w:t>
      </w:r>
      <w:r>
        <w:rPr>
          <w:rFonts w:hint="eastAsia" w:ascii="Times New Roman" w:hAnsi="Times New Roman" w:eastAsia="宋体" w:cs="宋体"/>
          <w:b/>
          <w:bCs/>
          <w:color w:val="000000"/>
          <w:kern w:val="0"/>
          <w:sz w:val="32"/>
          <w:szCs w:val="32"/>
          <w:lang w:val="en-US" w:eastAsia="zh-CN" w:bidi="ar"/>
        </w:rPr>
        <w:t>介绍视频</w:t>
      </w:r>
      <w:r>
        <w:rPr>
          <w:rFonts w:hint="eastAsia" w:ascii="Times New Roman" w:hAnsi="Times New Roman" w:eastAsia="宋体" w:cs="宋体"/>
          <w:b/>
          <w:bCs/>
          <w:color w:val="000000"/>
          <w:kern w:val="0"/>
          <w:sz w:val="32"/>
          <w:szCs w:val="32"/>
          <w:lang w:bidi="ar"/>
        </w:rPr>
        <w:t>制作及命名体系优化、logo设计服务零星采购技术规范书</w:t>
      </w:r>
    </w:p>
    <w:p>
      <w:pPr>
        <w:numPr>
          <w:ilvl w:val="0"/>
          <w:numId w:val="1"/>
        </w:numPr>
        <w:rPr>
          <w:rFonts w:ascii="Times New Roman" w:hAnsi="Times New Roman"/>
          <w:sz w:val="28"/>
          <w:szCs w:val="28"/>
        </w:rPr>
      </w:pPr>
      <w:r>
        <w:rPr>
          <w:rFonts w:hint="eastAsia" w:ascii="Times New Roman" w:hAnsi="Times New Roman"/>
          <w:sz w:val="28"/>
          <w:szCs w:val="28"/>
        </w:rPr>
        <w:t>采购范围及要求</w:t>
      </w:r>
    </w:p>
    <w:p>
      <w:pPr>
        <w:spacing w:line="360" w:lineRule="auto"/>
        <w:ind w:firstLine="480" w:firstLineChars="200"/>
        <w:rPr>
          <w:rFonts w:ascii="Times New Roman" w:hAnsi="Times New Roman"/>
          <w:sz w:val="24"/>
        </w:rPr>
      </w:pPr>
      <w:r>
        <w:rPr>
          <w:rFonts w:ascii="Times New Roman" w:hAnsi="Times New Roman"/>
          <w:sz w:val="24"/>
        </w:rPr>
        <w:t>按照国家、行业、南方电网公司信息安全相关规定和要求，完成</w:t>
      </w:r>
      <w:r>
        <w:rPr>
          <w:rFonts w:hint="eastAsia" w:ascii="Times New Roman" w:hAnsi="Times New Roman"/>
          <w:sz w:val="24"/>
        </w:rPr>
        <w:t>自研仿真器</w:t>
      </w:r>
      <w:r>
        <w:rPr>
          <w:rFonts w:hint="eastAsia" w:ascii="Times New Roman" w:hAnsi="Times New Roman"/>
          <w:sz w:val="24"/>
          <w:lang w:val="en-US" w:eastAsia="zh-CN"/>
        </w:rPr>
        <w:t>介绍视频</w:t>
      </w:r>
      <w:r>
        <w:rPr>
          <w:rFonts w:hint="eastAsia" w:ascii="Times New Roman" w:hAnsi="Times New Roman"/>
          <w:sz w:val="24"/>
        </w:rPr>
        <w:t>制作及命名体系优化、logo设计</w:t>
      </w:r>
      <w:r>
        <w:rPr>
          <w:rFonts w:ascii="Times New Roman" w:hAnsi="Times New Roman"/>
          <w:sz w:val="24"/>
        </w:rPr>
        <w:t>。</w:t>
      </w:r>
      <w:r>
        <w:rPr>
          <w:rFonts w:hint="eastAsia" w:ascii="Times New Roman" w:hAnsi="Times New Roman"/>
          <w:sz w:val="24"/>
        </w:rPr>
        <w:t>具体</w:t>
      </w:r>
      <w:r>
        <w:rPr>
          <w:rFonts w:ascii="Times New Roman" w:hAnsi="Times New Roman"/>
          <w:sz w:val="24"/>
        </w:rPr>
        <w:t>内容包括：</w:t>
      </w:r>
    </w:p>
    <w:p>
      <w:pPr>
        <w:numPr>
          <w:ilvl w:val="0"/>
          <w:numId w:val="2"/>
        </w:numPr>
        <w:spacing w:line="360" w:lineRule="auto"/>
        <w:ind w:firstLine="480"/>
        <w:rPr>
          <w:rFonts w:ascii="Times New Roman" w:hAnsi="Times New Roman"/>
          <w:sz w:val="24"/>
        </w:rPr>
      </w:pPr>
      <w:r>
        <w:rPr>
          <w:rFonts w:hint="eastAsia" w:ascii="Times New Roman" w:hAnsi="Times New Roman"/>
          <w:sz w:val="24"/>
        </w:rPr>
        <w:t>针对甲方指定的系列产品编写</w:t>
      </w:r>
      <w:r>
        <w:rPr>
          <w:rFonts w:hint="eastAsia" w:ascii="Times New Roman" w:hAnsi="Times New Roman"/>
          <w:sz w:val="24"/>
          <w:lang w:val="en-US" w:eastAsia="zh-CN"/>
        </w:rPr>
        <w:t>介绍</w:t>
      </w:r>
      <w:r>
        <w:rPr>
          <w:rFonts w:hint="eastAsia" w:ascii="Times New Roman" w:hAnsi="Times New Roman"/>
          <w:sz w:val="24"/>
        </w:rPr>
        <w:t>脚本，经甲方审核同意后进行拍摄、剪辑、特效制作、配音配乐等，最终交付</w:t>
      </w:r>
      <w:r>
        <w:rPr>
          <w:rFonts w:hint="eastAsia" w:ascii="Times New Roman" w:hAnsi="Times New Roman"/>
          <w:sz w:val="24"/>
          <w:lang w:val="en-US" w:eastAsia="zh-CN"/>
        </w:rPr>
        <w:t>介绍视频</w:t>
      </w:r>
      <w:r>
        <w:rPr>
          <w:rFonts w:hint="eastAsia" w:ascii="Times New Roman" w:hAnsi="Times New Roman"/>
          <w:sz w:val="24"/>
        </w:rPr>
        <w:t>给甲方，</w:t>
      </w:r>
      <w:r>
        <w:rPr>
          <w:rFonts w:hint="eastAsia" w:ascii="Times New Roman" w:hAnsi="Times New Roman"/>
          <w:sz w:val="24"/>
          <w:lang w:val="en-US" w:eastAsia="zh-CN"/>
        </w:rPr>
        <w:t>介绍视频</w:t>
      </w:r>
      <w:r>
        <w:rPr>
          <w:rFonts w:hint="eastAsia" w:ascii="Times New Roman" w:hAnsi="Times New Roman"/>
          <w:sz w:val="24"/>
        </w:rPr>
        <w:t>版权归甲方所有；</w:t>
      </w:r>
    </w:p>
    <w:p>
      <w:pPr>
        <w:numPr>
          <w:ilvl w:val="0"/>
          <w:numId w:val="2"/>
        </w:numPr>
        <w:spacing w:line="360" w:lineRule="auto"/>
        <w:ind w:firstLine="480"/>
        <w:rPr>
          <w:rFonts w:ascii="Times New Roman" w:hAnsi="Times New Roman"/>
          <w:sz w:val="24"/>
        </w:rPr>
      </w:pPr>
      <w:r>
        <w:rPr>
          <w:rFonts w:hint="eastAsia" w:ascii="Times New Roman" w:hAnsi="Times New Roman"/>
          <w:sz w:val="24"/>
        </w:rPr>
        <w:t>针对甲方指定的系列产品分别设计logo，并针对产品的中英文名称进行优化，</w:t>
      </w:r>
      <w:r>
        <w:rPr>
          <w:rFonts w:hint="eastAsia" w:ascii="Times New Roman" w:hAnsi="Times New Roman"/>
          <w:sz w:val="24"/>
          <w:lang w:val="en-US" w:eastAsia="zh-CN"/>
        </w:rPr>
        <w:t>所设计的logo及优化的中英文名称需包含详细的含义解释，</w:t>
      </w:r>
      <w:r>
        <w:rPr>
          <w:rFonts w:hint="eastAsia" w:ascii="Times New Roman" w:hAnsi="Times New Roman"/>
          <w:sz w:val="24"/>
        </w:rPr>
        <w:t>经甲方审核同意。产品logo、中英文名称版权归甲方所有；</w:t>
      </w:r>
    </w:p>
    <w:p>
      <w:pPr>
        <w:numPr>
          <w:ilvl w:val="0"/>
          <w:numId w:val="1"/>
        </w:numPr>
        <w:rPr>
          <w:rFonts w:ascii="Times New Roman" w:hAnsi="Times New Roman"/>
          <w:sz w:val="28"/>
          <w:szCs w:val="28"/>
        </w:rPr>
      </w:pPr>
      <w:r>
        <w:rPr>
          <w:rFonts w:hint="eastAsia" w:ascii="Times New Roman" w:hAnsi="Times New Roman"/>
          <w:sz w:val="28"/>
          <w:szCs w:val="28"/>
        </w:rPr>
        <w:t>资格条件</w:t>
      </w:r>
    </w:p>
    <w:tbl>
      <w:tblPr>
        <w:tblStyle w:val="5"/>
        <w:tblW w:w="8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7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tcPr>
          <w:p>
            <w:pPr>
              <w:spacing w:line="360" w:lineRule="auto"/>
              <w:jc w:val="center"/>
              <w:rPr>
                <w:rFonts w:ascii="Times New Roman" w:hAnsi="Times New Roman"/>
              </w:rPr>
            </w:pPr>
            <w:r>
              <w:rPr>
                <w:rFonts w:hint="eastAsia" w:ascii="Times New Roman" w:hAnsi="Times New Roman"/>
              </w:rPr>
              <w:t>序号</w:t>
            </w:r>
          </w:p>
        </w:tc>
        <w:tc>
          <w:tcPr>
            <w:tcW w:w="7357" w:type="dxa"/>
          </w:tcPr>
          <w:p>
            <w:pPr>
              <w:spacing w:line="360" w:lineRule="auto"/>
              <w:jc w:val="center"/>
              <w:rPr>
                <w:rFonts w:ascii="Times New Roman" w:hAnsi="Times New Roman"/>
              </w:rPr>
            </w:pPr>
            <w:r>
              <w:rPr>
                <w:rFonts w:hint="eastAsia" w:ascii="Times New Roman" w:hAnsi="Times New Roma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pPr>
              <w:spacing w:line="360" w:lineRule="auto"/>
              <w:jc w:val="center"/>
              <w:rPr>
                <w:rFonts w:ascii="Times New Roman" w:hAnsi="Times New Roman"/>
              </w:rPr>
            </w:pPr>
            <w:r>
              <w:rPr>
                <w:rFonts w:hint="eastAsia" w:ascii="Times New Roman" w:hAnsi="Times New Roman"/>
              </w:rPr>
              <w:t>1</w:t>
            </w:r>
          </w:p>
        </w:tc>
        <w:tc>
          <w:tcPr>
            <w:tcW w:w="7357" w:type="dxa"/>
          </w:tcPr>
          <w:p>
            <w:pPr>
              <w:spacing w:line="360" w:lineRule="auto"/>
              <w:jc w:val="left"/>
              <w:rPr>
                <w:rFonts w:ascii="Times New Roman" w:hAnsi="Times New Roman"/>
              </w:rPr>
            </w:pPr>
            <w:r>
              <w:rPr>
                <w:rFonts w:hint="eastAsia" w:ascii="Times New Roman" w:hAnsi="Times New Roma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pPr>
              <w:spacing w:line="360" w:lineRule="auto"/>
              <w:jc w:val="center"/>
              <w:rPr>
                <w:rFonts w:ascii="Times New Roman" w:hAnsi="Times New Roman"/>
              </w:rPr>
            </w:pPr>
            <w:r>
              <w:rPr>
                <w:rFonts w:hint="eastAsia" w:ascii="Times New Roman" w:hAnsi="Times New Roman"/>
              </w:rPr>
              <w:t>2</w:t>
            </w:r>
          </w:p>
        </w:tc>
        <w:tc>
          <w:tcPr>
            <w:tcW w:w="7357" w:type="dxa"/>
          </w:tcPr>
          <w:p>
            <w:pPr>
              <w:spacing w:line="360" w:lineRule="auto"/>
              <w:jc w:val="left"/>
              <w:rPr>
                <w:rFonts w:ascii="Times New Roman" w:hAnsi="Times New Roman"/>
              </w:rPr>
            </w:pPr>
            <w:r>
              <w:rPr>
                <w:rFonts w:hint="eastAsia" w:ascii="Times New Roman" w:hAnsi="Times New Roman"/>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pPr>
              <w:spacing w:line="360" w:lineRule="auto"/>
              <w:jc w:val="center"/>
              <w:rPr>
                <w:rFonts w:ascii="Times New Roman" w:hAnsi="Times New Roman"/>
              </w:rPr>
            </w:pPr>
            <w:r>
              <w:rPr>
                <w:rFonts w:hint="eastAsia" w:ascii="Times New Roman" w:hAnsi="Times New Roman"/>
              </w:rPr>
              <w:t>3</w:t>
            </w:r>
          </w:p>
        </w:tc>
        <w:tc>
          <w:tcPr>
            <w:tcW w:w="7357" w:type="dxa"/>
          </w:tcPr>
          <w:p>
            <w:pPr>
              <w:spacing w:line="360" w:lineRule="auto"/>
              <w:jc w:val="left"/>
              <w:rPr>
                <w:rFonts w:ascii="Times New Roman" w:hAnsi="Times New Roman"/>
              </w:rPr>
            </w:pPr>
            <w:r>
              <w:rPr>
                <w:rFonts w:hint="eastAsia" w:ascii="Times New Roman" w:hAnsi="Times New Roman"/>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5" w:type="dxa"/>
            <w:vAlign w:val="center"/>
          </w:tcPr>
          <w:p>
            <w:pPr>
              <w:spacing w:line="360" w:lineRule="auto"/>
              <w:jc w:val="center"/>
              <w:rPr>
                <w:rFonts w:ascii="Times New Roman" w:hAnsi="Times New Roman"/>
              </w:rPr>
            </w:pPr>
            <w:r>
              <w:rPr>
                <w:rFonts w:hint="eastAsia" w:ascii="Times New Roman" w:hAnsi="Times New Roman"/>
              </w:rPr>
              <w:t>4</w:t>
            </w:r>
          </w:p>
        </w:tc>
        <w:tc>
          <w:tcPr>
            <w:tcW w:w="7357" w:type="dxa"/>
          </w:tcPr>
          <w:p>
            <w:pPr>
              <w:spacing w:line="360" w:lineRule="auto"/>
              <w:jc w:val="left"/>
              <w:rPr>
                <w:rFonts w:ascii="Times New Roman" w:hAnsi="Times New Roman"/>
              </w:rPr>
            </w:pPr>
            <w:r>
              <w:rPr>
                <w:rFonts w:hint="eastAsia" w:ascii="Times New Roman" w:hAnsi="Times New Roman"/>
              </w:rPr>
              <w:t>报价单位具备宣传片制作相关经验（需提供相关业绩证明材料）</w:t>
            </w:r>
          </w:p>
        </w:tc>
      </w:tr>
    </w:tbl>
    <w:p>
      <w:pPr>
        <w:numPr>
          <w:ilvl w:val="0"/>
          <w:numId w:val="1"/>
        </w:numPr>
        <w:rPr>
          <w:rFonts w:ascii="Times New Roman" w:hAnsi="Times New Roman"/>
          <w:sz w:val="28"/>
          <w:szCs w:val="28"/>
        </w:rPr>
      </w:pPr>
      <w:r>
        <w:rPr>
          <w:rFonts w:hint="eastAsia" w:ascii="Times New Roman" w:hAnsi="Times New Roman"/>
          <w:sz w:val="28"/>
          <w:szCs w:val="28"/>
          <w:lang w:val="en-US" w:eastAsia="zh-CN"/>
        </w:rPr>
        <w:t>经甲方同意的介绍视频及产品中英文名称、logo</w:t>
      </w:r>
      <w:r>
        <w:rPr>
          <w:rFonts w:hint="eastAsia" w:ascii="Times New Roman" w:hAnsi="Times New Roman"/>
          <w:sz w:val="28"/>
          <w:szCs w:val="28"/>
        </w:rPr>
        <w:t>提交时间: 2024年9月</w:t>
      </w:r>
      <w:r>
        <w:rPr>
          <w:rFonts w:ascii="Times New Roman" w:hAnsi="Times New Roman"/>
          <w:sz w:val="28"/>
          <w:szCs w:val="28"/>
        </w:rPr>
        <w:t>25</w:t>
      </w:r>
      <w:r>
        <w:rPr>
          <w:rFonts w:hint="eastAsia" w:ascii="Times New Roman" w:hAnsi="Times New Roman"/>
          <w:sz w:val="28"/>
          <w:szCs w:val="28"/>
        </w:rPr>
        <w:t xml:space="preserve"> 日之前。</w:t>
      </w:r>
    </w:p>
    <w:p>
      <w:pPr>
        <w:numPr>
          <w:ilvl w:val="0"/>
          <w:numId w:val="1"/>
        </w:numPr>
        <w:rPr>
          <w:rFonts w:ascii="Times New Roman" w:hAnsi="Times New Roman"/>
          <w:sz w:val="28"/>
          <w:szCs w:val="28"/>
        </w:rPr>
      </w:pPr>
      <w:r>
        <w:rPr>
          <w:rFonts w:hint="eastAsia" w:ascii="Times New Roman" w:hAnsi="Times New Roman"/>
          <w:sz w:val="28"/>
          <w:szCs w:val="28"/>
        </w:rPr>
        <w:t>结算方式及期限</w:t>
      </w:r>
    </w:p>
    <w:p>
      <w:pPr>
        <w:spacing w:line="360" w:lineRule="auto"/>
        <w:ind w:firstLine="480" w:firstLineChars="200"/>
        <w:rPr>
          <w:rFonts w:hint="eastAsia" w:ascii="Times New Roman" w:hAnsi="Times New Roman"/>
          <w:sz w:val="24"/>
        </w:rPr>
      </w:pPr>
      <w:r>
        <w:rPr>
          <w:rFonts w:hint="eastAsia" w:ascii="Times New Roman" w:hAnsi="Times New Roman"/>
          <w:sz w:val="24"/>
        </w:rPr>
        <w:t>乙方</w:t>
      </w:r>
      <w:r>
        <w:rPr>
          <w:rFonts w:hint="eastAsia" w:ascii="Times New Roman" w:hAnsi="Times New Roman"/>
          <w:sz w:val="24"/>
          <w:lang w:val="en-US" w:eastAsia="zh-CN"/>
        </w:rPr>
        <w:t>提交</w:t>
      </w:r>
      <w:r>
        <w:rPr>
          <w:rFonts w:hint="eastAsia" w:ascii="Times New Roman" w:hAnsi="Times New Roman"/>
          <w:sz w:val="24"/>
        </w:rPr>
        <w:t>产品</w:t>
      </w:r>
      <w:r>
        <w:rPr>
          <w:rFonts w:hint="eastAsia" w:ascii="Times New Roman" w:hAnsi="Times New Roman"/>
          <w:sz w:val="24"/>
          <w:lang w:val="en-US" w:eastAsia="zh-CN"/>
        </w:rPr>
        <w:t>介绍视频</w:t>
      </w:r>
      <w:r>
        <w:rPr>
          <w:rFonts w:hint="eastAsia" w:ascii="Times New Roman" w:hAnsi="Times New Roman"/>
          <w:sz w:val="24"/>
        </w:rPr>
        <w:t>、产品logo、产品中英文名称与等额增值税专用发票，经甲方审核同意后4</w:t>
      </w:r>
      <w:r>
        <w:rPr>
          <w:rFonts w:ascii="Times New Roman" w:hAnsi="Times New Roman"/>
          <w:sz w:val="24"/>
        </w:rPr>
        <w:t>0</w:t>
      </w:r>
      <w:r>
        <w:rPr>
          <w:rFonts w:hint="eastAsia" w:ascii="Times New Roman" w:hAnsi="Times New Roman"/>
          <w:sz w:val="24"/>
        </w:rPr>
        <w:t>个工作日内一次性结清。</w:t>
      </w:r>
    </w:p>
    <w:p>
      <w:pPr>
        <w:numPr>
          <w:ilvl w:val="0"/>
          <w:numId w:val="1"/>
        </w:numPr>
        <w:rPr>
          <w:rFonts w:ascii="Times New Roman" w:hAnsi="Times New Roman"/>
          <w:sz w:val="28"/>
          <w:szCs w:val="28"/>
        </w:rPr>
      </w:pPr>
      <w:r>
        <w:rPr>
          <w:rFonts w:hint="eastAsia" w:ascii="Times New Roman" w:hAnsi="Times New Roman"/>
          <w:sz w:val="28"/>
          <w:szCs w:val="28"/>
        </w:rPr>
        <w:t>成交办法</w:t>
      </w:r>
    </w:p>
    <w:p>
      <w:pPr>
        <w:spacing w:line="360" w:lineRule="auto"/>
        <w:ind w:firstLine="480" w:firstLineChars="200"/>
        <w:rPr>
          <w:rFonts w:ascii="Times New Roman" w:hAnsi="Times New Roman"/>
          <w:sz w:val="24"/>
        </w:rPr>
      </w:pPr>
      <w:r>
        <w:rPr>
          <w:rFonts w:hint="eastAsia" w:ascii="Times New Roman" w:hAnsi="Times New Roman"/>
          <w:sz w:val="24"/>
        </w:rPr>
        <w:t>根据满足资格条</w:t>
      </w:r>
      <w:bookmarkStart w:id="0" w:name="_GoBack"/>
      <w:bookmarkEnd w:id="0"/>
      <w:r>
        <w:rPr>
          <w:rFonts w:hint="eastAsia" w:ascii="Times New Roman" w:hAnsi="Times New Roman"/>
          <w:sz w:val="24"/>
        </w:rPr>
        <w:t>件的各家单位有效报价，选择报价最低者为成交对象。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94C73"/>
    <w:multiLevelType w:val="singleLevel"/>
    <w:tmpl w:val="99F94C73"/>
    <w:lvl w:ilvl="0" w:tentative="0">
      <w:start w:val="1"/>
      <w:numFmt w:val="chineseCounting"/>
      <w:suff w:val="nothing"/>
      <w:lvlText w:val="%1、"/>
      <w:lvlJc w:val="left"/>
      <w:rPr>
        <w:rFonts w:hint="eastAsia"/>
      </w:rPr>
    </w:lvl>
  </w:abstractNum>
  <w:abstractNum w:abstractNumId="1">
    <w:nsid w:val="F3FA00AF"/>
    <w:multiLevelType w:val="singleLevel"/>
    <w:tmpl w:val="F3FA00A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mZjRkNDlmY2VjM2U0Y2Q5MDY1OGEzOGU0Nzg0Y2UifQ=="/>
  </w:docVars>
  <w:rsids>
    <w:rsidRoot w:val="008A5E86"/>
    <w:rsid w:val="0006487D"/>
    <w:rsid w:val="001F56B2"/>
    <w:rsid w:val="0021119C"/>
    <w:rsid w:val="003C0A6C"/>
    <w:rsid w:val="005B1504"/>
    <w:rsid w:val="00672552"/>
    <w:rsid w:val="006E30CF"/>
    <w:rsid w:val="00861677"/>
    <w:rsid w:val="008A5E86"/>
    <w:rsid w:val="00A5247C"/>
    <w:rsid w:val="00F82D29"/>
    <w:rsid w:val="09E44AEB"/>
    <w:rsid w:val="0A8C2F77"/>
    <w:rsid w:val="257A5C85"/>
    <w:rsid w:val="3037158E"/>
    <w:rsid w:val="37E759C3"/>
    <w:rsid w:val="3B90705F"/>
    <w:rsid w:val="3D7D68F0"/>
    <w:rsid w:val="41226923"/>
    <w:rsid w:val="42CC5E6B"/>
    <w:rsid w:val="4A363FCD"/>
    <w:rsid w:val="5BBC4CCE"/>
    <w:rsid w:val="683A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0"/>
    <w:rPr>
      <w:rFonts w:asciiTheme="minorHAnsi" w:hAnsiTheme="minorHAnsi" w:eastAsiaTheme="minorEastAsia" w:cstheme="minorBidi"/>
      <w:kern w:val="2"/>
      <w:sz w:val="18"/>
      <w:szCs w:val="18"/>
    </w:rPr>
  </w:style>
  <w:style w:type="character" w:customStyle="1" w:styleId="8">
    <w:name w:val="页脚 字符"/>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98</Words>
  <Characters>565</Characters>
  <Lines>4</Lines>
  <Paragraphs>1</Paragraphs>
  <TotalTime>46</TotalTime>
  <ScaleCrop>false</ScaleCrop>
  <LinksUpToDate>false</LinksUpToDate>
  <CharactersWithSpaces>662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2024-07-02T06:48:00Z</dcterms:created>
  <dc:creator>Chao</dc:creator>
  <cp:lastModifiedBy>郭天宇</cp:lastModifiedBy>
  <dcterms:modified xsi:type="dcterms:W3CDTF">2024-08-26T06:15:00Z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A020F6498D8D47D9A54E323FEF566823_12</vt:lpwstr>
  </property>
</Properties>
</file>