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pPr>
      <w:r>
        <w:t>技术规范书</w:t>
      </w:r>
    </w:p>
    <w:p>
      <w:pPr>
        <w:spacing w:before="0" w:after="0" w:line="200" w:lineRule="exact"/>
        <w:jc w:val="left"/>
        <w:rPr>
          <w:sz w:val="20"/>
          <w:szCs w:val="20"/>
        </w:rPr>
      </w:pPr>
    </w:p>
    <w:p>
      <w:pPr>
        <w:keepNext w:val="0"/>
        <w:keepLines w:val="0"/>
        <w:pageBreakBefore w:val="0"/>
        <w:widowControl w:val="0"/>
        <w:kinsoku/>
        <w:wordWrap/>
        <w:overflowPunct/>
        <w:topLinePunct w:val="0"/>
        <w:autoSpaceDE/>
        <w:autoSpaceDN/>
        <w:bidi w:val="0"/>
        <w:adjustRightInd/>
        <w:snapToGrid/>
        <w:spacing w:before="0" w:after="0" w:line="360" w:lineRule="auto"/>
        <w:ind w:left="120" w:right="212" w:firstLine="568" w:firstLineChars="200"/>
        <w:jc w:val="both"/>
        <w:textAlignment w:val="auto"/>
        <w:rPr>
          <w:rFonts w:hint="default" w:ascii="仿宋" w:hAnsi="仿宋" w:eastAsia="仿宋" w:cs="仿宋"/>
          <w:spacing w:val="2"/>
          <w:sz w:val="28"/>
          <w:szCs w:val="28"/>
          <w:u w:val="none"/>
          <w:shd w:val="clear"/>
          <w:lang w:val="en-US" w:eastAsia="zh-CN"/>
        </w:rPr>
      </w:pPr>
      <w:r>
        <w:rPr>
          <w:rFonts w:hint="eastAsia" w:ascii="仿宋" w:hAnsi="仿宋" w:eastAsia="仿宋" w:cs="仿宋"/>
          <w:spacing w:val="2"/>
          <w:w w:val="100"/>
          <w:sz w:val="28"/>
          <w:szCs w:val="28"/>
          <w:lang w:val="en-US" w:eastAsia="zh-CN"/>
        </w:rPr>
        <w:t>本项目基于番禺电力科技园实验室建设需求，采购梯次储能集装箱装卸、搬运和辅助作业，地点从广东省深圳市龙岗区深圳蓄能公司至广东省广州市番禺区番禺电力科技园。工作具体内容如下表所示。吊装方案详见附录1。</w:t>
      </w:r>
    </w:p>
    <w:tbl>
      <w:tblPr>
        <w:tblStyle w:val="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2"/>
        <w:gridCol w:w="5819"/>
        <w:gridCol w:w="948"/>
        <w:gridCol w:w="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集装箱吊装</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集装箱搬运（运输距离约</w:t>
            </w:r>
            <w:bookmarkStart w:id="0" w:name="_GoBack"/>
            <w:bookmarkEnd w:id="0"/>
            <w:r>
              <w:rPr>
                <w:rFonts w:hint="eastAsia" w:ascii="宋体" w:hAnsi="宋体" w:eastAsia="宋体" w:cs="宋体"/>
                <w:i w:val="0"/>
                <w:iCs w:val="0"/>
                <w:color w:val="000000"/>
                <w:kern w:val="0"/>
                <w:sz w:val="22"/>
                <w:szCs w:val="22"/>
                <w:u w:val="none"/>
                <w:lang w:val="en-US" w:eastAsia="zh-CN" w:bidi="ar"/>
              </w:rPr>
              <w:t>134公里）</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基础破除（300x300x600mm）</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场地平整恢复</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r>
              <w:rPr>
                <w:rStyle w:val="11"/>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电缆及附件拆除</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集装箱清洗</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bl>
    <w:p>
      <w:pPr>
        <w:rPr>
          <w:rFonts w:hint="eastAsia" w:ascii="Times New Roman" w:hAnsi="Times New Roman" w:eastAsia="宋体" w:cs="Times New Roman"/>
          <w:b/>
          <w:bCs/>
          <w:kern w:val="2"/>
          <w:sz w:val="36"/>
          <w:szCs w:val="36"/>
          <w:lang w:val="en-US" w:eastAsia="zh-CN"/>
        </w:rPr>
      </w:pPr>
      <w:r>
        <w:rPr>
          <w:rFonts w:hint="eastAsia" w:ascii="Times New Roman" w:hAnsi="Times New Roman" w:eastAsia="宋体" w:cs="Times New Roman"/>
          <w:b/>
          <w:bCs/>
          <w:kern w:val="2"/>
          <w:sz w:val="36"/>
          <w:szCs w:val="36"/>
          <w:lang w:val="en-US" w:eastAsia="zh-CN"/>
        </w:rPr>
        <w:br w:type="page"/>
      </w:r>
    </w:p>
    <w:p>
      <w:pPr>
        <w:spacing w:after="0" w:line="240" w:lineRule="auto"/>
        <w:jc w:val="both"/>
        <w:rPr>
          <w:rFonts w:hint="default" w:ascii="Times New Roman" w:hAnsi="Times New Roman" w:eastAsia="宋体" w:cs="Times New Roman"/>
          <w:b/>
          <w:bCs/>
          <w:kern w:val="2"/>
          <w:sz w:val="36"/>
          <w:szCs w:val="36"/>
          <w:lang w:val="en-US" w:eastAsia="zh-CN"/>
        </w:rPr>
      </w:pPr>
      <w:r>
        <w:rPr>
          <w:rFonts w:hint="eastAsia" w:ascii="Times New Roman" w:hAnsi="Times New Roman" w:eastAsia="宋体" w:cs="Times New Roman"/>
          <w:b/>
          <w:bCs/>
          <w:kern w:val="2"/>
          <w:sz w:val="36"/>
          <w:szCs w:val="36"/>
          <w:lang w:val="en-US" w:eastAsia="zh-CN"/>
        </w:rPr>
        <w:t>附录：</w:t>
      </w:r>
    </w:p>
    <w:p>
      <w:pPr>
        <w:spacing w:after="0" w:line="240" w:lineRule="auto"/>
        <w:jc w:val="center"/>
        <w:rPr>
          <w:rFonts w:hint="eastAsia" w:ascii="Times New Roman" w:hAnsi="Times New Roman" w:eastAsia="宋体" w:cs="Times New Roman"/>
          <w:b/>
          <w:kern w:val="2"/>
          <w:sz w:val="52"/>
          <w:szCs w:val="52"/>
          <w:lang w:eastAsia="zh-CN"/>
        </w:rPr>
      </w:pPr>
    </w:p>
    <w:p>
      <w:pPr>
        <w:spacing w:after="0" w:line="240" w:lineRule="auto"/>
        <w:jc w:val="center"/>
        <w:rPr>
          <w:rFonts w:hint="eastAsia" w:ascii="Times New Roman" w:hAnsi="Times New Roman" w:eastAsia="宋体" w:cs="Times New Roman"/>
          <w:b/>
          <w:kern w:val="2"/>
          <w:sz w:val="52"/>
          <w:szCs w:val="52"/>
          <w:lang w:eastAsia="zh-CN"/>
        </w:rPr>
      </w:pPr>
    </w:p>
    <w:p>
      <w:pPr>
        <w:spacing w:after="0" w:line="240" w:lineRule="auto"/>
        <w:jc w:val="center"/>
        <w:rPr>
          <w:rFonts w:hint="eastAsia" w:ascii="Times New Roman" w:hAnsi="Times New Roman" w:eastAsia="宋体" w:cs="Times New Roman"/>
          <w:b/>
          <w:kern w:val="2"/>
          <w:sz w:val="52"/>
          <w:szCs w:val="52"/>
          <w:lang w:eastAsia="zh-CN"/>
        </w:rPr>
      </w:pPr>
    </w:p>
    <w:p>
      <w:pPr>
        <w:spacing w:after="0" w:line="240" w:lineRule="auto"/>
        <w:jc w:val="center"/>
        <w:rPr>
          <w:rFonts w:hint="eastAsia" w:ascii="Times New Roman" w:hAnsi="Times New Roman" w:eastAsia="宋体" w:cs="Times New Roman"/>
          <w:b/>
          <w:kern w:val="2"/>
          <w:sz w:val="52"/>
          <w:szCs w:val="52"/>
          <w:lang w:eastAsia="zh-CN"/>
        </w:rPr>
      </w:pPr>
    </w:p>
    <w:p>
      <w:pPr>
        <w:spacing w:after="0" w:line="240" w:lineRule="auto"/>
        <w:jc w:val="center"/>
        <w:rPr>
          <w:rFonts w:ascii="Times New Roman" w:hAnsi="Times New Roman" w:eastAsia="宋体" w:cs="Times New Roman"/>
          <w:kern w:val="2"/>
          <w:sz w:val="24"/>
          <w:szCs w:val="28"/>
          <w:lang w:eastAsia="zh-CN"/>
        </w:rPr>
      </w:pPr>
      <w:r>
        <w:rPr>
          <w:rFonts w:hint="eastAsia" w:ascii="Times New Roman" w:hAnsi="Times New Roman" w:eastAsia="宋体" w:cs="Times New Roman"/>
          <w:b/>
          <w:kern w:val="2"/>
          <w:sz w:val="72"/>
          <w:szCs w:val="72"/>
          <w:lang w:eastAsia="zh-CN"/>
        </w:rPr>
        <w:t>吊装方案</w:t>
      </w:r>
    </w:p>
    <w:p>
      <w:pPr>
        <w:pStyle w:val="10"/>
        <w:numPr>
          <w:ilvl w:val="0"/>
          <w:numId w:val="0"/>
        </w:numPr>
        <w:spacing w:after="0" w:line="240" w:lineRule="auto"/>
        <w:ind w:leftChars="0"/>
        <w:jc w:val="left"/>
        <w:rPr>
          <w:rFonts w:ascii="Times New Roman" w:hAnsi="Times New Roman" w:eastAsia="宋体" w:cs="Times New Roman"/>
          <w:b/>
          <w:sz w:val="32"/>
          <w:szCs w:val="32"/>
        </w:rPr>
      </w:pPr>
      <w:r>
        <w:rPr>
          <w:rFonts w:hint="eastAsia" w:ascii="Times New Roman" w:hAnsi="Times New Roman" w:eastAsia="宋体" w:cs="Times New Roman"/>
          <w:b/>
          <w:sz w:val="32"/>
          <w:szCs w:val="32"/>
        </w:rPr>
        <w:br w:type="page"/>
      </w:r>
      <w:r>
        <w:rPr>
          <w:rFonts w:hint="eastAsia" w:ascii="Times New Roman" w:hAnsi="Times New Roman" w:eastAsia="宋体" w:cs="Times New Roman"/>
          <w:b/>
          <w:sz w:val="32"/>
          <w:szCs w:val="32"/>
          <w:lang w:val="en-US" w:eastAsia="zh-CN"/>
        </w:rPr>
        <w:t xml:space="preserve">一. </w:t>
      </w:r>
      <w:r>
        <w:rPr>
          <w:rFonts w:hint="eastAsia" w:ascii="Times New Roman" w:hAnsi="Times New Roman" w:eastAsia="宋体" w:cs="Times New Roman"/>
          <w:b/>
          <w:sz w:val="32"/>
          <w:szCs w:val="32"/>
        </w:rPr>
        <w:t>工程概况</w:t>
      </w:r>
    </w:p>
    <w:p>
      <w:pPr>
        <w:pStyle w:val="10"/>
        <w:spacing w:after="0" w:line="240" w:lineRule="auto"/>
        <w:ind w:left="390" w:firstLine="0" w:firstLineChars="0"/>
        <w:jc w:val="left"/>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工作应符合如下标准及文件：</w:t>
      </w:r>
    </w:p>
    <w:p>
      <w:pPr>
        <w:spacing w:after="0" w:line="240" w:lineRule="auto"/>
        <w:ind w:firstLine="425" w:firstLineChars="152"/>
        <w:jc w:val="left"/>
        <w:rPr>
          <w:rFonts w:ascii="Times New Roman" w:hAnsi="Times New Roman" w:eastAsia="宋体" w:cs="Times New Roman"/>
          <w:kern w:val="2"/>
          <w:sz w:val="28"/>
          <w:szCs w:val="28"/>
          <w:lang w:eastAsia="zh-CN"/>
        </w:rPr>
      </w:pPr>
      <w:r>
        <w:rPr>
          <w:rFonts w:hint="eastAsia" w:ascii="Times New Roman" w:hAnsi="Times New Roman" w:eastAsia="宋体" w:cs="Times New Roman"/>
          <w:kern w:val="2"/>
          <w:sz w:val="28"/>
          <w:szCs w:val="28"/>
          <w:lang w:val="en-US" w:eastAsia="zh-CN"/>
        </w:rPr>
        <w:t>（1）</w:t>
      </w:r>
      <w:r>
        <w:rPr>
          <w:rFonts w:hint="eastAsia" w:ascii="Times New Roman" w:hAnsi="Times New Roman" w:eastAsia="宋体" w:cs="Times New Roman"/>
          <w:kern w:val="2"/>
          <w:sz w:val="28"/>
          <w:szCs w:val="28"/>
          <w:lang w:eastAsia="zh-CN"/>
        </w:rPr>
        <w:t>关于设备安装方面的图纸。</w:t>
      </w:r>
    </w:p>
    <w:p>
      <w:pPr>
        <w:spacing w:after="0" w:line="240" w:lineRule="auto"/>
        <w:ind w:firstLine="425" w:firstLineChars="152"/>
        <w:jc w:val="left"/>
        <w:rPr>
          <w:rFonts w:ascii="Times New Roman" w:hAnsi="Times New Roman" w:eastAsia="宋体" w:cs="Times New Roman"/>
          <w:kern w:val="2"/>
          <w:sz w:val="28"/>
          <w:szCs w:val="28"/>
          <w:lang w:eastAsia="zh-CN"/>
        </w:rPr>
      </w:pPr>
      <w:r>
        <w:rPr>
          <w:rFonts w:hint="eastAsia" w:ascii="Times New Roman" w:hAnsi="Times New Roman" w:eastAsia="宋体" w:cs="Times New Roman"/>
          <w:kern w:val="2"/>
          <w:sz w:val="28"/>
          <w:szCs w:val="28"/>
          <w:lang w:val="en-US" w:eastAsia="zh-CN"/>
        </w:rPr>
        <w:t>（2）</w:t>
      </w:r>
      <w:r>
        <w:rPr>
          <w:rFonts w:hint="eastAsia" w:ascii="Times New Roman" w:hAnsi="Times New Roman" w:eastAsia="宋体" w:cs="Times New Roman"/>
          <w:kern w:val="2"/>
          <w:sz w:val="28"/>
          <w:szCs w:val="28"/>
          <w:lang w:eastAsia="zh-CN"/>
        </w:rPr>
        <w:t>《化工工程建设起重施工规范》HGJ</w:t>
      </w:r>
      <w:r>
        <w:rPr>
          <w:rFonts w:hint="eastAsia" w:ascii="Times New Roman" w:hAnsi="Times New Roman" w:eastAsia="宋体" w:cs="Times New Roman"/>
          <w:kern w:val="2"/>
          <w:sz w:val="28"/>
          <w:szCs w:val="28"/>
          <w:lang w:val="en-US" w:eastAsia="zh-CN"/>
        </w:rPr>
        <w:t xml:space="preserve"> </w:t>
      </w:r>
      <w:r>
        <w:rPr>
          <w:rFonts w:hint="eastAsia" w:ascii="Times New Roman" w:hAnsi="Times New Roman" w:eastAsia="宋体" w:cs="Times New Roman"/>
          <w:kern w:val="2"/>
          <w:sz w:val="28"/>
          <w:szCs w:val="28"/>
          <w:lang w:eastAsia="zh-CN"/>
        </w:rPr>
        <w:t>201</w:t>
      </w:r>
    </w:p>
    <w:p>
      <w:pPr>
        <w:spacing w:after="0" w:line="240" w:lineRule="auto"/>
        <w:ind w:firstLine="425" w:firstLineChars="152"/>
        <w:jc w:val="left"/>
        <w:rPr>
          <w:rFonts w:ascii="Times New Roman" w:hAnsi="Times New Roman" w:eastAsia="宋体" w:cs="Times New Roman"/>
          <w:kern w:val="2"/>
          <w:sz w:val="28"/>
          <w:szCs w:val="28"/>
          <w:lang w:eastAsia="zh-CN"/>
        </w:rPr>
      </w:pPr>
      <w:r>
        <w:rPr>
          <w:rFonts w:hint="eastAsia" w:ascii="Times New Roman" w:hAnsi="Times New Roman" w:eastAsia="宋体" w:cs="Times New Roman"/>
          <w:kern w:val="2"/>
          <w:sz w:val="28"/>
          <w:szCs w:val="28"/>
          <w:lang w:eastAsia="zh-CN"/>
        </w:rPr>
        <w:t>（</w:t>
      </w:r>
      <w:r>
        <w:rPr>
          <w:rFonts w:hint="eastAsia" w:ascii="Times New Roman" w:hAnsi="Times New Roman" w:eastAsia="宋体" w:cs="Times New Roman"/>
          <w:kern w:val="2"/>
          <w:sz w:val="28"/>
          <w:szCs w:val="28"/>
          <w:lang w:val="en-US" w:eastAsia="zh-CN"/>
        </w:rPr>
        <w:t>3</w:t>
      </w:r>
      <w:r>
        <w:rPr>
          <w:rFonts w:hint="eastAsia" w:ascii="Times New Roman" w:hAnsi="Times New Roman" w:eastAsia="宋体" w:cs="Times New Roman"/>
          <w:kern w:val="2"/>
          <w:sz w:val="28"/>
          <w:szCs w:val="28"/>
          <w:lang w:eastAsia="zh-CN"/>
        </w:rPr>
        <w:t>）《建筑施工起重吊装工程安全技术规范》JGJ</w:t>
      </w:r>
      <w:r>
        <w:rPr>
          <w:rFonts w:hint="eastAsia" w:ascii="Times New Roman" w:hAnsi="Times New Roman" w:eastAsia="宋体" w:cs="Times New Roman"/>
          <w:kern w:val="2"/>
          <w:sz w:val="28"/>
          <w:szCs w:val="28"/>
          <w:lang w:val="en-US" w:eastAsia="zh-CN"/>
        </w:rPr>
        <w:t xml:space="preserve"> </w:t>
      </w:r>
      <w:r>
        <w:rPr>
          <w:rFonts w:hint="eastAsia" w:ascii="Times New Roman" w:hAnsi="Times New Roman" w:eastAsia="宋体" w:cs="Times New Roman"/>
          <w:kern w:val="2"/>
          <w:sz w:val="28"/>
          <w:szCs w:val="28"/>
          <w:lang w:eastAsia="zh-CN"/>
        </w:rPr>
        <w:t>276</w:t>
      </w:r>
    </w:p>
    <w:p>
      <w:pPr>
        <w:spacing w:after="0" w:line="240" w:lineRule="auto"/>
        <w:ind w:firstLine="425" w:firstLineChars="152"/>
        <w:jc w:val="left"/>
        <w:rPr>
          <w:rFonts w:ascii="Times New Roman" w:hAnsi="Times New Roman" w:eastAsia="宋体" w:cs="Times New Roman"/>
          <w:kern w:val="2"/>
          <w:sz w:val="28"/>
          <w:szCs w:val="28"/>
          <w:lang w:eastAsia="zh-CN"/>
        </w:rPr>
      </w:pPr>
      <w:r>
        <w:rPr>
          <w:rFonts w:hint="eastAsia" w:ascii="Times New Roman" w:hAnsi="Times New Roman" w:eastAsia="宋体" w:cs="Times New Roman"/>
          <w:kern w:val="2"/>
          <w:sz w:val="28"/>
          <w:szCs w:val="28"/>
          <w:lang w:eastAsia="zh-CN"/>
        </w:rPr>
        <w:t>（</w:t>
      </w:r>
      <w:r>
        <w:rPr>
          <w:rFonts w:hint="eastAsia" w:ascii="Times New Roman" w:hAnsi="Times New Roman" w:eastAsia="宋体" w:cs="Times New Roman"/>
          <w:kern w:val="2"/>
          <w:sz w:val="28"/>
          <w:szCs w:val="28"/>
          <w:lang w:val="en-US" w:eastAsia="zh-CN"/>
        </w:rPr>
        <w:t>4</w:t>
      </w:r>
      <w:r>
        <w:rPr>
          <w:rFonts w:hint="eastAsia" w:ascii="Times New Roman" w:hAnsi="Times New Roman" w:eastAsia="宋体" w:cs="Times New Roman"/>
          <w:kern w:val="2"/>
          <w:sz w:val="28"/>
          <w:szCs w:val="28"/>
          <w:lang w:eastAsia="zh-CN"/>
        </w:rPr>
        <w:t>）《起重吊运指挥信号》GB</w:t>
      </w:r>
      <w:r>
        <w:rPr>
          <w:rFonts w:hint="eastAsia" w:ascii="Times New Roman" w:hAnsi="Times New Roman" w:eastAsia="宋体" w:cs="Times New Roman"/>
          <w:kern w:val="2"/>
          <w:sz w:val="28"/>
          <w:szCs w:val="28"/>
          <w:lang w:val="en-US" w:eastAsia="zh-CN"/>
        </w:rPr>
        <w:t xml:space="preserve"> </w:t>
      </w:r>
      <w:r>
        <w:rPr>
          <w:rFonts w:hint="eastAsia" w:ascii="Times New Roman" w:hAnsi="Times New Roman" w:eastAsia="宋体" w:cs="Times New Roman"/>
          <w:kern w:val="2"/>
          <w:sz w:val="28"/>
          <w:szCs w:val="28"/>
          <w:lang w:eastAsia="zh-CN"/>
        </w:rPr>
        <w:t>5082</w:t>
      </w:r>
    </w:p>
    <w:p>
      <w:pPr>
        <w:spacing w:after="0" w:line="240" w:lineRule="auto"/>
        <w:jc w:val="left"/>
        <w:rPr>
          <w:rFonts w:ascii="Times New Roman" w:hAnsi="Times New Roman" w:eastAsia="宋体" w:cs="Times New Roman"/>
          <w:b/>
          <w:kern w:val="2"/>
          <w:sz w:val="28"/>
          <w:szCs w:val="28"/>
          <w:lang w:eastAsia="zh-CN"/>
        </w:rPr>
      </w:pPr>
      <w:r>
        <w:rPr>
          <w:rFonts w:hint="eastAsia" w:ascii="Times New Roman" w:hAnsi="Times New Roman" w:eastAsia="宋体" w:cs="Times New Roman"/>
          <w:b/>
          <w:kern w:val="2"/>
          <w:sz w:val="28"/>
          <w:szCs w:val="28"/>
          <w:lang w:val="en-US" w:eastAsia="zh-CN"/>
        </w:rPr>
        <w:t>二</w:t>
      </w:r>
      <w:r>
        <w:rPr>
          <w:rFonts w:hint="eastAsia" w:ascii="Times New Roman" w:hAnsi="Times New Roman" w:eastAsia="宋体" w:cs="Times New Roman"/>
          <w:b/>
          <w:kern w:val="2"/>
          <w:sz w:val="28"/>
          <w:szCs w:val="28"/>
          <w:lang w:eastAsia="zh-CN"/>
        </w:rPr>
        <w:t>. 安全与文明施工</w:t>
      </w:r>
    </w:p>
    <w:p>
      <w:pPr>
        <w:pStyle w:val="10"/>
        <w:numPr>
          <w:ilvl w:val="0"/>
          <w:numId w:val="1"/>
        </w:numPr>
        <w:spacing w:after="0" w:line="240" w:lineRule="auto"/>
        <w:ind w:left="425" w:leftChars="0" w:hanging="425" w:firstLineChars="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参加施工的全体人员，必须严格执行国家的有关规定、规范和标准。</w:t>
      </w:r>
    </w:p>
    <w:p>
      <w:pPr>
        <w:pStyle w:val="10"/>
        <w:numPr>
          <w:ilvl w:val="0"/>
          <w:numId w:val="1"/>
        </w:numPr>
        <w:spacing w:after="0" w:line="240" w:lineRule="auto"/>
        <w:ind w:left="425" w:leftChars="0" w:hanging="425" w:firstLineChars="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特种作业人员必须持特种作业证上岗，严禁无证上岗。作业人员必须佩戴好个人劳动防护用品。</w:t>
      </w:r>
    </w:p>
    <w:p>
      <w:pPr>
        <w:pStyle w:val="10"/>
        <w:numPr>
          <w:ilvl w:val="0"/>
          <w:numId w:val="1"/>
        </w:numPr>
        <w:spacing w:after="0" w:line="240" w:lineRule="auto"/>
        <w:ind w:left="425" w:leftChars="0" w:hanging="425" w:firstLineChars="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高空作业人员，脚穿防滑鞋，系好安全带，使用</w:t>
      </w:r>
      <w:r>
        <w:rPr>
          <w:rFonts w:hint="eastAsia" w:cs="Times New Roman"/>
          <w:sz w:val="28"/>
          <w:szCs w:val="28"/>
          <w:lang w:val="en-US" w:eastAsia="zh-CN"/>
        </w:rPr>
        <w:t>工</w:t>
      </w:r>
      <w:r>
        <w:rPr>
          <w:rFonts w:hint="eastAsia" w:ascii="Times New Roman" w:hAnsi="Times New Roman" w:eastAsia="宋体" w:cs="Times New Roman"/>
          <w:sz w:val="28"/>
          <w:szCs w:val="28"/>
        </w:rPr>
        <w:t>具袋。小型工具应放在工具袋内，较大的工具用绳子挂在固定的固件上，严禁上下抛掷任何工具及材料。</w:t>
      </w:r>
    </w:p>
    <w:p>
      <w:pPr>
        <w:pStyle w:val="10"/>
        <w:numPr>
          <w:ilvl w:val="0"/>
          <w:numId w:val="1"/>
        </w:numPr>
        <w:spacing w:after="0" w:line="240" w:lineRule="auto"/>
        <w:ind w:left="425" w:leftChars="0" w:hanging="425" w:firstLineChars="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在吊装过程中必须有专人统一指挥，指挥人员视野宽广，信号明确、清楚，操作人员认真操作，密切关注变化，发现问题马上汇报处理。</w:t>
      </w:r>
    </w:p>
    <w:p>
      <w:pPr>
        <w:pStyle w:val="10"/>
        <w:numPr>
          <w:ilvl w:val="0"/>
          <w:numId w:val="1"/>
        </w:numPr>
        <w:spacing w:after="0" w:line="240" w:lineRule="auto"/>
        <w:ind w:left="425" w:leftChars="0" w:hanging="425" w:firstLineChars="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吊装作业区域内停止其它作业，非吊装指挥人员、作业人员禁止进入作业现场，设安全员进行监督、检查。</w:t>
      </w:r>
    </w:p>
    <w:p>
      <w:pPr>
        <w:pStyle w:val="10"/>
        <w:numPr>
          <w:ilvl w:val="0"/>
          <w:numId w:val="1"/>
        </w:numPr>
        <w:spacing w:after="0" w:line="240" w:lineRule="auto"/>
        <w:ind w:left="425" w:leftChars="0" w:hanging="425" w:firstLineChars="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吊装前应进行试吊，检查吊装过程中是否存在索具刮碰等，在无异常情况下才能进行正式吊装。</w:t>
      </w:r>
    </w:p>
    <w:p>
      <w:pPr>
        <w:pStyle w:val="10"/>
        <w:numPr>
          <w:ilvl w:val="0"/>
          <w:numId w:val="1"/>
        </w:numPr>
        <w:spacing w:after="0" w:line="240" w:lineRule="auto"/>
        <w:ind w:left="425" w:leftChars="0" w:hanging="425" w:firstLineChars="0"/>
        <w:jc w:val="left"/>
        <w:rPr>
          <w:rFonts w:ascii="Times New Roman" w:hAnsi="Times New Roman" w:eastAsia="宋体" w:cs="Times New Roman"/>
          <w:sz w:val="28"/>
          <w:szCs w:val="28"/>
        </w:rPr>
      </w:pPr>
      <w:r>
        <w:rPr>
          <w:rFonts w:hint="eastAsia" w:ascii="Times New Roman" w:hAnsi="Times New Roman" w:eastAsia="宋体" w:cs="Times New Roman"/>
          <w:sz w:val="28"/>
          <w:szCs w:val="28"/>
        </w:rPr>
        <w:t>在起重吊运作业中，严禁超负荷。</w:t>
      </w:r>
    </w:p>
    <w:p>
      <w:pPr>
        <w:pStyle w:val="10"/>
        <w:spacing w:after="0" w:line="240" w:lineRule="auto"/>
        <w:ind w:left="-9" w:leftChars="-68" w:hanging="141" w:hangingChars="5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三</w:t>
      </w:r>
      <w:r>
        <w:rPr>
          <w:rFonts w:hint="eastAsia" w:ascii="Times New Roman" w:hAnsi="Times New Roman" w:eastAsia="宋体" w:cs="Times New Roman"/>
          <w:b/>
          <w:sz w:val="28"/>
          <w:szCs w:val="28"/>
        </w:rPr>
        <w:t>．作业人员构成</w:t>
      </w:r>
    </w:p>
    <w:p>
      <w:pPr>
        <w:pStyle w:val="10"/>
        <w:numPr>
          <w:ilvl w:val="0"/>
          <w:numId w:val="2"/>
        </w:numPr>
        <w:spacing w:after="0" w:line="240" w:lineRule="auto"/>
        <w:ind w:left="425" w:leftChars="0" w:hanging="425" w:firstLineChars="0"/>
        <w:jc w:val="lef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总指挥全面负责工程质量、安全、进度、作业岗位人员、工具、材料的调配，保证安全稳妥地完成吊装任务。</w:t>
      </w:r>
    </w:p>
    <w:p>
      <w:pPr>
        <w:pStyle w:val="10"/>
        <w:numPr>
          <w:ilvl w:val="0"/>
          <w:numId w:val="2"/>
        </w:numPr>
        <w:spacing w:after="0" w:line="240" w:lineRule="auto"/>
        <w:ind w:left="425" w:leftChars="0" w:hanging="425" w:firstLineChars="0"/>
        <w:jc w:val="lef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吊车司机，保证吊机站位达到技术要求，操作准确无误，做到令行禁止。</w:t>
      </w:r>
    </w:p>
    <w:p>
      <w:pPr>
        <w:pStyle w:val="10"/>
        <w:numPr>
          <w:ilvl w:val="0"/>
          <w:numId w:val="2"/>
        </w:numPr>
        <w:spacing w:after="0" w:line="240" w:lineRule="auto"/>
        <w:ind w:left="425" w:leftChars="0" w:hanging="425" w:firstLineChars="0"/>
        <w:jc w:val="lef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质量、安全岗位，负责施工过程中的质量检查及安全监督并参加吊装前的安全检查。</w:t>
      </w:r>
    </w:p>
    <w:p>
      <w:pPr>
        <w:pStyle w:val="10"/>
        <w:numPr>
          <w:ilvl w:val="0"/>
          <w:numId w:val="2"/>
        </w:numPr>
        <w:spacing w:after="0" w:line="240" w:lineRule="auto"/>
        <w:ind w:left="425" w:leftChars="0" w:hanging="425" w:firstLineChars="0"/>
        <w:jc w:val="lef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起重作业岗位负责吊机站位、支腿和索具的悬挂。</w:t>
      </w:r>
    </w:p>
    <w:p>
      <w:pPr>
        <w:pStyle w:val="10"/>
        <w:spacing w:after="0" w:line="240" w:lineRule="auto"/>
        <w:jc w:val="left"/>
        <w:rPr>
          <w:rFonts w:hint="eastAsia" w:ascii="Times New Roman" w:hAnsi="Times New Roman" w:eastAsia="宋体" w:cs="Times New Roman"/>
        </w:rPr>
      </w:pPr>
    </w:p>
    <w:p>
      <w:pPr>
        <w:keepNext w:val="0"/>
        <w:keepLines w:val="0"/>
        <w:pageBreakBefore w:val="0"/>
        <w:widowControl w:val="0"/>
        <w:kinsoku/>
        <w:wordWrap/>
        <w:overflowPunct/>
        <w:topLinePunct w:val="0"/>
        <w:autoSpaceDE/>
        <w:autoSpaceDN/>
        <w:bidi w:val="0"/>
        <w:adjustRightInd/>
        <w:snapToGrid/>
        <w:spacing w:before="0" w:after="0" w:line="360" w:lineRule="auto"/>
        <w:ind w:right="-20"/>
        <w:jc w:val="left"/>
        <w:textAlignment w:val="auto"/>
        <w:rPr>
          <w:rFonts w:hint="eastAsia"/>
          <w:sz w:val="19"/>
          <w:szCs w:val="19"/>
          <w:lang w:eastAsia="zh-CN"/>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after="0" w:line="200" w:lineRule="exact"/>
      <w:jc w:val="left"/>
      <w:rPr>
        <w:sz w:val="20"/>
        <w:szCs w:val="20"/>
      </w:rPr>
    </w:pPr>
    <w:r>
      <mc:AlternateContent>
        <mc:Choice Requires="wps">
          <w:drawing>
            <wp:anchor distT="0" distB="0" distL="114300" distR="114300" simplePos="0" relativeHeight="251659264" behindDoc="1" locked="0" layoutInCell="1" allowOverlap="1">
              <wp:simplePos x="0" y="0"/>
              <wp:positionH relativeFrom="page">
                <wp:posOffset>3697605</wp:posOffset>
              </wp:positionH>
              <wp:positionV relativeFrom="page">
                <wp:posOffset>9931400</wp:posOffset>
              </wp:positionV>
              <wp:extent cx="165735" cy="1397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65735" cy="139700"/>
                      </a:xfrm>
                      <a:prstGeom prst="rect">
                        <a:avLst/>
                      </a:prstGeom>
                      <a:noFill/>
                      <a:ln>
                        <a:noFill/>
                      </a:ln>
                    </wps:spPr>
                    <wps:txbx>
                      <w:txbxContent>
                        <w:p/>
                      </w:txbxContent>
                    </wps:txbx>
                    <wps:bodyPr lIns="0" tIns="0" rIns="0" bIns="0" upright="1"/>
                  </wps:wsp>
                </a:graphicData>
              </a:graphic>
            </wp:anchor>
          </w:drawing>
        </mc:Choice>
        <mc:Fallback>
          <w:pict>
            <v:shape id="_x0000_s1026" o:spid="_x0000_s1026" o:spt="202" type="#_x0000_t202" style="position:absolute;left:0pt;margin-left:291.15pt;margin-top:782pt;height:11pt;width:13.05pt;mso-position-horizontal-relative:page;mso-position-vertical-relative:page;z-index:-251657216;mso-width-relative:page;mso-height-relative:page;" filled="f" stroked="f" coordsize="21600,21600" o:gfxdata="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0+TntNoAAAANAQAADwAAAAAAAAABACAAAAAiAAAAZHJzL2Rvd25yZXYueG1sUEsB&#10;AhQAFAAAAAgAh07iQE8MH3O6AQAAcQMAAA4AAAAAAAAAAQAgAAAAKQEAAGRycy9lMm9Eb2MueG1s&#10;UEsFBgAAAAAGAAYAWQEAAFUFAAAAAA==&#10;">
              <v:fill on="f" focussize="0,0"/>
              <v:stroke on="f"/>
              <v:imagedata o:title=""/>
              <o:lock v:ext="edit" aspectratio="f"/>
              <v:textbox inset="0mm,0mm,0mm,0mm">
                <w:txbxContent>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223F56"/>
    <w:multiLevelType w:val="singleLevel"/>
    <w:tmpl w:val="90223F56"/>
    <w:lvl w:ilvl="0" w:tentative="0">
      <w:start w:val="1"/>
      <w:numFmt w:val="decimal"/>
      <w:lvlText w:val="(%1)"/>
      <w:lvlJc w:val="left"/>
      <w:pPr>
        <w:ind w:left="425" w:hanging="425"/>
      </w:pPr>
      <w:rPr>
        <w:rFonts w:hint="default"/>
      </w:rPr>
    </w:lvl>
  </w:abstractNum>
  <w:abstractNum w:abstractNumId="1">
    <w:nsid w:val="EF38404E"/>
    <w:multiLevelType w:val="singleLevel"/>
    <w:tmpl w:val="EF38404E"/>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398E1F04"/>
    <w:rsid w:val="02B4475C"/>
    <w:rsid w:val="030248AC"/>
    <w:rsid w:val="0386779F"/>
    <w:rsid w:val="03AE51C7"/>
    <w:rsid w:val="03DE0741"/>
    <w:rsid w:val="05205FFB"/>
    <w:rsid w:val="0618192C"/>
    <w:rsid w:val="062B45CE"/>
    <w:rsid w:val="066E2D52"/>
    <w:rsid w:val="06A35676"/>
    <w:rsid w:val="07626F5E"/>
    <w:rsid w:val="077B78D4"/>
    <w:rsid w:val="083E7DB4"/>
    <w:rsid w:val="0840788A"/>
    <w:rsid w:val="0895665E"/>
    <w:rsid w:val="08CB22D4"/>
    <w:rsid w:val="091B7A27"/>
    <w:rsid w:val="0A972D85"/>
    <w:rsid w:val="0BE30078"/>
    <w:rsid w:val="0C911D18"/>
    <w:rsid w:val="0CF50657"/>
    <w:rsid w:val="0D37246C"/>
    <w:rsid w:val="0DA845F5"/>
    <w:rsid w:val="0EBF5641"/>
    <w:rsid w:val="0FD37316"/>
    <w:rsid w:val="10893204"/>
    <w:rsid w:val="10A12B18"/>
    <w:rsid w:val="112B5D6B"/>
    <w:rsid w:val="14681B22"/>
    <w:rsid w:val="14E163A2"/>
    <w:rsid w:val="15216D7B"/>
    <w:rsid w:val="186D4152"/>
    <w:rsid w:val="18774DEC"/>
    <w:rsid w:val="18FA5DDD"/>
    <w:rsid w:val="19007F25"/>
    <w:rsid w:val="19EE0F77"/>
    <w:rsid w:val="1A1B7056"/>
    <w:rsid w:val="1A7A08EE"/>
    <w:rsid w:val="1AFA5606"/>
    <w:rsid w:val="1B7A50BB"/>
    <w:rsid w:val="1BB523ED"/>
    <w:rsid w:val="1C066925"/>
    <w:rsid w:val="1C152FDE"/>
    <w:rsid w:val="1C7E71E2"/>
    <w:rsid w:val="1D141011"/>
    <w:rsid w:val="1D577F8B"/>
    <w:rsid w:val="1D6E2BA6"/>
    <w:rsid w:val="1DA46E54"/>
    <w:rsid w:val="1E1D06DE"/>
    <w:rsid w:val="1E7B7A6F"/>
    <w:rsid w:val="202A37CC"/>
    <w:rsid w:val="20EF406C"/>
    <w:rsid w:val="219C5DA3"/>
    <w:rsid w:val="24215A32"/>
    <w:rsid w:val="245D2C40"/>
    <w:rsid w:val="254808A6"/>
    <w:rsid w:val="25983CDF"/>
    <w:rsid w:val="25C52990"/>
    <w:rsid w:val="25D62040"/>
    <w:rsid w:val="282623DC"/>
    <w:rsid w:val="28403F12"/>
    <w:rsid w:val="28443E07"/>
    <w:rsid w:val="28D40BCA"/>
    <w:rsid w:val="2A417795"/>
    <w:rsid w:val="2AC479AE"/>
    <w:rsid w:val="2B3244BE"/>
    <w:rsid w:val="2C4230C7"/>
    <w:rsid w:val="2D9241D6"/>
    <w:rsid w:val="2F1C3B95"/>
    <w:rsid w:val="2FCD57D7"/>
    <w:rsid w:val="309B4236"/>
    <w:rsid w:val="30CB1EE4"/>
    <w:rsid w:val="30D8000C"/>
    <w:rsid w:val="30EB1E32"/>
    <w:rsid w:val="32291DC6"/>
    <w:rsid w:val="327446FD"/>
    <w:rsid w:val="32854268"/>
    <w:rsid w:val="32F87C8A"/>
    <w:rsid w:val="333651A9"/>
    <w:rsid w:val="334C248F"/>
    <w:rsid w:val="353E5643"/>
    <w:rsid w:val="374F21CA"/>
    <w:rsid w:val="37922EA0"/>
    <w:rsid w:val="38D92775"/>
    <w:rsid w:val="398E1F04"/>
    <w:rsid w:val="39EB45B0"/>
    <w:rsid w:val="3B0B66EE"/>
    <w:rsid w:val="3B0D1FDE"/>
    <w:rsid w:val="3CBE4413"/>
    <w:rsid w:val="3D795AE8"/>
    <w:rsid w:val="3FF07D3D"/>
    <w:rsid w:val="41650873"/>
    <w:rsid w:val="4319180D"/>
    <w:rsid w:val="44875025"/>
    <w:rsid w:val="44BA1778"/>
    <w:rsid w:val="44CE6900"/>
    <w:rsid w:val="45511139"/>
    <w:rsid w:val="463D1D16"/>
    <w:rsid w:val="46A718E1"/>
    <w:rsid w:val="47486523"/>
    <w:rsid w:val="49091776"/>
    <w:rsid w:val="4A3B1246"/>
    <w:rsid w:val="4A7A245E"/>
    <w:rsid w:val="4C8F13DA"/>
    <w:rsid w:val="4CAD13D7"/>
    <w:rsid w:val="4CAF47B3"/>
    <w:rsid w:val="4DC07C08"/>
    <w:rsid w:val="4FB026BF"/>
    <w:rsid w:val="4FC30128"/>
    <w:rsid w:val="4FE748E0"/>
    <w:rsid w:val="508D76DF"/>
    <w:rsid w:val="52BF2E9B"/>
    <w:rsid w:val="52D23666"/>
    <w:rsid w:val="5361284B"/>
    <w:rsid w:val="54CC09F5"/>
    <w:rsid w:val="552C6AC5"/>
    <w:rsid w:val="552E16FF"/>
    <w:rsid w:val="558A38DC"/>
    <w:rsid w:val="56F243AB"/>
    <w:rsid w:val="580B3F47"/>
    <w:rsid w:val="58487FED"/>
    <w:rsid w:val="59164426"/>
    <w:rsid w:val="59B36B45"/>
    <w:rsid w:val="5A4066FF"/>
    <w:rsid w:val="5A936BB9"/>
    <w:rsid w:val="5B031F55"/>
    <w:rsid w:val="5B16142C"/>
    <w:rsid w:val="5C4D30F9"/>
    <w:rsid w:val="5D9A5714"/>
    <w:rsid w:val="60B64F2E"/>
    <w:rsid w:val="61956090"/>
    <w:rsid w:val="62395307"/>
    <w:rsid w:val="62D82AF9"/>
    <w:rsid w:val="646B664C"/>
    <w:rsid w:val="65205D1A"/>
    <w:rsid w:val="67817222"/>
    <w:rsid w:val="678829B8"/>
    <w:rsid w:val="684D12D3"/>
    <w:rsid w:val="68BE154F"/>
    <w:rsid w:val="68E07E1E"/>
    <w:rsid w:val="68E23416"/>
    <w:rsid w:val="68FD47EA"/>
    <w:rsid w:val="69B971AA"/>
    <w:rsid w:val="6BB8592F"/>
    <w:rsid w:val="6CFF789E"/>
    <w:rsid w:val="6F6854DE"/>
    <w:rsid w:val="6FB07A02"/>
    <w:rsid w:val="70265018"/>
    <w:rsid w:val="708B3D76"/>
    <w:rsid w:val="70AB1FC8"/>
    <w:rsid w:val="72955629"/>
    <w:rsid w:val="72DA4064"/>
    <w:rsid w:val="738475CD"/>
    <w:rsid w:val="73946F0A"/>
    <w:rsid w:val="74184D65"/>
    <w:rsid w:val="745B4303"/>
    <w:rsid w:val="74FE2C80"/>
    <w:rsid w:val="7521268A"/>
    <w:rsid w:val="7583121B"/>
    <w:rsid w:val="75B07F34"/>
    <w:rsid w:val="77933412"/>
    <w:rsid w:val="79381737"/>
    <w:rsid w:val="7A2722CA"/>
    <w:rsid w:val="7A6F71AE"/>
    <w:rsid w:val="7B0F2526"/>
    <w:rsid w:val="7B260F93"/>
    <w:rsid w:val="7B8E46E5"/>
    <w:rsid w:val="7B964376"/>
    <w:rsid w:val="7BCC71E7"/>
    <w:rsid w:val="7C1D7956"/>
    <w:rsid w:val="7CA01149"/>
    <w:rsid w:val="7CFD184B"/>
    <w:rsid w:val="7D511F02"/>
    <w:rsid w:val="7D7C1A08"/>
    <w:rsid w:val="7DD60AF6"/>
    <w:rsid w:val="7F3F7069"/>
    <w:rsid w:val="7F98111D"/>
    <w:rsid w:val="7FE049BC"/>
    <w:rsid w:val="7FF958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5"/>
    <w:next w:val="5"/>
    <w:qFormat/>
    <w:uiPriority w:val="0"/>
    <w:pPr>
      <w:spacing w:after="120"/>
    </w:pPr>
  </w:style>
  <w:style w:type="paragraph" w:styleId="5">
    <w:name w:val="Title"/>
    <w:basedOn w:val="1"/>
    <w:next w:val="1"/>
    <w:qFormat/>
    <w:uiPriority w:val="10"/>
    <w:pPr>
      <w:spacing w:line="480" w:lineRule="atLeast"/>
      <w:jc w:val="center"/>
    </w:pPr>
    <w:rPr>
      <w:kern w:val="0"/>
      <w:sz w:val="32"/>
    </w:rPr>
  </w:style>
  <w:style w:type="paragraph" w:styleId="6">
    <w:name w:val="footer"/>
    <w:unhideWhenUsed/>
    <w:qFormat/>
    <w:uiPriority w:val="99"/>
    <w:pPr>
      <w:widowControl w:val="0"/>
      <w:tabs>
        <w:tab w:val="center" w:pos="4153"/>
        <w:tab w:val="right" w:pos="8306"/>
      </w:tabs>
      <w:snapToGrid w:val="0"/>
      <w:jc w:val="left"/>
    </w:pPr>
    <w:rPr>
      <w:rFonts w:ascii="Times New Roman" w:hAnsi="Times New Roman" w:eastAsia="宋体" w:cs="Times New Roman"/>
      <w:kern w:val="0"/>
      <w:sz w:val="18"/>
      <w:szCs w:val="18"/>
      <w:lang w:val="en-US" w:eastAsia="zh-CN" w:bidi="ar-SA"/>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List Paragraph"/>
    <w:qFormat/>
    <w:uiPriority w:val="34"/>
    <w:pPr>
      <w:widowControl w:val="0"/>
      <w:ind w:firstLine="420" w:firstLineChars="200"/>
      <w:jc w:val="both"/>
    </w:pPr>
    <w:rPr>
      <w:rFonts w:ascii="Times New Roman" w:hAnsi="Times New Roman" w:eastAsia="宋体" w:cs="Times New Roman"/>
      <w:kern w:val="2"/>
      <w:sz w:val="21"/>
      <w:szCs w:val="22"/>
      <w:lang w:val="en-US" w:eastAsia="zh-CN" w:bidi="ar-SA"/>
    </w:rPr>
  </w:style>
  <w:style w:type="character" w:customStyle="1" w:styleId="11">
    <w:name w:val="font61"/>
    <w:basedOn w:val="9"/>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1280</Words>
  <Characters>1462</Characters>
  <Lines>0</Lines>
  <Paragraphs>0</Paragraphs>
  <TotalTime>0</TotalTime>
  <ScaleCrop>false</ScaleCrop>
  <LinksUpToDate>false</LinksUpToDate>
  <CharactersWithSpaces>1476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2022-04-12T12:45:00Z</dcterms:created>
  <dc:creator>张敏</dc:creator>
  <cp:lastModifiedBy>tftp</cp:lastModifiedBy>
  <dcterms:modified xsi:type="dcterms:W3CDTF">2024-08-27T07:57:27Z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4146DDFA45E4415BBD5B2DC54F3426FC_13</vt:lpwstr>
  </property>
</Properties>
</file>