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313" w:afterLines="100"/>
        <w:jc w:val="center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32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32"/>
        </w:rPr>
        <w:t>南方电网调峰调频发电有限公司储能科研院实验中心</w:t>
      </w:r>
      <w:r>
        <w:rPr>
          <w:rFonts w:hint="eastAsia" w:ascii="Times New Roman" w:hAnsi="Times New Roman" w:eastAsia="宋体" w:cs="Times New Roman"/>
          <w:b/>
          <w:bCs/>
          <w:sz w:val="24"/>
          <w:szCs w:val="32"/>
          <w:lang w:val="en-US" w:eastAsia="zh-CN"/>
        </w:rPr>
        <w:t>能力对比测试</w:t>
      </w:r>
      <w:r>
        <w:rPr>
          <w:rFonts w:hint="default" w:ascii="Times New Roman" w:hAnsi="Times New Roman" w:eastAsia="宋体" w:cs="Times New Roman"/>
          <w:b/>
          <w:bCs/>
          <w:sz w:val="24"/>
          <w:szCs w:val="32"/>
        </w:rPr>
        <w:t>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313" w:afterLines="100"/>
        <w:jc w:val="center"/>
        <w:textAlignment w:val="auto"/>
        <w:rPr>
          <w:rFonts w:hint="eastAsia" w:ascii="Times New Roman" w:hAnsi="Times New Roman" w:eastAsia="宋体" w:cs="Times New Roman"/>
          <w:b/>
          <w:bCs/>
          <w:sz w:val="24"/>
          <w:szCs w:val="32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z w:val="24"/>
          <w:szCs w:val="32"/>
          <w:lang w:val="en-US" w:eastAsia="zh-CN"/>
        </w:rPr>
        <w:t>技术规范书</w:t>
      </w:r>
    </w:p>
    <w:p>
      <w:pPr>
        <w:spacing w:line="360" w:lineRule="auto"/>
        <w:rPr>
          <w:rFonts w:asciiTheme="minorEastAsia" w:hAnsiTheme="minorEastAsia"/>
          <w:b/>
          <w:bCs/>
          <w:sz w:val="24"/>
          <w:szCs w:val="24"/>
        </w:rPr>
      </w:pPr>
      <w:r>
        <w:rPr>
          <w:rFonts w:hint="eastAsia" w:asciiTheme="minorEastAsia" w:hAnsiTheme="minorEastAsia"/>
          <w:b/>
          <w:bCs/>
          <w:sz w:val="24"/>
          <w:szCs w:val="24"/>
          <w:lang w:val="en-US" w:eastAsia="zh-CN"/>
        </w:rPr>
        <w:t>一、</w:t>
      </w:r>
      <w:r>
        <w:rPr>
          <w:rFonts w:asciiTheme="minorEastAsia" w:hAnsiTheme="minorEastAsia"/>
          <w:b/>
          <w:bCs/>
          <w:sz w:val="24"/>
          <w:szCs w:val="24"/>
        </w:rPr>
        <w:t>项目名称</w:t>
      </w:r>
    </w:p>
    <w:p>
      <w:pPr>
        <w:spacing w:line="360" w:lineRule="auto"/>
        <w:ind w:firstLine="480" w:firstLineChars="200"/>
        <w:rPr>
          <w:rFonts w:hint="eastAsia"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南方电网调峰调频发电有限公司储能科研院实验中心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能力对比测试</w:t>
      </w:r>
      <w:r>
        <w:rPr>
          <w:rFonts w:hint="eastAsia" w:asciiTheme="minorEastAsia" w:hAnsiTheme="minorEastAsia"/>
          <w:sz w:val="24"/>
          <w:szCs w:val="24"/>
        </w:rPr>
        <w:t>项目</w:t>
      </w:r>
    </w:p>
    <w:p>
      <w:pPr>
        <w:spacing w:line="360" w:lineRule="auto"/>
        <w:rPr>
          <w:rFonts w:asciiTheme="minorEastAsia" w:hAnsiTheme="minorEastAsia"/>
          <w:b/>
          <w:bCs/>
          <w:sz w:val="24"/>
          <w:szCs w:val="24"/>
        </w:rPr>
      </w:pPr>
      <w:r>
        <w:rPr>
          <w:rFonts w:hint="eastAsia" w:asciiTheme="minorEastAsia" w:hAnsiTheme="minorEastAsia"/>
          <w:b/>
          <w:bCs/>
          <w:sz w:val="24"/>
          <w:szCs w:val="24"/>
          <w:lang w:val="en-US" w:eastAsia="zh-CN"/>
        </w:rPr>
        <w:t>二、</w:t>
      </w:r>
      <w:r>
        <w:rPr>
          <w:rFonts w:hint="eastAsia" w:asciiTheme="minorEastAsia" w:hAnsiTheme="minorEastAsia"/>
          <w:b/>
          <w:bCs/>
          <w:sz w:val="24"/>
          <w:szCs w:val="24"/>
        </w:rPr>
        <w:t>项目概况：</w:t>
      </w:r>
    </w:p>
    <w:p>
      <w:pPr>
        <w:spacing w:line="360" w:lineRule="auto"/>
        <w:ind w:firstLine="480" w:firstLineChars="200"/>
        <w:rPr>
          <w:rFonts w:hint="eastAsia" w:asciiTheme="minorEastAsia" w:hAnsi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为顺利开展</w:t>
      </w:r>
      <w:r>
        <w:rPr>
          <w:rFonts w:hint="eastAsia" w:asciiTheme="minorEastAsia" w:hAnsiTheme="minorEastAsia"/>
          <w:sz w:val="24"/>
          <w:szCs w:val="24"/>
        </w:rPr>
        <w:t>南方电网调峰调频发电有限公司储能科研院实验中心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中国合格评定国家认可委员会（英文缩写：CNAS）</w:t>
      </w:r>
      <w:r>
        <w:rPr>
          <w:rFonts w:hint="eastAsia" w:asciiTheme="minorEastAsia" w:hAnsiTheme="minorEastAsia"/>
          <w:sz w:val="24"/>
          <w:szCs w:val="24"/>
        </w:rPr>
        <w:t>认可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申请工作，按照《CANS-RL02 能力验证规则》要求，申请CNAS认可需开展能力验证测试，利用实验室间比对，按照预先制定的准则评价参加者的能力。（ISO/IEC 17043, 3.7）。</w:t>
      </w:r>
    </w:p>
    <w:p>
      <w:pPr>
        <w:spacing w:line="360" w:lineRule="auto"/>
        <w:ind w:firstLine="480" w:firstLineChars="200"/>
        <w:rPr>
          <w:rFonts w:hint="default" w:asciiTheme="minorEastAsia" w:hAnsiTheme="minorEastAsia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依据《CANS-RL02 能力验证规则》“4.3  参加能力验证的最低要求”规定，“4.3.1.1 只要存在可获得的能力验证，合格评定机构申请认可的每个子领域应至少参加过1次能力验证且获得满意结果，或虽为有问题（可疑）结果，但仍符合认可项目依据的标准或规范所规定的判定要求。”南方电网调峰调频发电有限公司储能科研院实验中心申请CANS认证需开展储能电池初始充放电性能1项检测能力验证测试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/>
          <w:b/>
          <w:bCs/>
          <w:sz w:val="24"/>
          <w:szCs w:val="24"/>
        </w:rPr>
      </w:pPr>
      <w:r>
        <w:rPr>
          <w:rFonts w:hint="eastAsia" w:asciiTheme="minorEastAsia" w:hAnsiTheme="minorEastAsia"/>
          <w:b/>
          <w:bCs/>
          <w:sz w:val="24"/>
          <w:szCs w:val="24"/>
        </w:rPr>
        <w:t>服务期限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14天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/>
          <w:bCs/>
          <w:sz w:val="24"/>
          <w:szCs w:val="24"/>
          <w:lang w:val="en-US" w:eastAsia="zh-CN"/>
        </w:rPr>
        <w:t>服务内容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1、开展储能电池初始充放电性能1项检测能力验证测试；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2、提供能力验证测试样品及其测试指导手册；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3、出具CNAS认可的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能力验证测试报告。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/>
          <w:bCs/>
          <w:sz w:val="24"/>
          <w:szCs w:val="24"/>
          <w:lang w:val="en-US" w:eastAsia="zh-CN"/>
        </w:rPr>
        <w:t>资质要求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default" w:asciiTheme="minorEastAsia" w:hAnsi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 w:val="0"/>
          <w:bCs w:val="0"/>
          <w:sz w:val="24"/>
          <w:szCs w:val="24"/>
          <w:lang w:val="en-US" w:eastAsia="zh-CN"/>
        </w:rPr>
        <w:t>应为CNAS认可的能力验证提供者（PTP）以及已签署PTP相互承认协议（MRA的认可机构认可的能力验证提供者。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/>
          <w:bCs/>
          <w:sz w:val="24"/>
          <w:szCs w:val="24"/>
          <w:lang w:val="en-US" w:eastAsia="zh-CN"/>
        </w:rPr>
        <w:t>供应商需提供证明文件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Theme="minorEastAsia" w:hAnsiTheme="minorEastAsia"/>
          <w:b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</w:rPr>
        <w:t>营业执照、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资质证明文件</w:t>
      </w:r>
      <w:r>
        <w:rPr>
          <w:rFonts w:hint="eastAsia" w:asciiTheme="minorEastAsia" w:hAnsiTheme="minorEastAsia"/>
          <w:sz w:val="24"/>
          <w:szCs w:val="24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72FDE0"/>
    <w:multiLevelType w:val="singleLevel"/>
    <w:tmpl w:val="BD72FDE0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D4089C"/>
    <w:rsid w:val="035E5896"/>
    <w:rsid w:val="07386982"/>
    <w:rsid w:val="0A6632A4"/>
    <w:rsid w:val="0FD5190A"/>
    <w:rsid w:val="100A68DF"/>
    <w:rsid w:val="122B5756"/>
    <w:rsid w:val="188553CC"/>
    <w:rsid w:val="1CCB362F"/>
    <w:rsid w:val="1DFD34C1"/>
    <w:rsid w:val="1E106702"/>
    <w:rsid w:val="2B1B3EA2"/>
    <w:rsid w:val="2B300496"/>
    <w:rsid w:val="3AD4089C"/>
    <w:rsid w:val="3F045FC5"/>
    <w:rsid w:val="3F5D1180"/>
    <w:rsid w:val="449F59B2"/>
    <w:rsid w:val="4A4B0101"/>
    <w:rsid w:val="5B6466FE"/>
    <w:rsid w:val="5BB1339B"/>
    <w:rsid w:val="61B551C2"/>
    <w:rsid w:val="62E85059"/>
    <w:rsid w:val="64DB47D3"/>
    <w:rsid w:val="709E2354"/>
    <w:rsid w:val="7B9B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2024-07-16T02:24:00Z</dcterms:created>
  <dc:creator>孙万洲</dc:creator>
  <cp:lastModifiedBy>孙万洲</cp:lastModifiedBy>
  <dcterms:modified xsi:type="dcterms:W3CDTF">2024-08-21T01:16:35Z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F7E7ABEBCAC845D3A899E09546C94AEF</vt:lpwstr>
  </property>
</Properties>
</file>