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方正小标宋_GBK" w:hAnsi="方正小标宋_GBK" w:eastAsia="方正小标宋_GBK" w:cs="方正小标宋_GBK"/>
          <w:color w:val="auto"/>
          <w:sz w:val="36"/>
          <w:szCs w:val="44"/>
          <w:highlight w:val="none"/>
        </w:rPr>
      </w:pPr>
      <w:r>
        <w:rPr>
          <w:rFonts w:ascii="宋体" w:hAnsi="宋体"/>
          <w:color w:val="auto"/>
          <w:highlight w:val="none"/>
        </w:rPr>
        <w:drawing>
          <wp:anchor distT="0" distB="0" distL="114300" distR="114300" simplePos="0" relativeHeight="251659264" behindDoc="1" locked="0" layoutInCell="1" allowOverlap="1">
            <wp:simplePos x="0" y="0"/>
            <wp:positionH relativeFrom="column">
              <wp:posOffset>-1133475</wp:posOffset>
            </wp:positionH>
            <wp:positionV relativeFrom="paragraph">
              <wp:posOffset>-925195</wp:posOffset>
            </wp:positionV>
            <wp:extent cx="7781925" cy="6972300"/>
            <wp:effectExtent l="0" t="0" r="9525" b="0"/>
            <wp:wrapNone/>
            <wp:docPr id="3" name="图片 2" descr="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未命名"/>
                    <pic:cNvPicPr>
                      <a:picLocks noChangeAspect="1"/>
                    </pic:cNvPicPr>
                  </pic:nvPicPr>
                  <pic:blipFill>
                    <a:blip r:embed="rId7"/>
                    <a:stretch>
                      <a:fillRect/>
                    </a:stretch>
                  </pic:blipFill>
                  <pic:spPr>
                    <a:xfrm>
                      <a:off x="0" y="0"/>
                      <a:ext cx="7781925" cy="6972300"/>
                    </a:xfrm>
                    <a:prstGeom prst="rect">
                      <a:avLst/>
                    </a:prstGeom>
                    <a:noFill/>
                    <a:ln>
                      <a:noFill/>
                    </a:ln>
                  </pic:spPr>
                </pic:pic>
              </a:graphicData>
            </a:graphic>
          </wp:anchor>
        </w:drawing>
      </w: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r>
        <w:rPr>
          <w:rFonts w:ascii="宋体" w:hAnsi="宋体"/>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-217170</wp:posOffset>
                </wp:positionH>
                <wp:positionV relativeFrom="paragraph">
                  <wp:posOffset>20955</wp:posOffset>
                </wp:positionV>
                <wp:extent cx="5708015" cy="1334135"/>
                <wp:effectExtent l="0" t="0" r="0" b="0"/>
                <wp:wrapNone/>
                <wp:docPr id="5" name="矩形 5"/>
                <wp:cNvGraphicFramePr/>
                <a:graphic xmlns:a="http://schemas.openxmlformats.org/drawingml/2006/main">
                  <a:graphicData uri="http://schemas.microsoft.com/office/word/2010/wordprocessingShape">
                    <wps:wsp>
                      <wps:cNvSpPr/>
                      <wps:spPr>
                        <a:xfrm>
                          <a:off x="0" y="0"/>
                          <a:ext cx="5708015" cy="1334135"/>
                        </a:xfrm>
                        <a:prstGeom prst="rect">
                          <a:avLst/>
                        </a:prstGeom>
                        <a:noFill/>
                        <a:ln>
                          <a:noFill/>
                        </a:ln>
                      </wps:spPr>
                      <wps:txbx>
                        <w:txbxContent>
                          <w:p>
                            <w:pPr>
                              <w:jc w:val="center"/>
                              <w:rPr>
                                <w:rFonts w:hint="eastAsia" w:ascii="黑体" w:hAnsi="黑体" w:eastAsia="黑体"/>
                                <w:b/>
                                <w:bCs/>
                                <w:color w:val="auto"/>
                                <w:sz w:val="72"/>
                                <w:szCs w:val="72"/>
                                <w:highlight w:val="none"/>
                                <w:lang w:val="en-US" w:eastAsia="zh-CN"/>
                              </w:rPr>
                            </w:pPr>
                            <w:r>
                              <w:rPr>
                                <w:rFonts w:hint="eastAsia" w:ascii="黑体" w:hAnsi="黑体" w:eastAsia="黑体"/>
                                <w:b/>
                                <w:bCs/>
                                <w:color w:val="auto"/>
                                <w:sz w:val="72"/>
                                <w:szCs w:val="72"/>
                                <w:highlight w:val="none"/>
                                <w:lang w:val="en-US" w:eastAsia="zh-CN"/>
                              </w:rPr>
                              <w:t>柳州供电局带电作业车辆</w:t>
                            </w:r>
                          </w:p>
                          <w:p>
                            <w:pPr>
                              <w:jc w:val="center"/>
                              <w:rPr>
                                <w:rFonts w:hint="eastAsia" w:ascii="黑体" w:hAnsi="黑体" w:eastAsia="黑体"/>
                                <w:b/>
                                <w:bCs/>
                                <w:color w:val="auto"/>
                                <w:sz w:val="72"/>
                                <w:szCs w:val="72"/>
                                <w:highlight w:val="none"/>
                                <w:lang w:val="en-US" w:eastAsia="zh-CN"/>
                              </w:rPr>
                            </w:pPr>
                            <w:r>
                              <w:rPr>
                                <w:rFonts w:hint="eastAsia" w:ascii="黑体" w:hAnsi="黑体" w:eastAsia="黑体"/>
                                <w:b/>
                                <w:bCs/>
                                <w:color w:val="auto"/>
                                <w:sz w:val="72"/>
                                <w:szCs w:val="72"/>
                                <w:highlight w:val="none"/>
                                <w:lang w:val="en-US" w:eastAsia="zh-CN"/>
                              </w:rPr>
                              <w:t>（桂B35068）维修服务</w:t>
                            </w:r>
                          </w:p>
                          <w:p>
                            <w:pPr>
                              <w:jc w:val="center"/>
                              <w:rPr>
                                <w:rFonts w:hint="eastAsia" w:ascii="黑体" w:hAnsi="黑体" w:eastAsia="黑体"/>
                                <w:b/>
                                <w:bCs/>
                                <w:color w:val="auto"/>
                                <w:sz w:val="72"/>
                                <w:szCs w:val="72"/>
                                <w:highlight w:val="none"/>
                                <w:lang w:val="en-US" w:eastAsia="zh-CN"/>
                              </w:rPr>
                            </w:pPr>
                            <w:r>
                              <w:rPr>
                                <w:rFonts w:hint="eastAsia" w:ascii="黑体" w:hAnsi="黑体" w:eastAsia="黑体"/>
                                <w:b/>
                                <w:bCs/>
                                <w:color w:val="auto"/>
                                <w:sz w:val="72"/>
                                <w:szCs w:val="72"/>
                                <w:highlight w:val="none"/>
                                <w:lang w:val="en-US" w:eastAsia="zh-CN"/>
                              </w:rPr>
                              <w:t>维修服务</w:t>
                            </w:r>
                          </w:p>
                        </w:txbxContent>
                      </wps:txbx>
                      <wps:bodyPr upright="1"/>
                    </wps:wsp>
                  </a:graphicData>
                </a:graphic>
              </wp:anchor>
            </w:drawing>
          </mc:Choice>
          <mc:Fallback>
            <w:pict>
              <v:rect id="_x0000_s1026" o:spid="_x0000_s1026" o:spt="1" style="position:absolute;left:0pt;margin-left:-17.1pt;margin-top:1.65pt;height:105.05pt;width:449.45pt;z-index:251660288;mso-width-relative:page;mso-height-relative:page;" filled="f" stroked="f" coordsize="21600,21600" o:gfxdata="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">
                <v:fill on="f" focussize="0,0"/>
                <v:stroke on="f"/>
                <v:imagedata o:title=""/>
                <o:lock v:ext="edit" aspectratio="f"/>
                <v:textbox>
                  <w:txbxContent>
                    <w:p>
                      <w:pPr>
                        <w:jc w:val="center"/>
                        <w:rPr>
                          <w:rFonts w:hint="eastAsia" w:ascii="黑体" w:hAnsi="黑体" w:eastAsia="黑体"/>
                          <w:b/>
                          <w:bCs/>
                          <w:color w:val="auto"/>
                          <w:sz w:val="72"/>
                          <w:szCs w:val="72"/>
                          <w:highlight w:val="none"/>
                          <w:lang w:val="en-US" w:eastAsia="zh-CN"/>
                        </w:rPr>
                      </w:pPr>
                      <w:r>
                        <w:rPr>
                          <w:rFonts w:hint="eastAsia" w:ascii="黑体" w:hAnsi="黑体" w:eastAsia="黑体"/>
                          <w:b/>
                          <w:bCs/>
                          <w:color w:val="auto"/>
                          <w:sz w:val="72"/>
                          <w:szCs w:val="72"/>
                          <w:highlight w:val="none"/>
                          <w:lang w:val="en-US" w:eastAsia="zh-CN"/>
                        </w:rPr>
                        <w:t>柳州供电局带电作业车辆</w:t>
                      </w:r>
                    </w:p>
                    <w:p>
                      <w:pPr>
                        <w:jc w:val="center"/>
                        <w:rPr>
                          <w:rFonts w:hint="eastAsia" w:ascii="黑体" w:hAnsi="黑体" w:eastAsia="黑体"/>
                          <w:b/>
                          <w:bCs/>
                          <w:color w:val="auto"/>
                          <w:sz w:val="72"/>
                          <w:szCs w:val="72"/>
                          <w:highlight w:val="none"/>
                          <w:lang w:val="en-US" w:eastAsia="zh-CN"/>
                        </w:rPr>
                      </w:pPr>
                      <w:r>
                        <w:rPr>
                          <w:rFonts w:hint="eastAsia" w:ascii="黑体" w:hAnsi="黑体" w:eastAsia="黑体"/>
                          <w:b/>
                          <w:bCs/>
                          <w:color w:val="auto"/>
                          <w:sz w:val="72"/>
                          <w:szCs w:val="72"/>
                          <w:highlight w:val="none"/>
                          <w:lang w:val="en-US" w:eastAsia="zh-CN"/>
                        </w:rPr>
                        <w:t>（桂B35068）维修服务</w:t>
                      </w:r>
                    </w:p>
                    <w:p>
                      <w:pPr>
                        <w:jc w:val="center"/>
                        <w:rPr>
                          <w:rFonts w:hint="eastAsia" w:ascii="黑体" w:hAnsi="黑体" w:eastAsia="黑体"/>
                          <w:b/>
                          <w:bCs/>
                          <w:color w:val="auto"/>
                          <w:sz w:val="72"/>
                          <w:szCs w:val="72"/>
                          <w:highlight w:val="none"/>
                          <w:lang w:val="en-US" w:eastAsia="zh-CN"/>
                        </w:rPr>
                      </w:pPr>
                      <w:r>
                        <w:rPr>
                          <w:rFonts w:hint="eastAsia" w:ascii="黑体" w:hAnsi="黑体" w:eastAsia="黑体"/>
                          <w:b/>
                          <w:bCs/>
                          <w:color w:val="auto"/>
                          <w:sz w:val="72"/>
                          <w:szCs w:val="72"/>
                          <w:highlight w:val="none"/>
                          <w:lang w:val="en-US" w:eastAsia="zh-CN"/>
                        </w:rPr>
                        <w:t>维修服务</w:t>
                      </w:r>
                    </w:p>
                  </w:txbxContent>
                </v:textbox>
              </v:rect>
            </w:pict>
          </mc:Fallback>
        </mc:AlternateContent>
      </w: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r>
        <w:rPr>
          <w:rFonts w:ascii="宋体" w:hAnsi="宋体"/>
          <w:color w:val="auto"/>
          <w:highlight w:val="none"/>
        </w:rPr>
        <mc:AlternateContent>
          <mc:Choice Requires="wps">
            <w:drawing>
              <wp:anchor distT="0" distB="0" distL="114300" distR="114300" simplePos="0" relativeHeight="251661312" behindDoc="0" locked="0" layoutInCell="1" allowOverlap="1">
                <wp:simplePos x="0" y="0"/>
                <wp:positionH relativeFrom="column">
                  <wp:posOffset>71755</wp:posOffset>
                </wp:positionH>
                <wp:positionV relativeFrom="paragraph">
                  <wp:posOffset>64770</wp:posOffset>
                </wp:positionV>
                <wp:extent cx="6205855" cy="753745"/>
                <wp:effectExtent l="0" t="0" r="0" b="0"/>
                <wp:wrapNone/>
                <wp:docPr id="4" name="文本框 4"/>
                <wp:cNvGraphicFramePr/>
                <a:graphic xmlns:a="http://schemas.openxmlformats.org/drawingml/2006/main">
                  <a:graphicData uri="http://schemas.microsoft.com/office/word/2010/wordprocessingShape">
                    <wps:wsp>
                      <wps:cNvSpPr txBox="1"/>
                      <wps:spPr>
                        <a:xfrm>
                          <a:off x="0" y="0"/>
                          <a:ext cx="6205855" cy="753745"/>
                        </a:xfrm>
                        <a:prstGeom prst="rect">
                          <a:avLst/>
                        </a:prstGeom>
                        <a:noFill/>
                        <a:ln>
                          <a:noFill/>
                        </a:ln>
                      </wps:spPr>
                      <wps:txbx>
                        <w:txbxContent>
                          <w:p>
                            <w:pPr>
                              <w:wordWrap w:val="0"/>
                              <w:ind w:right="981"/>
                              <w:jc w:val="right"/>
                              <w:rPr>
                                <w:rFonts w:ascii="文鼎CS大黑" w:eastAsia="文鼎CS大黑"/>
                                <w:b/>
                                <w:color w:val="003B77"/>
                                <w:sz w:val="84"/>
                              </w:rPr>
                            </w:pPr>
                            <w:r>
                              <w:rPr>
                                <w:rFonts w:hint="eastAsia" w:ascii="方正粗宋简体" w:eastAsia="方正粗宋简体"/>
                                <w:b/>
                                <w:color w:val="000080"/>
                                <w:sz w:val="84"/>
                              </w:rPr>
                              <w:t xml:space="preserve">技术规范和服务标准 </w:t>
                            </w:r>
                          </w:p>
                        </w:txbxContent>
                      </wps:txbx>
                      <wps:bodyPr upright="1"/>
                    </wps:wsp>
                  </a:graphicData>
                </a:graphic>
              </wp:anchor>
            </w:drawing>
          </mc:Choice>
          <mc:Fallback>
            <w:pict>
              <v:shape id="_x0000_s1026" o:spid="_x0000_s1026" o:spt="202" type="#_x0000_t202" style="position:absolute;left:0pt;margin-left:5.65pt;margin-top:5.1pt;height:59.35pt;width:488.65pt;z-index:251661312;mso-width-relative:page;mso-height-relative:page;" filled="f" stroked="f" coordsize="21600,21600" o:gfxdata="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BkhZ+a1gAAAAkBAAAPAAAAAAAAAAEAIAAAACIAAABkcnMv&#10;ZG93bnJldi54bWxQSwECFAAUAAAACACHTuJAtD6S7JMBAAAAAwAADgAAAAAAAAABACAAAAAlAQAA&#10;ZHJzL2Uyb0RvYy54bWxQSwUGAAAAAAYABgBZAQAAKgUAAAAA&#10;">
                <v:fill on="f" focussize="0,0"/>
                <v:stroke on="f"/>
                <v:imagedata o:title=""/>
                <o:lock v:ext="edit" aspectratio="f"/>
                <v:textbox>
                  <w:txbxContent>
                    <w:p>
                      <w:pPr>
                        <w:wordWrap w:val="0"/>
                        <w:ind w:right="981"/>
                        <w:jc w:val="right"/>
                        <w:rPr>
                          <w:rFonts w:ascii="文鼎CS大黑" w:eastAsia="文鼎CS大黑"/>
                          <w:b/>
                          <w:color w:val="003B77"/>
                          <w:sz w:val="84"/>
                        </w:rPr>
                      </w:pPr>
                      <w:r>
                        <w:rPr>
                          <w:rFonts w:hint="eastAsia" w:ascii="方正粗宋简体" w:eastAsia="方正粗宋简体"/>
                          <w:b/>
                          <w:color w:val="000080"/>
                          <w:sz w:val="84"/>
                        </w:rPr>
                        <w:t xml:space="preserve">技术规范和服务标准 </w:t>
                      </w:r>
                    </w:p>
                  </w:txbxContent>
                </v:textbox>
              </v:shape>
            </w:pict>
          </mc:Fallback>
        </mc:AlternateContent>
      </w: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eastAsia" w:ascii="方正小标宋_GBK" w:hAnsi="方正小标宋_GBK" w:eastAsia="方正小标宋_GBK" w:cs="方正小标宋_GBK"/>
          <w:color w:val="auto"/>
          <w:sz w:val="36"/>
          <w:szCs w:val="44"/>
          <w:highlight w:val="none"/>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b/>
          <w:bCs/>
          <w:color w:val="auto"/>
          <w:sz w:val="32"/>
          <w:szCs w:val="32"/>
          <w:highlight w:val="none"/>
          <w:lang w:val="en-US"/>
        </w:rPr>
      </w:pPr>
      <w:r>
        <w:rPr>
          <w:rFonts w:hint="eastAsia"/>
          <w:b/>
          <w:bCs/>
          <w:color w:val="auto"/>
          <w:sz w:val="32"/>
          <w:szCs w:val="32"/>
          <w:highlight w:val="none"/>
        </w:rPr>
        <w:t>广西电网有限责任公司</w:t>
      </w:r>
      <w:r>
        <w:rPr>
          <w:rFonts w:hint="eastAsia"/>
          <w:b/>
          <w:bCs/>
          <w:color w:val="auto"/>
          <w:sz w:val="32"/>
          <w:szCs w:val="32"/>
          <w:highlight w:val="none"/>
          <w:lang w:val="en-US" w:eastAsia="zh-CN"/>
        </w:rPr>
        <w:t>柳州供电局</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color w:val="auto"/>
          <w:sz w:val="32"/>
          <w:szCs w:val="32"/>
          <w:highlight w:val="none"/>
        </w:rPr>
      </w:pPr>
      <w:r>
        <w:rPr>
          <w:rFonts w:hint="eastAsia"/>
          <w:b/>
          <w:bCs/>
          <w:color w:val="auto"/>
          <w:sz w:val="32"/>
          <w:szCs w:val="32"/>
          <w:highlight w:val="none"/>
        </w:rPr>
        <w:t>20</w:t>
      </w:r>
      <w:r>
        <w:rPr>
          <w:rFonts w:hint="eastAsia"/>
          <w:b/>
          <w:bCs/>
          <w:color w:val="auto"/>
          <w:sz w:val="32"/>
          <w:szCs w:val="32"/>
          <w:highlight w:val="none"/>
          <w:lang w:val="en-US" w:eastAsia="zh-CN"/>
        </w:rPr>
        <w:t>24</w:t>
      </w:r>
      <w:r>
        <w:rPr>
          <w:rFonts w:hint="eastAsia"/>
          <w:b/>
          <w:bCs/>
          <w:color w:val="auto"/>
          <w:sz w:val="32"/>
          <w:szCs w:val="32"/>
          <w:highlight w:val="none"/>
        </w:rPr>
        <w:t>年</w:t>
      </w:r>
      <w:r>
        <w:rPr>
          <w:rFonts w:hint="eastAsia"/>
          <w:b/>
          <w:bCs/>
          <w:color w:val="auto"/>
          <w:sz w:val="32"/>
          <w:szCs w:val="32"/>
          <w:highlight w:val="none"/>
          <w:lang w:val="en-US" w:eastAsia="zh-CN"/>
        </w:rPr>
        <w:t>7</w:t>
      </w:r>
      <w:r>
        <w:rPr>
          <w:rFonts w:hint="eastAsia"/>
          <w:b/>
          <w:bCs/>
          <w:color w:val="auto"/>
          <w:sz w:val="32"/>
          <w:szCs w:val="32"/>
          <w:highlight w:val="none"/>
        </w:rPr>
        <w:t>月</w:t>
      </w:r>
    </w:p>
    <w:p>
      <w:pPr>
        <w:snapToGrid w:val="0"/>
        <w:spacing w:before="0" w:beforeAutospacing="0" w:after="0" w:afterAutospacing="0" w:line="360" w:lineRule="auto"/>
        <w:ind w:firstLine="562" w:firstLineChars="200"/>
        <w:jc w:val="both"/>
        <w:textAlignment w:val="baseline"/>
        <w:rPr>
          <w:rStyle w:val="15"/>
          <w:rFonts w:ascii="仿宋_GB2312" w:eastAsia="仿宋_GB2312"/>
          <w:b/>
          <w:i w:val="0"/>
          <w:caps w:val="0"/>
          <w:color w:val="auto"/>
          <w:spacing w:val="0"/>
          <w:w w:val="100"/>
          <w:kern w:val="2"/>
          <w:sz w:val="32"/>
          <w:szCs w:val="32"/>
          <w:lang w:val="en-US" w:eastAsia="zh-CN" w:bidi="ar-SA"/>
        </w:rPr>
      </w:pPr>
      <w:r>
        <w:rPr>
          <w:rStyle w:val="15"/>
          <w:rFonts w:ascii="仿宋_GB2312" w:eastAsia="仿宋_GB2312"/>
          <w:b/>
          <w:i w:val="0"/>
          <w:caps w:val="0"/>
          <w:color w:val="auto"/>
          <w:spacing w:val="0"/>
          <w:w w:val="100"/>
          <w:kern w:val="2"/>
          <w:sz w:val="28"/>
          <w:szCs w:val="28"/>
          <w:lang w:val="en-US" w:eastAsia="zh-CN" w:bidi="ar-SA"/>
        </w:rPr>
        <w:br w:type="page"/>
      </w:r>
      <w:r>
        <w:rPr>
          <w:rStyle w:val="15"/>
          <w:rFonts w:hint="eastAsia" w:ascii="仿宋_GB2312" w:eastAsia="仿宋_GB2312"/>
          <w:b/>
          <w:i w:val="0"/>
          <w:caps w:val="0"/>
          <w:color w:val="auto"/>
          <w:spacing w:val="0"/>
          <w:w w:val="100"/>
          <w:kern w:val="2"/>
          <w:sz w:val="28"/>
          <w:szCs w:val="28"/>
          <w:lang w:val="en-US" w:eastAsia="zh-CN" w:bidi="ar-SA"/>
        </w:rPr>
        <w:t>一</w:t>
      </w:r>
      <w:r>
        <w:rPr>
          <w:rStyle w:val="15"/>
          <w:rFonts w:ascii="仿宋_GB2312" w:eastAsia="仿宋_GB2312"/>
          <w:b/>
          <w:i w:val="0"/>
          <w:caps w:val="0"/>
          <w:color w:val="auto"/>
          <w:spacing w:val="0"/>
          <w:w w:val="100"/>
          <w:kern w:val="2"/>
          <w:sz w:val="32"/>
          <w:szCs w:val="32"/>
          <w:lang w:val="en-US" w:eastAsia="zh-CN" w:bidi="ar-SA"/>
        </w:rPr>
        <w:t>、总则</w:t>
      </w:r>
    </w:p>
    <w:p>
      <w:pPr>
        <w:snapToGrid w:val="0"/>
        <w:spacing w:before="0" w:beforeAutospacing="0" w:after="0" w:afterAutospacing="0" w:line="360" w:lineRule="auto"/>
        <w:ind w:firstLine="560" w:firstLineChars="200"/>
        <w:jc w:val="both"/>
        <w:textAlignment w:val="baseline"/>
        <w:rPr>
          <w:rStyle w:val="15"/>
          <w:rFonts w:ascii="仿宋_GB2312" w:eastAsia="仿宋_GB2312"/>
          <w:b w:val="0"/>
          <w:i w:val="0"/>
          <w:caps w:val="0"/>
          <w:color w:val="auto"/>
          <w:spacing w:val="0"/>
          <w:w w:val="100"/>
          <w:kern w:val="2"/>
          <w:sz w:val="28"/>
          <w:szCs w:val="28"/>
          <w:lang w:val="en-US" w:eastAsia="zh-CN" w:bidi="ar-SA"/>
        </w:rPr>
      </w:pPr>
      <w:r>
        <w:rPr>
          <w:rStyle w:val="15"/>
          <w:rFonts w:ascii="仿宋_GB2312" w:eastAsia="仿宋_GB2312"/>
          <w:b w:val="0"/>
          <w:i w:val="0"/>
          <w:caps w:val="0"/>
          <w:color w:val="auto"/>
          <w:spacing w:val="0"/>
          <w:w w:val="100"/>
          <w:kern w:val="2"/>
          <w:sz w:val="28"/>
          <w:szCs w:val="28"/>
          <w:lang w:val="en-US" w:eastAsia="zh-CN" w:bidi="ar-SA"/>
        </w:rPr>
        <w:t>（</w:t>
      </w:r>
      <w:r>
        <w:rPr>
          <w:rStyle w:val="15"/>
          <w:rFonts w:hint="eastAsia" w:ascii="仿宋_GB2312" w:eastAsia="仿宋_GB2312"/>
          <w:b w:val="0"/>
          <w:i w:val="0"/>
          <w:caps w:val="0"/>
          <w:color w:val="auto"/>
          <w:spacing w:val="0"/>
          <w:w w:val="100"/>
          <w:kern w:val="2"/>
          <w:sz w:val="28"/>
          <w:szCs w:val="28"/>
          <w:lang w:val="en-US" w:eastAsia="zh-CN" w:bidi="ar-SA"/>
        </w:rPr>
        <w:t>一</w:t>
      </w:r>
      <w:r>
        <w:rPr>
          <w:rStyle w:val="15"/>
          <w:rFonts w:ascii="仿宋_GB2312" w:eastAsia="仿宋_GB2312"/>
          <w:b w:val="0"/>
          <w:i w:val="0"/>
          <w:caps w:val="0"/>
          <w:color w:val="auto"/>
          <w:spacing w:val="0"/>
          <w:w w:val="100"/>
          <w:kern w:val="2"/>
          <w:sz w:val="28"/>
          <w:szCs w:val="28"/>
          <w:lang w:val="en-US" w:eastAsia="zh-CN" w:bidi="ar-SA"/>
        </w:rPr>
        <w:t>）本</w:t>
      </w:r>
      <w:r>
        <w:rPr>
          <w:rStyle w:val="15"/>
          <w:rFonts w:hint="eastAsia" w:ascii="仿宋_GB2312" w:eastAsia="仿宋_GB2312"/>
          <w:b w:val="0"/>
          <w:i w:val="0"/>
          <w:caps w:val="0"/>
          <w:color w:val="auto"/>
          <w:spacing w:val="0"/>
          <w:w w:val="100"/>
          <w:kern w:val="2"/>
          <w:sz w:val="28"/>
          <w:szCs w:val="28"/>
          <w:lang w:val="en-US" w:eastAsia="zh-CN" w:bidi="ar-SA"/>
        </w:rPr>
        <w:t>规范</w:t>
      </w:r>
      <w:r>
        <w:rPr>
          <w:rStyle w:val="15"/>
          <w:rFonts w:ascii="仿宋_GB2312" w:eastAsia="仿宋_GB2312"/>
          <w:b w:val="0"/>
          <w:i w:val="0"/>
          <w:caps w:val="0"/>
          <w:color w:val="auto"/>
          <w:spacing w:val="0"/>
          <w:w w:val="100"/>
          <w:kern w:val="2"/>
          <w:sz w:val="28"/>
          <w:szCs w:val="28"/>
          <w:lang w:val="en-US" w:eastAsia="zh-CN" w:bidi="ar-SA"/>
        </w:rPr>
        <w:t>规定了</w:t>
      </w:r>
      <w:r>
        <w:rPr>
          <w:rStyle w:val="15"/>
          <w:rFonts w:hint="eastAsia" w:ascii="仿宋_GB2312" w:eastAsia="仿宋_GB2312"/>
          <w:b w:val="0"/>
          <w:i w:val="0"/>
          <w:caps w:val="0"/>
          <w:color w:val="auto"/>
          <w:spacing w:val="0"/>
          <w:w w:val="100"/>
          <w:kern w:val="2"/>
          <w:sz w:val="28"/>
          <w:szCs w:val="28"/>
          <w:lang w:val="en-US" w:eastAsia="zh-CN" w:bidi="ar-SA"/>
        </w:rPr>
        <w:t>带电作业车辆</w:t>
      </w:r>
      <w:r>
        <w:rPr>
          <w:rStyle w:val="15"/>
          <w:rFonts w:ascii="仿宋_GB2312" w:eastAsia="仿宋_GB2312"/>
          <w:b w:val="0"/>
          <w:i w:val="0"/>
          <w:caps w:val="0"/>
          <w:color w:val="auto"/>
          <w:spacing w:val="0"/>
          <w:w w:val="100"/>
          <w:kern w:val="2"/>
          <w:sz w:val="28"/>
          <w:szCs w:val="28"/>
          <w:lang w:val="en-US" w:eastAsia="zh-CN" w:bidi="ar-SA"/>
        </w:rPr>
        <w:t>维修维保的使用条件、技术参数、性能、结构、技术要求、验收等内容。</w:t>
      </w:r>
    </w:p>
    <w:p>
      <w:pPr>
        <w:snapToGrid w:val="0"/>
        <w:spacing w:before="0" w:beforeAutospacing="0" w:after="0" w:afterAutospacing="0" w:line="360" w:lineRule="auto"/>
        <w:ind w:firstLine="560" w:firstLineChars="200"/>
        <w:jc w:val="both"/>
        <w:textAlignment w:val="baseline"/>
        <w:rPr>
          <w:rStyle w:val="15"/>
          <w:rFonts w:ascii="仿宋_GB2312" w:eastAsia="仿宋_GB2312"/>
          <w:b w:val="0"/>
          <w:i w:val="0"/>
          <w:caps w:val="0"/>
          <w:color w:val="auto"/>
          <w:spacing w:val="0"/>
          <w:w w:val="100"/>
          <w:kern w:val="2"/>
          <w:sz w:val="28"/>
          <w:szCs w:val="28"/>
          <w:lang w:val="en-US" w:eastAsia="zh-CN" w:bidi="ar-SA"/>
        </w:rPr>
      </w:pPr>
      <w:r>
        <w:rPr>
          <w:rStyle w:val="15"/>
          <w:rFonts w:ascii="仿宋_GB2312" w:eastAsia="仿宋_GB2312"/>
          <w:b w:val="0"/>
          <w:i w:val="0"/>
          <w:caps w:val="0"/>
          <w:color w:val="auto"/>
          <w:spacing w:val="0"/>
          <w:w w:val="100"/>
          <w:kern w:val="2"/>
          <w:sz w:val="28"/>
          <w:szCs w:val="28"/>
          <w:lang w:val="en-US" w:eastAsia="zh-CN" w:bidi="ar-SA"/>
        </w:rPr>
        <w:t>（二）本</w:t>
      </w:r>
      <w:r>
        <w:rPr>
          <w:rStyle w:val="15"/>
          <w:rFonts w:hint="eastAsia" w:ascii="仿宋_GB2312" w:eastAsia="仿宋_GB2312"/>
          <w:b w:val="0"/>
          <w:i w:val="0"/>
          <w:caps w:val="0"/>
          <w:color w:val="auto"/>
          <w:spacing w:val="0"/>
          <w:w w:val="100"/>
          <w:kern w:val="2"/>
          <w:sz w:val="28"/>
          <w:szCs w:val="28"/>
          <w:lang w:val="en-US" w:eastAsia="zh-CN" w:bidi="ar-SA"/>
        </w:rPr>
        <w:t>规范</w:t>
      </w:r>
      <w:r>
        <w:rPr>
          <w:rStyle w:val="15"/>
          <w:rFonts w:ascii="仿宋_GB2312" w:eastAsia="仿宋_GB2312"/>
          <w:b w:val="0"/>
          <w:i w:val="0"/>
          <w:caps w:val="0"/>
          <w:color w:val="auto"/>
          <w:spacing w:val="0"/>
          <w:w w:val="100"/>
          <w:kern w:val="2"/>
          <w:sz w:val="28"/>
          <w:szCs w:val="28"/>
          <w:lang w:val="en-US" w:eastAsia="zh-CN" w:bidi="ar-SA"/>
        </w:rPr>
        <w:t>提出的是最低限度的技术要求，并未对</w:t>
      </w:r>
      <w:r>
        <w:rPr>
          <w:rStyle w:val="15"/>
          <w:rFonts w:hint="eastAsia" w:ascii="仿宋_GB2312" w:eastAsia="仿宋_GB2312"/>
          <w:b w:val="0"/>
          <w:i w:val="0"/>
          <w:caps w:val="0"/>
          <w:color w:val="auto"/>
          <w:spacing w:val="0"/>
          <w:w w:val="100"/>
          <w:kern w:val="2"/>
          <w:sz w:val="28"/>
          <w:szCs w:val="28"/>
          <w:lang w:val="en-US" w:eastAsia="zh-CN" w:bidi="ar-SA"/>
        </w:rPr>
        <w:t>一</w:t>
      </w:r>
      <w:r>
        <w:rPr>
          <w:rStyle w:val="15"/>
          <w:rFonts w:ascii="仿宋_GB2312" w:eastAsia="仿宋_GB2312"/>
          <w:b w:val="0"/>
          <w:i w:val="0"/>
          <w:caps w:val="0"/>
          <w:color w:val="auto"/>
          <w:spacing w:val="0"/>
          <w:w w:val="100"/>
          <w:kern w:val="2"/>
          <w:sz w:val="28"/>
          <w:szCs w:val="28"/>
          <w:lang w:val="en-US" w:eastAsia="zh-CN" w:bidi="ar-SA"/>
        </w:rPr>
        <w:t>切技术细节作出规定，也未充分引述有关标准和规范的条文，投标人应提供符合本规范引用标准的最新版本和技术要求的全新产品。如果所引用的标准之间不</w:t>
      </w:r>
      <w:r>
        <w:rPr>
          <w:rStyle w:val="15"/>
          <w:rFonts w:hint="eastAsia" w:ascii="仿宋_GB2312" w:eastAsia="仿宋_GB2312"/>
          <w:b w:val="0"/>
          <w:i w:val="0"/>
          <w:caps w:val="0"/>
          <w:color w:val="auto"/>
          <w:spacing w:val="0"/>
          <w:w w:val="100"/>
          <w:kern w:val="2"/>
          <w:sz w:val="28"/>
          <w:szCs w:val="28"/>
          <w:lang w:val="en-US" w:eastAsia="zh-CN" w:bidi="ar-SA"/>
        </w:rPr>
        <w:t>一致</w:t>
      </w:r>
      <w:r>
        <w:rPr>
          <w:rStyle w:val="15"/>
          <w:rFonts w:ascii="仿宋_GB2312" w:eastAsia="仿宋_GB2312"/>
          <w:b w:val="0"/>
          <w:i w:val="0"/>
          <w:caps w:val="0"/>
          <w:color w:val="auto"/>
          <w:spacing w:val="0"/>
          <w:w w:val="100"/>
          <w:kern w:val="2"/>
          <w:sz w:val="28"/>
          <w:szCs w:val="28"/>
          <w:lang w:val="en-US" w:eastAsia="zh-CN" w:bidi="ar-SA"/>
        </w:rPr>
        <w:t>或本</w:t>
      </w:r>
      <w:r>
        <w:rPr>
          <w:rStyle w:val="15"/>
          <w:rFonts w:hint="eastAsia" w:ascii="仿宋_GB2312" w:eastAsia="仿宋_GB2312"/>
          <w:b w:val="0"/>
          <w:i w:val="0"/>
          <w:caps w:val="0"/>
          <w:color w:val="auto"/>
          <w:spacing w:val="0"/>
          <w:w w:val="100"/>
          <w:kern w:val="2"/>
          <w:sz w:val="28"/>
          <w:szCs w:val="28"/>
          <w:lang w:val="en-US" w:eastAsia="zh-CN" w:bidi="ar-SA"/>
        </w:rPr>
        <w:t>规范</w:t>
      </w:r>
      <w:r>
        <w:rPr>
          <w:rStyle w:val="15"/>
          <w:rFonts w:ascii="仿宋_GB2312" w:eastAsia="仿宋_GB2312"/>
          <w:b w:val="0"/>
          <w:i w:val="0"/>
          <w:caps w:val="0"/>
          <w:color w:val="auto"/>
          <w:spacing w:val="0"/>
          <w:w w:val="100"/>
          <w:kern w:val="2"/>
          <w:sz w:val="28"/>
          <w:szCs w:val="28"/>
          <w:lang w:val="en-US" w:eastAsia="zh-CN" w:bidi="ar-SA"/>
        </w:rPr>
        <w:t>所使用的标准与投标人所执行的标准不</w:t>
      </w:r>
      <w:r>
        <w:rPr>
          <w:rStyle w:val="15"/>
          <w:rFonts w:hint="eastAsia" w:ascii="仿宋_GB2312" w:eastAsia="仿宋_GB2312"/>
          <w:b w:val="0"/>
          <w:i w:val="0"/>
          <w:caps w:val="0"/>
          <w:color w:val="auto"/>
          <w:spacing w:val="0"/>
          <w:w w:val="100"/>
          <w:kern w:val="2"/>
          <w:sz w:val="28"/>
          <w:szCs w:val="28"/>
          <w:lang w:val="en-US" w:eastAsia="zh-CN" w:bidi="ar-SA"/>
        </w:rPr>
        <w:t>一致</w:t>
      </w:r>
      <w:r>
        <w:rPr>
          <w:rStyle w:val="15"/>
          <w:rFonts w:ascii="仿宋_GB2312" w:eastAsia="仿宋_GB2312"/>
          <w:b w:val="0"/>
          <w:i w:val="0"/>
          <w:caps w:val="0"/>
          <w:color w:val="auto"/>
          <w:spacing w:val="0"/>
          <w:w w:val="100"/>
          <w:kern w:val="2"/>
          <w:sz w:val="28"/>
          <w:szCs w:val="28"/>
          <w:lang w:val="en-US" w:eastAsia="zh-CN" w:bidi="ar-SA"/>
        </w:rPr>
        <w:t>时，按要求较高的标准执行。</w:t>
      </w:r>
    </w:p>
    <w:p>
      <w:pPr>
        <w:snapToGrid w:val="0"/>
        <w:spacing w:before="0" w:beforeAutospacing="0" w:after="0" w:afterAutospacing="0" w:line="360" w:lineRule="auto"/>
        <w:ind w:firstLine="560" w:firstLineChars="200"/>
        <w:jc w:val="both"/>
        <w:textAlignment w:val="baseline"/>
        <w:rPr>
          <w:rStyle w:val="15"/>
          <w:rFonts w:ascii="仿宋_GB2312" w:eastAsia="仿宋_GB2312"/>
          <w:b w:val="0"/>
          <w:i w:val="0"/>
          <w:caps w:val="0"/>
          <w:color w:val="auto"/>
          <w:spacing w:val="0"/>
          <w:w w:val="100"/>
          <w:kern w:val="2"/>
          <w:sz w:val="28"/>
          <w:szCs w:val="28"/>
          <w:lang w:val="en-US" w:eastAsia="zh-CN" w:bidi="ar-SA"/>
        </w:rPr>
      </w:pPr>
      <w:r>
        <w:rPr>
          <w:rStyle w:val="15"/>
          <w:rFonts w:ascii="仿宋_GB2312" w:eastAsia="仿宋_GB2312"/>
          <w:b w:val="0"/>
          <w:i w:val="0"/>
          <w:caps w:val="0"/>
          <w:color w:val="auto"/>
          <w:spacing w:val="0"/>
          <w:w w:val="100"/>
          <w:kern w:val="2"/>
          <w:sz w:val="28"/>
          <w:szCs w:val="28"/>
          <w:lang w:val="en-US" w:eastAsia="zh-CN" w:bidi="ar-SA"/>
        </w:rPr>
        <w:t>（三）本规范将作为订货合同的附件，与合同具有同等的法律效力。本规范未尽事宜，由合同签约双方在合同谈判时协商确定。</w:t>
      </w:r>
    </w:p>
    <w:p>
      <w:pPr>
        <w:snapToGrid w:val="0"/>
        <w:spacing w:before="0" w:beforeAutospacing="0" w:after="0" w:afterAutospacing="0" w:line="360" w:lineRule="auto"/>
        <w:ind w:firstLine="643" w:firstLineChars="200"/>
        <w:jc w:val="both"/>
        <w:textAlignment w:val="baseline"/>
        <w:rPr>
          <w:rStyle w:val="15"/>
          <w:rFonts w:hint="eastAsia" w:ascii="仿宋_GB2312" w:eastAsia="仿宋_GB2312" w:cs="Times New Roman"/>
          <w:b/>
          <w:i w:val="0"/>
          <w:caps w:val="0"/>
          <w:color w:val="auto"/>
          <w:spacing w:val="0"/>
          <w:w w:val="100"/>
          <w:kern w:val="2"/>
          <w:sz w:val="32"/>
          <w:szCs w:val="32"/>
          <w:lang w:val="en-US" w:eastAsia="zh-CN" w:bidi="ar-SA"/>
        </w:rPr>
      </w:pPr>
      <w:r>
        <w:rPr>
          <w:rStyle w:val="15"/>
          <w:rFonts w:hint="eastAsia" w:ascii="仿宋_GB2312" w:eastAsia="仿宋_GB2312" w:cs="Times New Roman"/>
          <w:b/>
          <w:i w:val="0"/>
          <w:caps w:val="0"/>
          <w:color w:val="auto"/>
          <w:spacing w:val="0"/>
          <w:w w:val="100"/>
          <w:kern w:val="2"/>
          <w:sz w:val="32"/>
          <w:szCs w:val="32"/>
          <w:lang w:val="en-US" w:eastAsia="zh-CN" w:bidi="ar-SA"/>
        </w:rPr>
        <w:t>二、服务范围</w:t>
      </w:r>
    </w:p>
    <w:p>
      <w:pPr>
        <w:snapToGrid w:val="0"/>
        <w:spacing w:before="0" w:beforeAutospacing="0" w:after="0" w:afterAutospacing="0" w:line="360" w:lineRule="auto"/>
        <w:ind w:firstLine="560" w:firstLineChars="200"/>
        <w:jc w:val="both"/>
        <w:textAlignment w:val="baseline"/>
        <w:rPr>
          <w:rStyle w:val="15"/>
          <w:rFonts w:hint="eastAsia" w:ascii="仿宋_GB2312" w:eastAsia="仿宋_GB2312" w:cs="Times New Roman"/>
          <w:b w:val="0"/>
          <w:i w:val="0"/>
          <w:caps w:val="0"/>
          <w:color w:val="auto"/>
          <w:spacing w:val="0"/>
          <w:w w:val="100"/>
          <w:kern w:val="2"/>
          <w:sz w:val="28"/>
          <w:szCs w:val="28"/>
          <w:lang w:val="en-US" w:eastAsia="zh-CN" w:bidi="ar-SA"/>
        </w:rPr>
      </w:pPr>
      <w:r>
        <w:rPr>
          <w:rStyle w:val="15"/>
          <w:rFonts w:hint="eastAsia" w:ascii="仿宋_GB2312" w:eastAsia="仿宋_GB2312" w:cs="Times New Roman"/>
          <w:b w:val="0"/>
          <w:i w:val="0"/>
          <w:caps w:val="0"/>
          <w:color w:val="auto"/>
          <w:spacing w:val="0"/>
          <w:w w:val="100"/>
          <w:kern w:val="2"/>
          <w:sz w:val="28"/>
          <w:szCs w:val="28"/>
          <w:lang w:val="en-US" w:eastAsia="zh-CN" w:bidi="ar-SA"/>
        </w:rPr>
        <w:t>对柳州供电局1台带电作业车进行故障维修，车辆品牌型号为BSX5100JGK，车牌号为桂B35068，维修内容主要包括抽臂检查（含易损件更换）、对伸缩油缸漏油、上臂油缸漏油、斗升降油缸漏油进行维修，</w:t>
      </w:r>
      <w:r>
        <w:rPr>
          <w:rStyle w:val="15"/>
          <w:rFonts w:hint="eastAsia" w:ascii="仿宋_GB2312" w:hAnsi="仿宋_GB2312" w:eastAsia="仿宋_GB2312" w:cs="仿宋_GB2312"/>
          <w:b w:val="0"/>
          <w:i w:val="0"/>
          <w:caps w:val="0"/>
          <w:color w:val="auto"/>
          <w:spacing w:val="0"/>
          <w:w w:val="100"/>
          <w:kern w:val="2"/>
          <w:sz w:val="28"/>
          <w:szCs w:val="28"/>
          <w:lang w:val="en-US" w:eastAsia="zh-CN" w:bidi="ar-SA"/>
        </w:rPr>
        <w:t>使更换后的车辆各系统运行安全可靠。</w:t>
      </w:r>
    </w:p>
    <w:p>
      <w:pPr>
        <w:snapToGrid w:val="0"/>
        <w:spacing w:before="0" w:beforeAutospacing="0" w:after="0" w:afterAutospacing="0" w:line="360" w:lineRule="auto"/>
        <w:ind w:firstLine="643" w:firstLineChars="200"/>
        <w:jc w:val="both"/>
        <w:textAlignment w:val="baseline"/>
        <w:rPr>
          <w:rStyle w:val="15"/>
          <w:rFonts w:hint="eastAsia" w:ascii="仿宋_GB2312" w:eastAsia="仿宋_GB2312" w:cs="Times New Roman"/>
          <w:b/>
          <w:i w:val="0"/>
          <w:caps w:val="0"/>
          <w:color w:val="auto"/>
          <w:spacing w:val="0"/>
          <w:w w:val="100"/>
          <w:kern w:val="2"/>
          <w:sz w:val="32"/>
          <w:szCs w:val="32"/>
          <w:lang w:val="en-US" w:eastAsia="zh-CN" w:bidi="ar-SA"/>
        </w:rPr>
      </w:pPr>
      <w:r>
        <w:rPr>
          <w:rStyle w:val="15"/>
          <w:rFonts w:hint="eastAsia" w:ascii="仿宋_GB2312" w:eastAsia="仿宋_GB2312" w:cs="Times New Roman"/>
          <w:b/>
          <w:i w:val="0"/>
          <w:caps w:val="0"/>
          <w:color w:val="auto"/>
          <w:spacing w:val="0"/>
          <w:w w:val="100"/>
          <w:kern w:val="2"/>
          <w:sz w:val="32"/>
          <w:szCs w:val="32"/>
          <w:lang w:val="en-US" w:eastAsia="zh-CN" w:bidi="ar-SA"/>
        </w:rPr>
        <w:t>三、应遵循的标准和规范</w:t>
      </w:r>
    </w:p>
    <w:p>
      <w:pPr>
        <w:snapToGrid w:val="0"/>
        <w:spacing w:before="0" w:beforeAutospacing="0" w:after="0" w:afterAutospacing="0" w:line="360" w:lineRule="auto"/>
        <w:ind w:firstLine="560" w:firstLineChars="200"/>
        <w:jc w:val="both"/>
        <w:textAlignment w:val="baseline"/>
        <w:rPr>
          <w:rStyle w:val="15"/>
          <w:rFonts w:hint="eastAsia" w:ascii="仿宋_GB2312" w:eastAsia="仿宋_GB2312" w:cs="Times New Roman"/>
          <w:b w:val="0"/>
          <w:i w:val="0"/>
          <w:caps w:val="0"/>
          <w:color w:val="auto"/>
          <w:spacing w:val="0"/>
          <w:w w:val="100"/>
          <w:kern w:val="2"/>
          <w:sz w:val="28"/>
          <w:szCs w:val="28"/>
          <w:lang w:val="en-US" w:eastAsia="zh-CN" w:bidi="ar-SA"/>
        </w:rPr>
      </w:pPr>
      <w:r>
        <w:rPr>
          <w:rStyle w:val="15"/>
          <w:rFonts w:hint="eastAsia" w:ascii="仿宋_GB2312" w:eastAsia="仿宋_GB2312" w:cs="Times New Roman"/>
          <w:b w:val="0"/>
          <w:i w:val="0"/>
          <w:caps w:val="0"/>
          <w:color w:val="auto"/>
          <w:spacing w:val="0"/>
          <w:w w:val="100"/>
          <w:kern w:val="2"/>
          <w:sz w:val="28"/>
          <w:szCs w:val="28"/>
          <w:lang w:val="en-US" w:eastAsia="zh-CN" w:bidi="ar-SA"/>
        </w:rPr>
        <w:t>如果供应商有自已的企业标准或规范，应提供标准代号及其有关内容，并须经需方同意后方可采用，但原则上采用更高要求的标准。</w:t>
      </w:r>
    </w:p>
    <w:p>
      <w:pPr>
        <w:snapToGrid w:val="0"/>
        <w:spacing w:before="0" w:beforeAutospacing="0" w:after="0" w:afterAutospacing="0" w:line="360" w:lineRule="auto"/>
        <w:ind w:firstLine="560" w:firstLineChars="200"/>
        <w:jc w:val="both"/>
        <w:textAlignment w:val="baseline"/>
        <w:rPr>
          <w:rStyle w:val="15"/>
          <w:rFonts w:hint="eastAsia" w:ascii="仿宋_GB2312" w:eastAsia="仿宋_GB2312" w:cs="Times New Roman"/>
          <w:b w:val="0"/>
          <w:i w:val="0"/>
          <w:caps w:val="0"/>
          <w:color w:val="auto"/>
          <w:spacing w:val="0"/>
          <w:w w:val="100"/>
          <w:kern w:val="2"/>
          <w:sz w:val="28"/>
          <w:szCs w:val="28"/>
          <w:lang w:val="en-US" w:eastAsia="zh-CN" w:bidi="ar-SA"/>
        </w:rPr>
      </w:pPr>
      <w:r>
        <w:rPr>
          <w:rStyle w:val="15"/>
          <w:rFonts w:ascii="仿宋_GB2312" w:eastAsia="仿宋_GB2312"/>
          <w:b w:val="0"/>
          <w:i w:val="0"/>
          <w:caps w:val="0"/>
          <w:color w:val="auto"/>
          <w:spacing w:val="0"/>
          <w:w w:val="100"/>
          <w:kern w:val="2"/>
          <w:sz w:val="28"/>
          <w:szCs w:val="28"/>
          <w:lang w:val="en-US" w:eastAsia="zh-CN" w:bidi="ar-SA"/>
        </w:rPr>
        <w:t>投标</w:t>
      </w:r>
      <w:r>
        <w:rPr>
          <w:rStyle w:val="15"/>
          <w:rFonts w:hint="eastAsia" w:ascii="仿宋_GB2312" w:eastAsia="仿宋_GB2312"/>
          <w:b w:val="0"/>
          <w:i w:val="0"/>
          <w:caps w:val="0"/>
          <w:color w:val="auto"/>
          <w:spacing w:val="0"/>
          <w:w w:val="100"/>
          <w:kern w:val="2"/>
          <w:sz w:val="28"/>
          <w:szCs w:val="28"/>
          <w:lang w:val="en-US" w:eastAsia="zh-CN" w:bidi="ar-SA"/>
        </w:rPr>
        <w:t>人</w:t>
      </w:r>
      <w:r>
        <w:rPr>
          <w:rStyle w:val="15"/>
          <w:rFonts w:ascii="仿宋_GB2312" w:eastAsia="仿宋_GB2312"/>
          <w:b w:val="0"/>
          <w:i w:val="0"/>
          <w:caps w:val="0"/>
          <w:color w:val="auto"/>
          <w:spacing w:val="0"/>
          <w:w w:val="100"/>
          <w:kern w:val="2"/>
          <w:sz w:val="28"/>
          <w:szCs w:val="28"/>
          <w:lang w:val="en-US" w:eastAsia="zh-CN" w:bidi="ar-SA"/>
        </w:rPr>
        <w:t>提供的产品</w:t>
      </w:r>
      <w:r>
        <w:rPr>
          <w:rStyle w:val="15"/>
          <w:rFonts w:hint="eastAsia" w:ascii="仿宋_GB2312" w:eastAsia="仿宋_GB2312"/>
          <w:b w:val="0"/>
          <w:i w:val="0"/>
          <w:caps w:val="0"/>
          <w:color w:val="auto"/>
          <w:spacing w:val="0"/>
          <w:w w:val="100"/>
          <w:kern w:val="2"/>
          <w:sz w:val="28"/>
          <w:szCs w:val="28"/>
          <w:lang w:val="en-US" w:eastAsia="zh-CN" w:bidi="ar-SA"/>
        </w:rPr>
        <w:t>和服务</w:t>
      </w:r>
      <w:r>
        <w:rPr>
          <w:rStyle w:val="15"/>
          <w:rFonts w:ascii="仿宋_GB2312" w:eastAsia="仿宋_GB2312"/>
          <w:b w:val="0"/>
          <w:i w:val="0"/>
          <w:caps w:val="0"/>
          <w:color w:val="auto"/>
          <w:spacing w:val="0"/>
          <w:w w:val="100"/>
          <w:kern w:val="2"/>
          <w:sz w:val="28"/>
          <w:szCs w:val="28"/>
          <w:lang w:val="en-US" w:eastAsia="zh-CN" w:bidi="ar-SA"/>
        </w:rPr>
        <w:t>应满足本技术条件书规定的技术参数和要求及以下标准。</w:t>
      </w:r>
      <w:r>
        <w:rPr>
          <w:rStyle w:val="15"/>
          <w:rFonts w:hint="eastAsia" w:ascii="仿宋_GB2312" w:eastAsia="仿宋_GB2312"/>
          <w:b w:val="0"/>
          <w:i w:val="0"/>
          <w:caps w:val="0"/>
          <w:color w:val="auto"/>
          <w:spacing w:val="0"/>
          <w:w w:val="100"/>
          <w:kern w:val="2"/>
          <w:sz w:val="28"/>
          <w:szCs w:val="28"/>
          <w:lang w:val="en-US" w:eastAsia="zh-CN" w:bidi="ar-SA"/>
        </w:rPr>
        <w:t>其中，注日期的引用文件，仅该日期对应的版本适用于本规范；不注日期的引用文件，其最新版本（包括所有的修改单）适用于本规范</w:t>
      </w:r>
      <w:r>
        <w:rPr>
          <w:rStyle w:val="15"/>
          <w:rFonts w:hint="eastAsia" w:ascii="仿宋_GB2312" w:eastAsia="仿宋_GB2312" w:cs="Times New Roman"/>
          <w:b w:val="0"/>
          <w:i w:val="0"/>
          <w:caps w:val="0"/>
          <w:color w:val="auto"/>
          <w:spacing w:val="0"/>
          <w:w w:val="100"/>
          <w:kern w:val="2"/>
          <w:sz w:val="28"/>
          <w:szCs w:val="28"/>
          <w:lang w:val="en-US" w:eastAsia="zh-CN" w:bidi="ar-SA"/>
        </w:rPr>
        <w:t>。</w:t>
      </w:r>
    </w:p>
    <w:p>
      <w:pPr>
        <w:snapToGrid w:val="0"/>
        <w:spacing w:before="0" w:beforeAutospacing="0" w:after="0" w:afterAutospacing="0" w:line="360" w:lineRule="auto"/>
        <w:ind w:firstLine="560" w:firstLineChars="200"/>
        <w:jc w:val="both"/>
        <w:textAlignment w:val="baseline"/>
        <w:rPr>
          <w:rStyle w:val="15"/>
          <w:rFonts w:hint="eastAsia" w:ascii="仿宋_GB2312" w:eastAsia="仿宋_GB2312" w:cs="Times New Roman"/>
          <w:b w:val="0"/>
          <w:i w:val="0"/>
          <w:caps w:val="0"/>
          <w:color w:val="auto"/>
          <w:spacing w:val="0"/>
          <w:w w:val="100"/>
          <w:kern w:val="2"/>
          <w:sz w:val="28"/>
          <w:szCs w:val="28"/>
          <w:lang w:val="en-US" w:eastAsia="zh-CN" w:bidi="ar-SA"/>
        </w:rPr>
      </w:pPr>
      <w:r>
        <w:rPr>
          <w:rStyle w:val="15"/>
          <w:rFonts w:hint="eastAsia" w:ascii="仿宋_GB2312" w:eastAsia="仿宋_GB2312" w:cs="Times New Roman"/>
          <w:b w:val="0"/>
          <w:i w:val="0"/>
          <w:caps w:val="0"/>
          <w:color w:val="auto"/>
          <w:spacing w:val="0"/>
          <w:w w:val="100"/>
          <w:kern w:val="2"/>
          <w:sz w:val="28"/>
          <w:szCs w:val="28"/>
          <w:lang w:val="en-US" w:eastAsia="zh-CN" w:bidi="ar-SA"/>
        </w:rPr>
        <w:t>1.DL/T877-2004《高空作业工具、装置和设备使用的一般要求》；</w:t>
      </w:r>
    </w:p>
    <w:p>
      <w:pPr>
        <w:snapToGrid w:val="0"/>
        <w:spacing w:before="0" w:beforeAutospacing="0" w:after="0" w:afterAutospacing="0" w:line="360" w:lineRule="auto"/>
        <w:ind w:firstLine="560" w:firstLineChars="200"/>
        <w:jc w:val="both"/>
        <w:textAlignment w:val="baseline"/>
        <w:rPr>
          <w:rStyle w:val="15"/>
          <w:rFonts w:hint="eastAsia" w:ascii="仿宋_GB2312" w:eastAsia="仿宋_GB2312" w:cs="Times New Roman"/>
          <w:b w:val="0"/>
          <w:i w:val="0"/>
          <w:caps w:val="0"/>
          <w:color w:val="auto"/>
          <w:spacing w:val="0"/>
          <w:w w:val="100"/>
          <w:kern w:val="2"/>
          <w:sz w:val="28"/>
          <w:szCs w:val="28"/>
          <w:lang w:val="en-US" w:eastAsia="zh-CN" w:bidi="ar-SA"/>
        </w:rPr>
      </w:pPr>
      <w:r>
        <w:rPr>
          <w:rStyle w:val="15"/>
          <w:rFonts w:hint="eastAsia" w:ascii="仿宋_GB2312" w:eastAsia="仿宋_GB2312" w:cs="Times New Roman"/>
          <w:b w:val="0"/>
          <w:i w:val="0"/>
          <w:caps w:val="0"/>
          <w:color w:val="auto"/>
          <w:spacing w:val="0"/>
          <w:w w:val="100"/>
          <w:kern w:val="2"/>
          <w:sz w:val="28"/>
          <w:szCs w:val="28"/>
          <w:lang w:val="en-US" w:eastAsia="zh-CN" w:bidi="ar-SA"/>
        </w:rPr>
        <w:t>2.DL/T878-2004《带电作业用绝缘工具试验导则》；</w:t>
      </w:r>
    </w:p>
    <w:p>
      <w:pPr>
        <w:snapToGrid w:val="0"/>
        <w:spacing w:before="0" w:beforeAutospacing="0" w:after="0" w:afterAutospacing="0" w:line="360" w:lineRule="auto"/>
        <w:ind w:firstLine="560" w:firstLineChars="200"/>
        <w:jc w:val="both"/>
        <w:textAlignment w:val="baseline"/>
        <w:rPr>
          <w:rStyle w:val="15"/>
          <w:rFonts w:hint="eastAsia" w:ascii="仿宋_GB2312" w:eastAsia="仿宋_GB2312" w:cs="Times New Roman"/>
          <w:b w:val="0"/>
          <w:i w:val="0"/>
          <w:caps w:val="0"/>
          <w:color w:val="auto"/>
          <w:spacing w:val="0"/>
          <w:w w:val="100"/>
          <w:kern w:val="2"/>
          <w:sz w:val="28"/>
          <w:szCs w:val="28"/>
          <w:lang w:val="en-US" w:eastAsia="zh-CN" w:bidi="ar-SA"/>
        </w:rPr>
      </w:pPr>
      <w:r>
        <w:rPr>
          <w:rStyle w:val="15"/>
          <w:rFonts w:hint="eastAsia" w:ascii="仿宋_GB2312" w:eastAsia="仿宋_GB2312" w:cs="Times New Roman"/>
          <w:b w:val="0"/>
          <w:i w:val="0"/>
          <w:caps w:val="0"/>
          <w:color w:val="auto"/>
          <w:spacing w:val="0"/>
          <w:w w:val="100"/>
          <w:kern w:val="2"/>
          <w:sz w:val="28"/>
          <w:szCs w:val="28"/>
          <w:lang w:val="en-US" w:eastAsia="zh-CN" w:bidi="ar-SA"/>
        </w:rPr>
        <w:t>3.GB/T9465-2008 《高空作业车》；</w:t>
      </w:r>
    </w:p>
    <w:p>
      <w:pPr>
        <w:snapToGrid w:val="0"/>
        <w:spacing w:before="0" w:beforeAutospacing="0" w:after="0" w:afterAutospacing="0" w:line="360" w:lineRule="auto"/>
        <w:ind w:firstLine="560" w:firstLineChars="200"/>
        <w:jc w:val="both"/>
        <w:textAlignment w:val="baseline"/>
        <w:rPr>
          <w:rStyle w:val="15"/>
          <w:rFonts w:hint="eastAsia" w:ascii="仿宋_GB2312" w:eastAsia="仿宋_GB2312" w:cs="Times New Roman"/>
          <w:b w:val="0"/>
          <w:i w:val="0"/>
          <w:caps w:val="0"/>
          <w:color w:val="auto"/>
          <w:spacing w:val="0"/>
          <w:w w:val="100"/>
          <w:kern w:val="2"/>
          <w:sz w:val="28"/>
          <w:szCs w:val="28"/>
          <w:lang w:val="en-US" w:eastAsia="zh-CN" w:bidi="ar-SA"/>
        </w:rPr>
      </w:pPr>
      <w:r>
        <w:rPr>
          <w:rStyle w:val="15"/>
          <w:rFonts w:hint="eastAsia" w:ascii="仿宋_GB2312" w:eastAsia="仿宋_GB2312" w:cs="Times New Roman"/>
          <w:b w:val="0"/>
          <w:i w:val="0"/>
          <w:caps w:val="0"/>
          <w:color w:val="auto"/>
          <w:spacing w:val="0"/>
          <w:w w:val="100"/>
          <w:kern w:val="2"/>
          <w:sz w:val="28"/>
          <w:szCs w:val="28"/>
          <w:lang w:val="en-US" w:eastAsia="zh-CN" w:bidi="ar-SA"/>
        </w:rPr>
        <w:t>4.GB/T3766-88《液压系统通用技术条件》；</w:t>
      </w:r>
    </w:p>
    <w:p>
      <w:pPr>
        <w:snapToGrid w:val="0"/>
        <w:spacing w:before="0" w:beforeAutospacing="0" w:after="0" w:afterAutospacing="0" w:line="360" w:lineRule="auto"/>
        <w:ind w:firstLine="560" w:firstLineChars="200"/>
        <w:jc w:val="both"/>
        <w:textAlignment w:val="baseline"/>
        <w:rPr>
          <w:rStyle w:val="15"/>
          <w:rFonts w:hint="eastAsia" w:ascii="仿宋_GB2312" w:eastAsia="仿宋_GB2312" w:cs="Times New Roman"/>
          <w:b w:val="0"/>
          <w:i w:val="0"/>
          <w:caps w:val="0"/>
          <w:color w:val="auto"/>
          <w:spacing w:val="0"/>
          <w:w w:val="100"/>
          <w:kern w:val="2"/>
          <w:sz w:val="28"/>
          <w:szCs w:val="28"/>
          <w:lang w:val="en-US" w:eastAsia="zh-CN" w:bidi="ar-SA"/>
        </w:rPr>
      </w:pPr>
      <w:r>
        <w:rPr>
          <w:rStyle w:val="15"/>
          <w:rFonts w:hint="eastAsia" w:ascii="仿宋_GB2312" w:eastAsia="仿宋_GB2312" w:cs="Times New Roman"/>
          <w:b w:val="0"/>
          <w:i w:val="0"/>
          <w:caps w:val="0"/>
          <w:color w:val="auto"/>
          <w:spacing w:val="0"/>
          <w:w w:val="100"/>
          <w:kern w:val="2"/>
          <w:sz w:val="28"/>
          <w:szCs w:val="28"/>
          <w:lang w:val="en-US" w:eastAsia="zh-CN" w:bidi="ar-SA"/>
        </w:rPr>
        <w:t>5.QC/T252-1998《专用汽车定型试验规程》；</w:t>
      </w:r>
    </w:p>
    <w:p>
      <w:pPr>
        <w:snapToGrid w:val="0"/>
        <w:spacing w:before="0" w:beforeAutospacing="0" w:after="0" w:afterAutospacing="0" w:line="360" w:lineRule="auto"/>
        <w:ind w:firstLine="560" w:firstLineChars="200"/>
        <w:jc w:val="both"/>
        <w:textAlignment w:val="baseline"/>
        <w:rPr>
          <w:rStyle w:val="15"/>
          <w:rFonts w:hint="eastAsia" w:ascii="仿宋_GB2312" w:eastAsia="仿宋_GB2312" w:cs="Times New Roman"/>
          <w:b w:val="0"/>
          <w:i w:val="0"/>
          <w:caps w:val="0"/>
          <w:color w:val="auto"/>
          <w:spacing w:val="0"/>
          <w:w w:val="100"/>
          <w:kern w:val="2"/>
          <w:sz w:val="28"/>
          <w:szCs w:val="28"/>
          <w:lang w:val="en-US" w:eastAsia="zh-CN" w:bidi="ar-SA"/>
        </w:rPr>
      </w:pPr>
      <w:r>
        <w:rPr>
          <w:rStyle w:val="15"/>
          <w:rFonts w:hint="eastAsia" w:ascii="仿宋_GB2312" w:eastAsia="仿宋_GB2312" w:cs="Times New Roman"/>
          <w:b w:val="0"/>
          <w:i w:val="0"/>
          <w:caps w:val="0"/>
          <w:color w:val="auto"/>
          <w:spacing w:val="0"/>
          <w:w w:val="100"/>
          <w:kern w:val="2"/>
          <w:sz w:val="28"/>
          <w:szCs w:val="28"/>
          <w:lang w:val="en-US" w:eastAsia="zh-CN" w:bidi="ar-SA"/>
        </w:rPr>
        <w:t>6.DL409-2005《电业安全工作规程》；</w:t>
      </w:r>
    </w:p>
    <w:p>
      <w:pPr>
        <w:snapToGrid w:val="0"/>
        <w:spacing w:before="0" w:beforeAutospacing="0" w:after="0" w:afterAutospacing="0" w:line="360" w:lineRule="auto"/>
        <w:ind w:firstLine="560" w:firstLineChars="200"/>
        <w:jc w:val="both"/>
        <w:textAlignment w:val="baseline"/>
        <w:rPr>
          <w:rStyle w:val="15"/>
          <w:rFonts w:hint="eastAsia" w:ascii="仿宋_GB2312" w:eastAsia="仿宋_GB2312" w:cs="Times New Roman"/>
          <w:b w:val="0"/>
          <w:i w:val="0"/>
          <w:caps w:val="0"/>
          <w:color w:val="auto"/>
          <w:spacing w:val="0"/>
          <w:w w:val="100"/>
          <w:kern w:val="2"/>
          <w:sz w:val="28"/>
          <w:szCs w:val="28"/>
          <w:lang w:val="en-US" w:eastAsia="zh-CN" w:bidi="ar-SA"/>
        </w:rPr>
      </w:pPr>
      <w:r>
        <w:rPr>
          <w:rStyle w:val="15"/>
          <w:rFonts w:hint="eastAsia" w:ascii="仿宋_GB2312" w:eastAsia="仿宋_GB2312" w:cs="Times New Roman"/>
          <w:b w:val="0"/>
          <w:i w:val="0"/>
          <w:caps w:val="0"/>
          <w:color w:val="auto"/>
          <w:spacing w:val="0"/>
          <w:w w:val="100"/>
          <w:kern w:val="2"/>
          <w:sz w:val="28"/>
          <w:szCs w:val="28"/>
          <w:lang w:val="en-US" w:eastAsia="zh-CN" w:bidi="ar-SA"/>
        </w:rPr>
        <w:t>7.GB/T37556-2019《10kV带电作业用绝缘斗臂车》；</w:t>
      </w:r>
    </w:p>
    <w:p>
      <w:pPr>
        <w:snapToGrid w:val="0"/>
        <w:spacing w:before="0" w:beforeAutospacing="0" w:after="0" w:afterAutospacing="0" w:line="360" w:lineRule="auto"/>
        <w:ind w:firstLine="560" w:firstLineChars="200"/>
        <w:jc w:val="both"/>
        <w:textAlignment w:val="baseline"/>
        <w:rPr>
          <w:rStyle w:val="15"/>
          <w:rFonts w:hint="eastAsia" w:ascii="仿宋_GB2312" w:eastAsia="仿宋_GB2312" w:cs="Times New Roman"/>
          <w:b w:val="0"/>
          <w:i w:val="0"/>
          <w:caps w:val="0"/>
          <w:color w:val="auto"/>
          <w:spacing w:val="0"/>
          <w:w w:val="100"/>
          <w:kern w:val="2"/>
          <w:sz w:val="28"/>
          <w:szCs w:val="28"/>
          <w:lang w:val="en-US" w:eastAsia="zh-CN" w:bidi="ar-SA"/>
        </w:rPr>
      </w:pPr>
      <w:r>
        <w:rPr>
          <w:rStyle w:val="15"/>
          <w:rFonts w:hint="eastAsia" w:ascii="仿宋_GB2312" w:eastAsia="仿宋_GB2312" w:cs="Times New Roman"/>
          <w:b w:val="0"/>
          <w:i w:val="0"/>
          <w:caps w:val="0"/>
          <w:color w:val="auto"/>
          <w:spacing w:val="0"/>
          <w:w w:val="100"/>
          <w:kern w:val="2"/>
          <w:sz w:val="28"/>
          <w:szCs w:val="28"/>
          <w:lang w:val="en-US" w:eastAsia="zh-CN" w:bidi="ar-SA"/>
        </w:rPr>
        <w:t>8.DB35/326-1999《燃油汽车排气污染排放标准》；</w:t>
      </w:r>
    </w:p>
    <w:p>
      <w:pPr>
        <w:snapToGrid w:val="0"/>
        <w:spacing w:before="0" w:beforeAutospacing="0" w:after="0" w:afterAutospacing="0" w:line="360" w:lineRule="auto"/>
        <w:ind w:firstLine="560" w:firstLineChars="200"/>
        <w:jc w:val="both"/>
        <w:textAlignment w:val="baseline"/>
        <w:rPr>
          <w:rStyle w:val="15"/>
          <w:rFonts w:hint="eastAsia" w:ascii="仿宋_GB2312" w:eastAsia="仿宋_GB2312" w:cs="Times New Roman"/>
          <w:b w:val="0"/>
          <w:i w:val="0"/>
          <w:caps w:val="0"/>
          <w:color w:val="auto"/>
          <w:spacing w:val="0"/>
          <w:w w:val="100"/>
          <w:kern w:val="2"/>
          <w:sz w:val="28"/>
          <w:szCs w:val="28"/>
          <w:lang w:val="en-US" w:eastAsia="zh-CN" w:bidi="ar-SA"/>
        </w:rPr>
      </w:pPr>
      <w:r>
        <w:rPr>
          <w:rStyle w:val="15"/>
          <w:rFonts w:hint="eastAsia" w:ascii="仿宋_GB2312" w:eastAsia="仿宋_GB2312" w:cs="Times New Roman"/>
          <w:b w:val="0"/>
          <w:i w:val="0"/>
          <w:caps w:val="0"/>
          <w:color w:val="auto"/>
          <w:spacing w:val="0"/>
          <w:w w:val="100"/>
          <w:kern w:val="2"/>
          <w:sz w:val="28"/>
          <w:szCs w:val="28"/>
          <w:lang w:val="en-US" w:eastAsia="zh-CN" w:bidi="ar-SA"/>
        </w:rPr>
        <w:t>9.DL/T854-2004 《带电作业用绝缘斗臂车的保养维护及在使用中的试验》；</w:t>
      </w:r>
    </w:p>
    <w:p>
      <w:pPr>
        <w:snapToGrid w:val="0"/>
        <w:spacing w:before="0" w:beforeAutospacing="0" w:after="0" w:afterAutospacing="0" w:line="360" w:lineRule="auto"/>
        <w:ind w:firstLine="560" w:firstLineChars="200"/>
        <w:jc w:val="both"/>
        <w:textAlignment w:val="baseline"/>
        <w:rPr>
          <w:rStyle w:val="15"/>
          <w:rFonts w:hint="eastAsia" w:ascii="仿宋_GB2312" w:eastAsia="仿宋_GB2312" w:cs="Times New Roman"/>
          <w:b w:val="0"/>
          <w:i w:val="0"/>
          <w:caps w:val="0"/>
          <w:color w:val="auto"/>
          <w:spacing w:val="0"/>
          <w:w w:val="100"/>
          <w:kern w:val="2"/>
          <w:sz w:val="28"/>
          <w:szCs w:val="28"/>
          <w:lang w:val="en-US" w:eastAsia="zh-CN" w:bidi="ar-SA"/>
        </w:rPr>
      </w:pPr>
      <w:r>
        <w:rPr>
          <w:rStyle w:val="15"/>
          <w:rFonts w:hint="eastAsia" w:ascii="仿宋_GB2312" w:eastAsia="仿宋_GB2312" w:cs="Times New Roman"/>
          <w:b w:val="0"/>
          <w:i w:val="0"/>
          <w:caps w:val="0"/>
          <w:color w:val="auto"/>
          <w:spacing w:val="0"/>
          <w:w w:val="100"/>
          <w:kern w:val="2"/>
          <w:sz w:val="28"/>
          <w:szCs w:val="28"/>
          <w:lang w:val="en-US" w:eastAsia="zh-CN" w:bidi="ar-SA"/>
        </w:rPr>
        <w:t>10.GB1589《汽车外廓尺寸限界》；</w:t>
      </w:r>
    </w:p>
    <w:p>
      <w:pPr>
        <w:snapToGrid w:val="0"/>
        <w:spacing w:before="0" w:beforeAutospacing="0" w:after="0" w:afterAutospacing="0" w:line="360" w:lineRule="auto"/>
        <w:ind w:firstLine="560" w:firstLineChars="200"/>
        <w:jc w:val="both"/>
        <w:textAlignment w:val="baseline"/>
        <w:rPr>
          <w:rStyle w:val="15"/>
          <w:rFonts w:hint="eastAsia" w:ascii="仿宋_GB2312" w:eastAsia="仿宋_GB2312" w:cs="Times New Roman"/>
          <w:b w:val="0"/>
          <w:i w:val="0"/>
          <w:caps w:val="0"/>
          <w:color w:val="auto"/>
          <w:spacing w:val="0"/>
          <w:w w:val="100"/>
          <w:kern w:val="2"/>
          <w:sz w:val="28"/>
          <w:szCs w:val="28"/>
          <w:lang w:val="en-US" w:eastAsia="zh-CN" w:bidi="ar-SA"/>
        </w:rPr>
      </w:pPr>
      <w:r>
        <w:rPr>
          <w:rStyle w:val="15"/>
          <w:rFonts w:hint="eastAsia" w:ascii="仿宋_GB2312" w:eastAsia="仿宋_GB2312" w:cs="Times New Roman"/>
          <w:b w:val="0"/>
          <w:i w:val="0"/>
          <w:caps w:val="0"/>
          <w:color w:val="auto"/>
          <w:spacing w:val="0"/>
          <w:w w:val="100"/>
          <w:kern w:val="2"/>
          <w:sz w:val="28"/>
          <w:szCs w:val="28"/>
          <w:lang w:val="en-US" w:eastAsia="zh-CN" w:bidi="ar-SA"/>
        </w:rPr>
        <w:t>11.GB7258-2004 《机动车安全运行条件》；</w:t>
      </w:r>
    </w:p>
    <w:p>
      <w:pPr>
        <w:snapToGrid w:val="0"/>
        <w:spacing w:before="0" w:beforeAutospacing="0" w:after="0" w:afterAutospacing="0" w:line="360" w:lineRule="auto"/>
        <w:ind w:firstLine="560" w:firstLineChars="200"/>
        <w:jc w:val="both"/>
        <w:textAlignment w:val="baseline"/>
        <w:rPr>
          <w:rStyle w:val="15"/>
          <w:rFonts w:hint="eastAsia" w:ascii="仿宋_GB2312" w:eastAsia="仿宋_GB2312" w:cs="Times New Roman"/>
          <w:b w:val="0"/>
          <w:i w:val="0"/>
          <w:caps w:val="0"/>
          <w:color w:val="auto"/>
          <w:spacing w:val="0"/>
          <w:w w:val="100"/>
          <w:kern w:val="2"/>
          <w:sz w:val="28"/>
          <w:szCs w:val="28"/>
          <w:lang w:val="en-US" w:eastAsia="zh-CN" w:bidi="ar-SA"/>
        </w:rPr>
      </w:pPr>
      <w:r>
        <w:rPr>
          <w:rStyle w:val="15"/>
          <w:rFonts w:hint="eastAsia" w:ascii="仿宋_GB2312" w:eastAsia="仿宋_GB2312" w:cs="Times New Roman"/>
          <w:b w:val="0"/>
          <w:i w:val="0"/>
          <w:caps w:val="0"/>
          <w:color w:val="auto"/>
          <w:spacing w:val="0"/>
          <w:w w:val="100"/>
          <w:kern w:val="2"/>
          <w:sz w:val="28"/>
          <w:szCs w:val="28"/>
          <w:lang w:val="en-US" w:eastAsia="zh-CN" w:bidi="ar-SA"/>
        </w:rPr>
        <w:t>12.GB 1496《机动车辆噪声测量方法》；</w:t>
      </w:r>
    </w:p>
    <w:p>
      <w:pPr>
        <w:snapToGrid w:val="0"/>
        <w:spacing w:before="0" w:beforeAutospacing="0" w:after="0" w:afterAutospacing="0" w:line="360" w:lineRule="auto"/>
        <w:ind w:firstLine="560" w:firstLineChars="200"/>
        <w:jc w:val="both"/>
        <w:textAlignment w:val="baseline"/>
        <w:rPr>
          <w:rStyle w:val="15"/>
          <w:rFonts w:hint="eastAsia" w:ascii="仿宋_GB2312" w:eastAsia="仿宋_GB2312" w:cs="Times New Roman"/>
          <w:b w:val="0"/>
          <w:i w:val="0"/>
          <w:caps w:val="0"/>
          <w:color w:val="auto"/>
          <w:spacing w:val="0"/>
          <w:w w:val="100"/>
          <w:kern w:val="2"/>
          <w:sz w:val="28"/>
          <w:szCs w:val="28"/>
          <w:lang w:val="en-US" w:eastAsia="zh-CN" w:bidi="ar-SA"/>
        </w:rPr>
      </w:pPr>
      <w:r>
        <w:rPr>
          <w:rStyle w:val="15"/>
          <w:rFonts w:hint="eastAsia" w:ascii="仿宋_GB2312" w:eastAsia="仿宋_GB2312" w:cs="Times New Roman"/>
          <w:b w:val="0"/>
          <w:i w:val="0"/>
          <w:caps w:val="0"/>
          <w:color w:val="auto"/>
          <w:spacing w:val="0"/>
          <w:w w:val="100"/>
          <w:kern w:val="2"/>
          <w:sz w:val="28"/>
          <w:szCs w:val="28"/>
          <w:lang w:val="en-US" w:eastAsia="zh-CN" w:bidi="ar-SA"/>
        </w:rPr>
        <w:t>13.GA 406《车身反光标识》；</w:t>
      </w:r>
    </w:p>
    <w:p>
      <w:pPr>
        <w:snapToGrid w:val="0"/>
        <w:spacing w:before="0" w:beforeAutospacing="0" w:after="0" w:afterAutospacing="0" w:line="360" w:lineRule="auto"/>
        <w:ind w:firstLine="560" w:firstLineChars="200"/>
        <w:jc w:val="both"/>
        <w:textAlignment w:val="baseline"/>
        <w:rPr>
          <w:rStyle w:val="15"/>
          <w:rFonts w:hint="eastAsia" w:ascii="仿宋_GB2312" w:eastAsia="仿宋_GB2312" w:cs="Times New Roman"/>
          <w:b w:val="0"/>
          <w:i w:val="0"/>
          <w:caps w:val="0"/>
          <w:color w:val="auto"/>
          <w:spacing w:val="0"/>
          <w:w w:val="100"/>
          <w:kern w:val="2"/>
          <w:sz w:val="28"/>
          <w:szCs w:val="28"/>
          <w:lang w:val="en-US" w:eastAsia="zh-CN" w:bidi="ar-SA"/>
        </w:rPr>
      </w:pPr>
      <w:r>
        <w:rPr>
          <w:rStyle w:val="15"/>
          <w:rFonts w:hint="eastAsia" w:ascii="仿宋_GB2312" w:eastAsia="仿宋_GB2312" w:cs="Times New Roman"/>
          <w:b w:val="0"/>
          <w:i w:val="0"/>
          <w:caps w:val="0"/>
          <w:color w:val="auto"/>
          <w:spacing w:val="0"/>
          <w:w w:val="100"/>
          <w:kern w:val="2"/>
          <w:sz w:val="28"/>
          <w:szCs w:val="28"/>
          <w:lang w:val="en-US" w:eastAsia="zh-CN" w:bidi="ar-SA"/>
        </w:rPr>
        <w:t>14.CNCA-02C-023:2008《机动车辆类（汽车产品）强制性认证实施规则》；</w:t>
      </w:r>
    </w:p>
    <w:p>
      <w:pPr>
        <w:snapToGrid w:val="0"/>
        <w:spacing w:before="0" w:beforeAutospacing="0" w:after="0" w:afterAutospacing="0" w:line="360" w:lineRule="auto"/>
        <w:ind w:firstLine="560" w:firstLineChars="200"/>
        <w:jc w:val="both"/>
        <w:textAlignment w:val="baseline"/>
        <w:rPr>
          <w:rStyle w:val="15"/>
          <w:rFonts w:hint="eastAsia" w:ascii="仿宋_GB2312" w:eastAsia="仿宋_GB2312" w:cs="Times New Roman"/>
          <w:b w:val="0"/>
          <w:i w:val="0"/>
          <w:caps w:val="0"/>
          <w:color w:val="auto"/>
          <w:spacing w:val="0"/>
          <w:w w:val="100"/>
          <w:kern w:val="2"/>
          <w:sz w:val="28"/>
          <w:szCs w:val="28"/>
          <w:lang w:val="en-US" w:eastAsia="zh-CN" w:bidi="ar-SA"/>
        </w:rPr>
      </w:pPr>
      <w:r>
        <w:rPr>
          <w:rStyle w:val="15"/>
          <w:rFonts w:hint="eastAsia" w:ascii="仿宋_GB2312" w:eastAsia="仿宋_GB2312" w:cs="Times New Roman"/>
          <w:b w:val="0"/>
          <w:i w:val="0"/>
          <w:caps w:val="0"/>
          <w:color w:val="auto"/>
          <w:spacing w:val="0"/>
          <w:w w:val="100"/>
          <w:kern w:val="2"/>
          <w:sz w:val="28"/>
          <w:szCs w:val="28"/>
          <w:lang w:val="en-US" w:eastAsia="zh-CN" w:bidi="ar-SA"/>
        </w:rPr>
        <w:t>15.GB/T19001-2016《质量管理体系 要求》；</w:t>
      </w:r>
    </w:p>
    <w:p>
      <w:pPr>
        <w:snapToGrid w:val="0"/>
        <w:spacing w:before="0" w:beforeAutospacing="0" w:after="0" w:afterAutospacing="0" w:line="360" w:lineRule="auto"/>
        <w:ind w:firstLine="560" w:firstLineChars="200"/>
        <w:jc w:val="both"/>
        <w:textAlignment w:val="baseline"/>
        <w:rPr>
          <w:rStyle w:val="15"/>
          <w:rFonts w:hint="eastAsia" w:ascii="仿宋_GB2312" w:eastAsia="仿宋_GB2312" w:cs="Times New Roman"/>
          <w:b w:val="0"/>
          <w:i w:val="0"/>
          <w:caps w:val="0"/>
          <w:color w:val="auto"/>
          <w:spacing w:val="0"/>
          <w:w w:val="100"/>
          <w:kern w:val="2"/>
          <w:sz w:val="28"/>
          <w:szCs w:val="28"/>
          <w:lang w:val="en-US" w:eastAsia="zh-CN" w:bidi="ar-SA"/>
        </w:rPr>
      </w:pPr>
      <w:r>
        <w:rPr>
          <w:rStyle w:val="15"/>
          <w:rFonts w:hint="eastAsia" w:ascii="仿宋_GB2312" w:eastAsia="仿宋_GB2312" w:cs="Times New Roman"/>
          <w:b w:val="0"/>
          <w:i w:val="0"/>
          <w:caps w:val="0"/>
          <w:color w:val="auto"/>
          <w:spacing w:val="0"/>
          <w:w w:val="100"/>
          <w:kern w:val="2"/>
          <w:sz w:val="28"/>
          <w:szCs w:val="28"/>
          <w:lang w:val="en-US" w:eastAsia="zh-CN" w:bidi="ar-SA"/>
        </w:rPr>
        <w:t>16.GB7258-1997《机动车运行安全技术条件》；</w:t>
      </w:r>
    </w:p>
    <w:p>
      <w:pPr>
        <w:snapToGrid w:val="0"/>
        <w:spacing w:before="0" w:beforeAutospacing="0" w:after="0" w:afterAutospacing="0" w:line="360" w:lineRule="auto"/>
        <w:ind w:firstLine="560" w:firstLineChars="200"/>
        <w:jc w:val="both"/>
        <w:textAlignment w:val="baseline"/>
        <w:rPr>
          <w:rStyle w:val="15"/>
          <w:rFonts w:hint="eastAsia" w:ascii="仿宋_GB2312" w:eastAsia="仿宋_GB2312" w:cs="Times New Roman"/>
          <w:b w:val="0"/>
          <w:i w:val="0"/>
          <w:caps w:val="0"/>
          <w:color w:val="auto"/>
          <w:spacing w:val="0"/>
          <w:w w:val="100"/>
          <w:kern w:val="2"/>
          <w:sz w:val="28"/>
          <w:szCs w:val="28"/>
          <w:lang w:val="en-US" w:eastAsia="zh-CN" w:bidi="ar-SA"/>
        </w:rPr>
      </w:pPr>
      <w:r>
        <w:rPr>
          <w:rStyle w:val="15"/>
          <w:rFonts w:hint="eastAsia" w:ascii="仿宋_GB2312" w:eastAsia="仿宋_GB2312" w:cs="Times New Roman"/>
          <w:b w:val="0"/>
          <w:i w:val="0"/>
          <w:caps w:val="0"/>
          <w:color w:val="auto"/>
          <w:spacing w:val="0"/>
          <w:w w:val="100"/>
          <w:kern w:val="2"/>
          <w:sz w:val="28"/>
          <w:szCs w:val="28"/>
          <w:lang w:val="en-US" w:eastAsia="zh-CN" w:bidi="ar-SA"/>
        </w:rPr>
        <w:t>17.JB/ZQ3011《汽车、拖拉机用电器设备通用技术条件》；</w:t>
      </w:r>
    </w:p>
    <w:p>
      <w:pPr>
        <w:snapToGrid w:val="0"/>
        <w:spacing w:before="0" w:beforeAutospacing="0" w:after="0" w:afterAutospacing="0" w:line="360" w:lineRule="auto"/>
        <w:ind w:firstLine="560" w:firstLineChars="200"/>
        <w:jc w:val="both"/>
        <w:textAlignment w:val="baseline"/>
        <w:rPr>
          <w:rStyle w:val="15"/>
          <w:rFonts w:hint="eastAsia" w:ascii="仿宋_GB2312" w:eastAsia="仿宋_GB2312" w:cs="Times New Roman"/>
          <w:b w:val="0"/>
          <w:i w:val="0"/>
          <w:caps w:val="0"/>
          <w:color w:val="auto"/>
          <w:spacing w:val="0"/>
          <w:w w:val="100"/>
          <w:kern w:val="2"/>
          <w:sz w:val="28"/>
          <w:szCs w:val="28"/>
          <w:lang w:val="en-US" w:eastAsia="zh-CN" w:bidi="ar-SA"/>
        </w:rPr>
      </w:pPr>
      <w:r>
        <w:rPr>
          <w:rStyle w:val="15"/>
          <w:rFonts w:hint="eastAsia" w:ascii="仿宋_GB2312" w:eastAsia="仿宋_GB2312" w:cs="Times New Roman"/>
          <w:b w:val="0"/>
          <w:i w:val="0"/>
          <w:caps w:val="0"/>
          <w:color w:val="auto"/>
          <w:spacing w:val="0"/>
          <w:w w:val="100"/>
          <w:kern w:val="2"/>
          <w:sz w:val="28"/>
          <w:szCs w:val="28"/>
          <w:lang w:val="en-US" w:eastAsia="zh-CN" w:bidi="ar-SA"/>
        </w:rPr>
        <w:t>18.GB/T18858-2008《配电线路带电作业技术导则》；</w:t>
      </w:r>
    </w:p>
    <w:p>
      <w:pPr>
        <w:snapToGrid w:val="0"/>
        <w:spacing w:before="0" w:beforeAutospacing="0" w:after="0" w:afterAutospacing="0" w:line="360" w:lineRule="auto"/>
        <w:ind w:firstLine="560" w:firstLineChars="200"/>
        <w:jc w:val="both"/>
        <w:textAlignment w:val="baseline"/>
        <w:rPr>
          <w:rStyle w:val="15"/>
          <w:rFonts w:hint="eastAsia" w:ascii="仿宋_GB2312" w:eastAsia="仿宋_GB2312" w:cs="Times New Roman"/>
          <w:b w:val="0"/>
          <w:i w:val="0"/>
          <w:caps w:val="0"/>
          <w:color w:val="auto"/>
          <w:spacing w:val="0"/>
          <w:w w:val="100"/>
          <w:kern w:val="2"/>
          <w:sz w:val="28"/>
          <w:szCs w:val="28"/>
          <w:lang w:val="en-US" w:eastAsia="zh-CN" w:bidi="ar-SA"/>
        </w:rPr>
      </w:pPr>
      <w:r>
        <w:rPr>
          <w:rStyle w:val="15"/>
          <w:rFonts w:hint="eastAsia" w:ascii="仿宋_GB2312" w:eastAsia="仿宋_GB2312" w:cs="Times New Roman"/>
          <w:b w:val="0"/>
          <w:i w:val="0"/>
          <w:caps w:val="0"/>
          <w:color w:val="auto"/>
          <w:spacing w:val="0"/>
          <w:w w:val="100"/>
          <w:kern w:val="2"/>
          <w:sz w:val="28"/>
          <w:szCs w:val="28"/>
          <w:lang w:val="en-US" w:eastAsia="zh-CN" w:bidi="ar-SA"/>
        </w:rPr>
        <w:t>19.Q/GDW520-2010《10kV架空配电线路带电作业管理规范》。</w:t>
      </w:r>
    </w:p>
    <w:p>
      <w:pPr>
        <w:snapToGrid w:val="0"/>
        <w:spacing w:before="0" w:beforeAutospacing="0" w:after="0" w:afterAutospacing="0" w:line="360" w:lineRule="auto"/>
        <w:ind w:firstLine="643" w:firstLineChars="200"/>
        <w:jc w:val="both"/>
        <w:textAlignment w:val="baseline"/>
        <w:rPr>
          <w:rStyle w:val="15"/>
          <w:rFonts w:hint="eastAsia" w:ascii="仿宋_GB2312" w:eastAsia="仿宋_GB2312" w:cs="Times New Roman"/>
          <w:b/>
          <w:i w:val="0"/>
          <w:caps w:val="0"/>
          <w:color w:val="auto"/>
          <w:spacing w:val="0"/>
          <w:w w:val="100"/>
          <w:kern w:val="2"/>
          <w:sz w:val="32"/>
          <w:szCs w:val="32"/>
          <w:lang w:val="en-US" w:eastAsia="zh-CN" w:bidi="ar-SA"/>
        </w:rPr>
      </w:pPr>
      <w:r>
        <w:rPr>
          <w:rStyle w:val="15"/>
          <w:rFonts w:hint="eastAsia" w:ascii="仿宋_GB2312" w:eastAsia="仿宋_GB2312" w:cs="Times New Roman"/>
          <w:b/>
          <w:i w:val="0"/>
          <w:caps w:val="0"/>
          <w:color w:val="auto"/>
          <w:spacing w:val="0"/>
          <w:w w:val="100"/>
          <w:kern w:val="2"/>
          <w:sz w:val="32"/>
          <w:szCs w:val="32"/>
          <w:lang w:val="en-US" w:eastAsia="zh-CN" w:bidi="ar-SA"/>
        </w:rPr>
        <w:t>四、总体要求</w:t>
      </w:r>
    </w:p>
    <w:p>
      <w:pPr>
        <w:widowControl/>
        <w:snapToGrid w:val="0"/>
        <w:spacing w:before="0" w:beforeAutospacing="0" w:after="0" w:afterAutospacing="0" w:line="360" w:lineRule="auto"/>
        <w:ind w:firstLine="560" w:firstLineChars="200"/>
        <w:jc w:val="both"/>
        <w:textAlignment w:val="baseline"/>
        <w:rPr>
          <w:rStyle w:val="15"/>
          <w:rFonts w:hint="eastAsia" w:ascii="仿宋_GB2312" w:hAnsi="Times New Roman" w:eastAsia="仿宋_GB2312" w:cs="Times New Roman"/>
          <w:b w:val="0"/>
          <w:i w:val="0"/>
          <w:caps w:val="0"/>
          <w:color w:val="auto"/>
          <w:spacing w:val="0"/>
          <w:w w:val="100"/>
          <w:kern w:val="2"/>
          <w:sz w:val="28"/>
          <w:szCs w:val="28"/>
          <w:lang w:val="en-US" w:eastAsia="zh-CN" w:bidi="ar-SA"/>
        </w:rPr>
      </w:pPr>
      <w:r>
        <w:rPr>
          <w:rStyle w:val="15"/>
          <w:rFonts w:hint="eastAsia" w:ascii="仿宋_GB2312" w:hAnsi="Times New Roman" w:eastAsia="仿宋_GB2312" w:cs="Times New Roman"/>
          <w:b w:val="0"/>
          <w:i w:val="0"/>
          <w:caps w:val="0"/>
          <w:color w:val="auto"/>
          <w:spacing w:val="0"/>
          <w:w w:val="100"/>
          <w:kern w:val="2"/>
          <w:sz w:val="28"/>
          <w:szCs w:val="28"/>
          <w:lang w:val="en-US" w:eastAsia="zh-CN" w:bidi="ar-SA"/>
        </w:rPr>
        <w:t>（一）总体目标</w:t>
      </w:r>
    </w:p>
    <w:p>
      <w:pPr>
        <w:snapToGrid w:val="0"/>
        <w:spacing w:before="0" w:beforeAutospacing="0" w:after="0" w:afterAutospacing="0" w:line="360" w:lineRule="auto"/>
        <w:ind w:firstLine="560" w:firstLineChars="200"/>
        <w:jc w:val="both"/>
        <w:textAlignment w:val="baseline"/>
        <w:rPr>
          <w:rStyle w:val="15"/>
          <w:rFonts w:ascii="仿宋_GB2312" w:eastAsia="仿宋_GB2312"/>
          <w:b w:val="0"/>
          <w:i w:val="0"/>
          <w:caps w:val="0"/>
          <w:color w:val="auto"/>
          <w:spacing w:val="0"/>
          <w:w w:val="100"/>
          <w:kern w:val="2"/>
          <w:sz w:val="28"/>
          <w:szCs w:val="28"/>
          <w:lang w:val="en-US" w:eastAsia="zh-CN" w:bidi="ar-SA"/>
        </w:rPr>
      </w:pPr>
      <w:r>
        <w:rPr>
          <w:rStyle w:val="15"/>
          <w:rFonts w:ascii="仿宋_GB2312" w:eastAsia="仿宋_GB2312"/>
          <w:b w:val="0"/>
          <w:i w:val="0"/>
          <w:caps w:val="0"/>
          <w:color w:val="auto"/>
          <w:spacing w:val="0"/>
          <w:w w:val="100"/>
          <w:kern w:val="2"/>
          <w:sz w:val="28"/>
          <w:szCs w:val="28"/>
          <w:lang w:val="en-US" w:eastAsia="zh-CN" w:bidi="ar-SA"/>
        </w:rPr>
        <w:t>按照</w:t>
      </w:r>
      <w:r>
        <w:rPr>
          <w:rStyle w:val="15"/>
          <w:rFonts w:hint="eastAsia" w:ascii="仿宋_GB2312" w:eastAsia="仿宋_GB2312"/>
          <w:b w:val="0"/>
          <w:i w:val="0"/>
          <w:caps w:val="0"/>
          <w:color w:val="auto"/>
          <w:spacing w:val="0"/>
          <w:w w:val="100"/>
          <w:kern w:val="2"/>
          <w:sz w:val="28"/>
          <w:szCs w:val="28"/>
          <w:lang w:val="en-US" w:eastAsia="zh-CN" w:bidi="ar-SA"/>
        </w:rPr>
        <w:t>国家或行业标准对带电车</w:t>
      </w:r>
      <w:r>
        <w:rPr>
          <w:rStyle w:val="15"/>
          <w:rFonts w:ascii="仿宋_GB2312" w:eastAsia="仿宋_GB2312"/>
          <w:b w:val="0"/>
          <w:i w:val="0"/>
          <w:caps w:val="0"/>
          <w:color w:val="auto"/>
          <w:spacing w:val="0"/>
          <w:w w:val="100"/>
          <w:kern w:val="2"/>
          <w:sz w:val="28"/>
          <w:szCs w:val="28"/>
          <w:lang w:val="en-US" w:eastAsia="zh-CN" w:bidi="ar-SA"/>
        </w:rPr>
        <w:t>维护、使用、试验标准的具体要求，严格工艺流程，控制维护成本，监督维护过程，使</w:t>
      </w:r>
      <w:r>
        <w:rPr>
          <w:rStyle w:val="15"/>
          <w:rFonts w:hint="eastAsia" w:ascii="仿宋_GB2312" w:eastAsia="仿宋_GB2312"/>
          <w:b w:val="0"/>
          <w:i w:val="0"/>
          <w:caps w:val="0"/>
          <w:color w:val="auto"/>
          <w:spacing w:val="0"/>
          <w:w w:val="100"/>
          <w:kern w:val="2"/>
          <w:sz w:val="28"/>
          <w:szCs w:val="28"/>
          <w:lang w:val="en-US" w:eastAsia="zh-CN" w:bidi="ar-SA"/>
        </w:rPr>
        <w:t>维修</w:t>
      </w:r>
      <w:r>
        <w:rPr>
          <w:rStyle w:val="15"/>
          <w:rFonts w:ascii="仿宋_GB2312" w:eastAsia="仿宋_GB2312"/>
          <w:b w:val="0"/>
          <w:i w:val="0"/>
          <w:caps w:val="0"/>
          <w:color w:val="auto"/>
          <w:spacing w:val="0"/>
          <w:w w:val="100"/>
          <w:kern w:val="2"/>
          <w:sz w:val="28"/>
          <w:szCs w:val="28"/>
          <w:lang w:val="en-US" w:eastAsia="zh-CN" w:bidi="ar-SA"/>
        </w:rPr>
        <w:t>后的车辆各系统运行安全可靠。</w:t>
      </w:r>
    </w:p>
    <w:p>
      <w:pPr>
        <w:snapToGrid w:val="0"/>
        <w:spacing w:before="0" w:beforeAutospacing="0" w:after="0" w:afterAutospacing="0" w:line="360" w:lineRule="auto"/>
        <w:ind w:firstLine="560" w:firstLineChars="200"/>
        <w:jc w:val="both"/>
        <w:textAlignment w:val="baseline"/>
        <w:rPr>
          <w:rStyle w:val="15"/>
          <w:rFonts w:hint="eastAsia" w:ascii="仿宋_GB2312" w:eastAsia="仿宋_GB2312" w:cs="Times New Roman"/>
          <w:b w:val="0"/>
          <w:i w:val="0"/>
          <w:caps w:val="0"/>
          <w:color w:val="auto"/>
          <w:spacing w:val="0"/>
          <w:w w:val="100"/>
          <w:kern w:val="2"/>
          <w:sz w:val="28"/>
          <w:szCs w:val="28"/>
          <w:lang w:val="en-US" w:eastAsia="zh-CN" w:bidi="ar-SA"/>
        </w:rPr>
      </w:pPr>
      <w:r>
        <w:rPr>
          <w:rStyle w:val="15"/>
          <w:rFonts w:hint="eastAsia" w:ascii="仿宋_GB2312" w:eastAsia="仿宋_GB2312" w:cs="Times New Roman"/>
          <w:b w:val="0"/>
          <w:i w:val="0"/>
          <w:caps w:val="0"/>
          <w:color w:val="auto"/>
          <w:spacing w:val="0"/>
          <w:w w:val="100"/>
          <w:kern w:val="2"/>
          <w:sz w:val="28"/>
          <w:szCs w:val="28"/>
          <w:lang w:val="en-US" w:eastAsia="zh-CN" w:bidi="ar-SA"/>
        </w:rPr>
        <w:t>（二）总体要求</w:t>
      </w:r>
    </w:p>
    <w:p>
      <w:pPr>
        <w:snapToGrid w:val="0"/>
        <w:spacing w:before="0" w:beforeAutospacing="0" w:after="0" w:afterAutospacing="0" w:line="360" w:lineRule="auto"/>
        <w:ind w:firstLine="560" w:firstLineChars="200"/>
        <w:jc w:val="both"/>
        <w:textAlignment w:val="baseline"/>
        <w:rPr>
          <w:rStyle w:val="15"/>
          <w:rFonts w:hint="eastAsia" w:ascii="仿宋_GB2312" w:eastAsia="仿宋_GB2312" w:cs="Times New Roman"/>
          <w:b w:val="0"/>
          <w:i w:val="0"/>
          <w:caps w:val="0"/>
          <w:color w:val="auto"/>
          <w:spacing w:val="0"/>
          <w:w w:val="100"/>
          <w:kern w:val="2"/>
          <w:sz w:val="28"/>
          <w:szCs w:val="28"/>
          <w:lang w:val="en-US" w:eastAsia="zh-CN" w:bidi="ar-SA"/>
        </w:rPr>
      </w:pPr>
      <w:r>
        <w:rPr>
          <w:rStyle w:val="15"/>
          <w:rFonts w:hint="eastAsia" w:ascii="仿宋_GB2312" w:eastAsia="仿宋_GB2312" w:cs="Times New Roman"/>
          <w:b w:val="0"/>
          <w:i w:val="0"/>
          <w:caps w:val="0"/>
          <w:color w:val="auto"/>
          <w:spacing w:val="0"/>
          <w:w w:val="100"/>
          <w:kern w:val="2"/>
          <w:sz w:val="28"/>
          <w:szCs w:val="28"/>
          <w:lang w:val="en-US" w:eastAsia="zh-CN" w:bidi="ar-SA"/>
        </w:rPr>
        <w:t>投标人对带电作业车一切可疑点均应进行仔细地检查，对于检查部位还应充分尊重生产厂商的建议，经过检查测试后，判断设备是否存在缺陷和故障。</w:t>
      </w:r>
    </w:p>
    <w:p>
      <w:pPr>
        <w:snapToGrid w:val="0"/>
        <w:spacing w:before="0" w:beforeAutospacing="0" w:after="0" w:afterAutospacing="0" w:line="360" w:lineRule="auto"/>
        <w:ind w:firstLine="643" w:firstLineChars="200"/>
        <w:jc w:val="both"/>
        <w:textAlignment w:val="baseline"/>
        <w:rPr>
          <w:rStyle w:val="15"/>
          <w:rFonts w:hint="eastAsia" w:ascii="仿宋_GB2312" w:eastAsia="仿宋_GB2312" w:cs="Times New Roman"/>
          <w:b/>
          <w:i w:val="0"/>
          <w:caps w:val="0"/>
          <w:color w:val="auto"/>
          <w:spacing w:val="0"/>
          <w:w w:val="100"/>
          <w:kern w:val="2"/>
          <w:sz w:val="32"/>
          <w:szCs w:val="32"/>
          <w:lang w:val="en-US" w:eastAsia="zh-CN" w:bidi="ar-SA"/>
        </w:rPr>
      </w:pPr>
      <w:r>
        <w:rPr>
          <w:rStyle w:val="15"/>
          <w:rFonts w:hint="eastAsia" w:ascii="仿宋_GB2312" w:eastAsia="仿宋_GB2312" w:cs="Times New Roman"/>
          <w:b/>
          <w:i w:val="0"/>
          <w:caps w:val="0"/>
          <w:color w:val="auto"/>
          <w:spacing w:val="0"/>
          <w:w w:val="100"/>
          <w:kern w:val="2"/>
          <w:sz w:val="32"/>
          <w:szCs w:val="32"/>
          <w:lang w:val="en-US" w:eastAsia="zh-CN" w:bidi="ar-SA"/>
        </w:rPr>
        <w:t>五、质量保证</w:t>
      </w:r>
    </w:p>
    <w:p>
      <w:pPr>
        <w:snapToGrid w:val="0"/>
        <w:spacing w:before="0" w:beforeAutospacing="0" w:after="0" w:afterAutospacing="0" w:line="360" w:lineRule="auto"/>
        <w:ind w:firstLine="560" w:firstLineChars="200"/>
        <w:jc w:val="both"/>
        <w:textAlignment w:val="baseline"/>
        <w:rPr>
          <w:rStyle w:val="15"/>
          <w:rFonts w:hint="eastAsia" w:ascii="仿宋_GB2312" w:eastAsia="仿宋_GB2312" w:cs="Times New Roman"/>
          <w:b w:val="0"/>
          <w:i w:val="0"/>
          <w:caps w:val="0"/>
          <w:color w:val="auto"/>
          <w:spacing w:val="0"/>
          <w:w w:val="100"/>
          <w:kern w:val="2"/>
          <w:sz w:val="28"/>
          <w:szCs w:val="28"/>
          <w:lang w:val="en-US" w:eastAsia="zh-CN" w:bidi="ar-SA"/>
        </w:rPr>
      </w:pPr>
      <w:r>
        <w:rPr>
          <w:rStyle w:val="15"/>
          <w:rFonts w:hint="eastAsia" w:ascii="仿宋_GB2312" w:eastAsia="仿宋_GB2312" w:cs="Times New Roman"/>
          <w:b w:val="0"/>
          <w:i w:val="0"/>
          <w:caps w:val="0"/>
          <w:color w:val="auto"/>
          <w:spacing w:val="0"/>
          <w:w w:val="100"/>
          <w:kern w:val="2"/>
          <w:sz w:val="28"/>
          <w:szCs w:val="28"/>
          <w:lang w:val="en-US" w:eastAsia="zh-CN" w:bidi="ar-SA"/>
        </w:rPr>
        <w:t>维护后的带电作业车运行系统应安全可靠，满足引用标准要求，具备正常作业能力。</w:t>
      </w:r>
    </w:p>
    <w:p>
      <w:pPr>
        <w:snapToGrid w:val="0"/>
        <w:spacing w:before="0" w:beforeAutospacing="0" w:after="0" w:afterAutospacing="0" w:line="360" w:lineRule="auto"/>
        <w:ind w:firstLine="560" w:firstLineChars="200"/>
        <w:jc w:val="both"/>
        <w:textAlignment w:val="baseline"/>
        <w:rPr>
          <w:rStyle w:val="15"/>
          <w:rFonts w:hint="eastAsia" w:ascii="仿宋_GB2312" w:eastAsia="仿宋_GB2312" w:cs="Times New Roman"/>
          <w:b w:val="0"/>
          <w:i w:val="0"/>
          <w:caps w:val="0"/>
          <w:color w:val="auto"/>
          <w:spacing w:val="0"/>
          <w:w w:val="100"/>
          <w:kern w:val="2"/>
          <w:sz w:val="28"/>
          <w:szCs w:val="28"/>
          <w:lang w:val="en-US" w:eastAsia="zh-CN" w:bidi="ar-SA"/>
        </w:rPr>
      </w:pPr>
      <w:r>
        <w:rPr>
          <w:rStyle w:val="15"/>
          <w:rFonts w:hint="eastAsia" w:ascii="仿宋_GB2312" w:eastAsia="仿宋_GB2312" w:cs="Times New Roman"/>
          <w:b w:val="0"/>
          <w:i w:val="0"/>
          <w:caps w:val="0"/>
          <w:color w:val="auto"/>
          <w:spacing w:val="0"/>
          <w:w w:val="100"/>
          <w:kern w:val="2"/>
          <w:sz w:val="28"/>
          <w:szCs w:val="28"/>
          <w:lang w:val="en-US" w:eastAsia="zh-CN" w:bidi="ar-SA"/>
        </w:rPr>
        <w:t>（一）质量保证期为投入运行后12个月，质保期内由于维护厂商的原因（选材不当、设计错误、制造不良、组装不好等），设备出现缺陷和损坏时，</w:t>
      </w:r>
      <w:r>
        <w:rPr>
          <w:rStyle w:val="15"/>
          <w:rFonts w:hint="eastAsia" w:ascii="仿宋_GB2312" w:hAnsi="Times New Roman" w:eastAsia="仿宋_GB2312" w:cs="Times New Roman"/>
          <w:b w:val="0"/>
          <w:bCs/>
          <w:i w:val="0"/>
          <w:caps w:val="0"/>
          <w:color w:val="auto"/>
          <w:spacing w:val="0"/>
          <w:w w:val="100"/>
          <w:kern w:val="2"/>
          <w:sz w:val="28"/>
          <w:lang w:val="en-US" w:eastAsia="zh-CN" w:bidi="ar-SA"/>
        </w:rPr>
        <w:t>投标人应免费到现场修理或更换。质量保证期若合同有约定时，按合同约定执行。</w:t>
      </w:r>
    </w:p>
    <w:p>
      <w:pPr>
        <w:snapToGrid w:val="0"/>
        <w:spacing w:before="0" w:beforeAutospacing="0" w:after="0" w:afterAutospacing="0" w:line="360" w:lineRule="auto"/>
        <w:ind w:firstLine="560" w:firstLineChars="200"/>
        <w:jc w:val="both"/>
        <w:textAlignment w:val="baseline"/>
        <w:rPr>
          <w:rStyle w:val="15"/>
          <w:rFonts w:hint="eastAsia" w:ascii="仿宋_GB2312" w:eastAsia="仿宋_GB2312" w:cs="Times New Roman"/>
          <w:b w:val="0"/>
          <w:i w:val="0"/>
          <w:caps w:val="0"/>
          <w:color w:val="auto"/>
          <w:spacing w:val="0"/>
          <w:w w:val="100"/>
          <w:kern w:val="2"/>
          <w:sz w:val="28"/>
          <w:szCs w:val="28"/>
          <w:lang w:val="en-US" w:eastAsia="zh-CN" w:bidi="ar-SA"/>
        </w:rPr>
      </w:pPr>
      <w:r>
        <w:rPr>
          <w:rStyle w:val="15"/>
          <w:rFonts w:hint="eastAsia" w:ascii="仿宋_GB2312" w:eastAsia="仿宋_GB2312" w:cs="Times New Roman"/>
          <w:b w:val="0"/>
          <w:i w:val="0"/>
          <w:caps w:val="0"/>
          <w:color w:val="auto"/>
          <w:spacing w:val="0"/>
          <w:w w:val="100"/>
          <w:kern w:val="2"/>
          <w:sz w:val="28"/>
          <w:szCs w:val="28"/>
          <w:lang w:val="en-US" w:eastAsia="zh-CN" w:bidi="ar-SA"/>
        </w:rPr>
        <w:t>（二）</w:t>
      </w:r>
      <w:r>
        <w:rPr>
          <w:rStyle w:val="15"/>
          <w:rFonts w:hint="eastAsia" w:ascii="仿宋_GB2312" w:hAnsi="Times New Roman" w:eastAsia="仿宋_GB2312" w:cs="Times New Roman"/>
          <w:b w:val="0"/>
          <w:bCs/>
          <w:i w:val="0"/>
          <w:caps w:val="0"/>
          <w:color w:val="auto"/>
          <w:spacing w:val="0"/>
          <w:w w:val="100"/>
          <w:kern w:val="2"/>
          <w:sz w:val="28"/>
          <w:lang w:val="en-US" w:eastAsia="zh-CN" w:bidi="ar-SA"/>
        </w:rPr>
        <w:t>投标人</w:t>
      </w:r>
      <w:r>
        <w:rPr>
          <w:rStyle w:val="15"/>
          <w:rFonts w:hint="eastAsia" w:ascii="仿宋_GB2312" w:eastAsia="仿宋_GB2312" w:cs="Times New Roman"/>
          <w:b w:val="0"/>
          <w:i w:val="0"/>
          <w:caps w:val="0"/>
          <w:color w:val="auto"/>
          <w:spacing w:val="0"/>
          <w:w w:val="100"/>
          <w:kern w:val="2"/>
          <w:sz w:val="28"/>
          <w:szCs w:val="28"/>
          <w:lang w:val="en-US" w:eastAsia="zh-CN" w:bidi="ar-SA"/>
        </w:rPr>
        <w:t>保证其提供的产品是全新的、未使用过的，并符合招标文件规定的质量、规格和性能。</w:t>
      </w:r>
      <w:r>
        <w:rPr>
          <w:rStyle w:val="15"/>
          <w:rFonts w:hint="eastAsia" w:ascii="仿宋_GB2312" w:hAnsi="Times New Roman" w:eastAsia="仿宋_GB2312" w:cs="Times New Roman"/>
          <w:b w:val="0"/>
          <w:bCs/>
          <w:i w:val="0"/>
          <w:caps w:val="0"/>
          <w:color w:val="auto"/>
          <w:spacing w:val="0"/>
          <w:w w:val="100"/>
          <w:kern w:val="2"/>
          <w:sz w:val="28"/>
          <w:lang w:val="en-US" w:eastAsia="zh-CN" w:bidi="ar-SA"/>
        </w:rPr>
        <w:t>投标人</w:t>
      </w:r>
      <w:r>
        <w:rPr>
          <w:rStyle w:val="15"/>
          <w:rFonts w:hint="eastAsia" w:ascii="仿宋_GB2312" w:eastAsia="仿宋_GB2312" w:cs="Times New Roman"/>
          <w:b w:val="0"/>
          <w:i w:val="0"/>
          <w:caps w:val="0"/>
          <w:color w:val="auto"/>
          <w:spacing w:val="0"/>
          <w:w w:val="100"/>
          <w:kern w:val="2"/>
          <w:sz w:val="28"/>
          <w:szCs w:val="28"/>
          <w:lang w:val="en-US" w:eastAsia="zh-CN" w:bidi="ar-SA"/>
        </w:rPr>
        <w:t>保证其产品在正确安装、正常操作和保养的情况下，运行安全、可靠。</w:t>
      </w:r>
    </w:p>
    <w:p>
      <w:pPr>
        <w:snapToGrid w:val="0"/>
        <w:spacing w:before="0" w:beforeAutospacing="0" w:after="0" w:afterAutospacing="0" w:line="360" w:lineRule="auto"/>
        <w:ind w:firstLine="560" w:firstLineChars="200"/>
        <w:jc w:val="both"/>
        <w:textAlignment w:val="baseline"/>
        <w:rPr>
          <w:rStyle w:val="15"/>
          <w:rFonts w:hint="eastAsia" w:ascii="仿宋_GB2312" w:eastAsia="仿宋_GB2312" w:cs="Times New Roman"/>
          <w:b w:val="0"/>
          <w:i w:val="0"/>
          <w:caps w:val="0"/>
          <w:color w:val="auto"/>
          <w:spacing w:val="0"/>
          <w:w w:val="100"/>
          <w:kern w:val="2"/>
          <w:sz w:val="28"/>
          <w:szCs w:val="28"/>
          <w:lang w:val="en-US" w:eastAsia="zh-CN" w:bidi="ar-SA"/>
        </w:rPr>
      </w:pPr>
      <w:r>
        <w:rPr>
          <w:rStyle w:val="15"/>
          <w:rFonts w:hint="eastAsia" w:ascii="仿宋_GB2312" w:eastAsia="仿宋_GB2312" w:cs="Times New Roman"/>
          <w:b w:val="0"/>
          <w:i w:val="0"/>
          <w:caps w:val="0"/>
          <w:color w:val="auto"/>
          <w:spacing w:val="0"/>
          <w:w w:val="100"/>
          <w:kern w:val="2"/>
          <w:sz w:val="28"/>
          <w:szCs w:val="28"/>
          <w:lang w:val="en-US" w:eastAsia="zh-CN" w:bidi="ar-SA"/>
        </w:rPr>
        <w:t>（三）在合同规定的质量保证期内，</w:t>
      </w:r>
      <w:r>
        <w:rPr>
          <w:rStyle w:val="15"/>
          <w:rFonts w:hint="eastAsia" w:ascii="仿宋_GB2312" w:hAnsi="Times New Roman" w:eastAsia="仿宋_GB2312" w:cs="Times New Roman"/>
          <w:b w:val="0"/>
          <w:bCs/>
          <w:i w:val="0"/>
          <w:caps w:val="0"/>
          <w:color w:val="auto"/>
          <w:spacing w:val="0"/>
          <w:w w:val="100"/>
          <w:kern w:val="2"/>
          <w:sz w:val="28"/>
          <w:lang w:val="en-US" w:eastAsia="zh-CN" w:bidi="ar-SA"/>
        </w:rPr>
        <w:t>投标人</w:t>
      </w:r>
      <w:r>
        <w:rPr>
          <w:rStyle w:val="15"/>
          <w:rFonts w:hint="eastAsia" w:ascii="仿宋_GB2312" w:eastAsia="仿宋_GB2312" w:cs="Times New Roman"/>
          <w:b w:val="0"/>
          <w:i w:val="0"/>
          <w:caps w:val="0"/>
          <w:color w:val="auto"/>
          <w:spacing w:val="0"/>
          <w:w w:val="100"/>
          <w:kern w:val="2"/>
          <w:sz w:val="28"/>
          <w:szCs w:val="28"/>
          <w:lang w:val="en-US" w:eastAsia="zh-CN" w:bidi="ar-SA"/>
        </w:rPr>
        <w:t>对由于设计、制造、运输和材料的缺陷等原因而造成产品的任何破坏、缺陷或故障，由</w:t>
      </w:r>
      <w:r>
        <w:rPr>
          <w:rStyle w:val="15"/>
          <w:rFonts w:hint="eastAsia" w:ascii="仿宋_GB2312" w:hAnsi="Times New Roman" w:eastAsia="仿宋_GB2312" w:cs="Times New Roman"/>
          <w:b w:val="0"/>
          <w:bCs/>
          <w:i w:val="0"/>
          <w:caps w:val="0"/>
          <w:color w:val="auto"/>
          <w:spacing w:val="0"/>
          <w:w w:val="100"/>
          <w:kern w:val="2"/>
          <w:sz w:val="28"/>
          <w:lang w:val="en-US" w:eastAsia="zh-CN" w:bidi="ar-SA"/>
        </w:rPr>
        <w:t>投标人</w:t>
      </w:r>
      <w:r>
        <w:rPr>
          <w:rStyle w:val="15"/>
          <w:rFonts w:hint="eastAsia" w:ascii="仿宋_GB2312" w:eastAsia="仿宋_GB2312" w:cs="Times New Roman"/>
          <w:b w:val="0"/>
          <w:i w:val="0"/>
          <w:caps w:val="0"/>
          <w:color w:val="auto"/>
          <w:spacing w:val="0"/>
          <w:w w:val="100"/>
          <w:kern w:val="2"/>
          <w:sz w:val="28"/>
          <w:szCs w:val="28"/>
          <w:lang w:val="en-US" w:eastAsia="zh-CN" w:bidi="ar-SA"/>
        </w:rPr>
        <w:t>收到书面通知后，应及时免费负责修理或更换有缺陷的产品，以达到技术条件规定的要求。</w:t>
      </w:r>
    </w:p>
    <w:p>
      <w:pPr>
        <w:keepNext w:val="0"/>
        <w:keepLines w:val="0"/>
        <w:pageBreakBefore w:val="0"/>
        <w:widowControl w:val="0"/>
        <w:kinsoku/>
        <w:wordWrap/>
        <w:overflowPunct/>
        <w:topLinePunct w:val="0"/>
        <w:autoSpaceDE/>
        <w:autoSpaceDN/>
        <w:bidi w:val="0"/>
        <w:adjustRightInd/>
        <w:snapToGrid w:val="0"/>
        <w:spacing w:before="0" w:beforeAutospacing="0" w:after="0" w:afterAutospacing="0" w:line="360" w:lineRule="auto"/>
        <w:ind w:firstLine="560" w:firstLineChars="200"/>
        <w:jc w:val="both"/>
        <w:textAlignment w:val="baseline"/>
        <w:rPr>
          <w:rStyle w:val="15"/>
          <w:rFonts w:hint="eastAsia" w:ascii="仿宋_GB2312" w:eastAsia="仿宋_GB2312" w:cs="Times New Roman"/>
          <w:b w:val="0"/>
          <w:i w:val="0"/>
          <w:caps w:val="0"/>
          <w:color w:val="auto"/>
          <w:spacing w:val="0"/>
          <w:w w:val="100"/>
          <w:kern w:val="2"/>
          <w:sz w:val="28"/>
          <w:szCs w:val="28"/>
          <w:lang w:val="en-US" w:eastAsia="zh-CN" w:bidi="ar-SA"/>
        </w:rPr>
      </w:pPr>
      <w:r>
        <w:rPr>
          <w:rStyle w:val="15"/>
          <w:rFonts w:hint="eastAsia" w:ascii="仿宋_GB2312" w:eastAsia="仿宋_GB2312" w:cs="Times New Roman"/>
          <w:b w:val="0"/>
          <w:i w:val="0"/>
          <w:caps w:val="0"/>
          <w:color w:val="auto"/>
          <w:spacing w:val="0"/>
          <w:w w:val="100"/>
          <w:kern w:val="2"/>
          <w:sz w:val="28"/>
          <w:szCs w:val="28"/>
          <w:lang w:val="en-US" w:eastAsia="zh-CN" w:bidi="ar-SA"/>
        </w:rPr>
        <w:t>（四）由于维护方提供部件（系统）质量造成的一切损失概由维护方负责。</w:t>
      </w:r>
    </w:p>
    <w:p>
      <w:pPr>
        <w:pStyle w:val="2"/>
        <w:keepNext w:val="0"/>
        <w:keepLines w:val="0"/>
        <w:pageBreakBefore w:val="0"/>
        <w:widowControl w:val="0"/>
        <w:kinsoku/>
        <w:wordWrap/>
        <w:overflowPunct/>
        <w:topLinePunct w:val="0"/>
        <w:autoSpaceDE/>
        <w:autoSpaceDN/>
        <w:bidi w:val="0"/>
        <w:adjustRightInd/>
        <w:spacing w:line="360" w:lineRule="auto"/>
        <w:ind w:firstLine="560" w:firstLineChars="200"/>
        <w:rPr>
          <w:rStyle w:val="15"/>
          <w:rFonts w:hint="eastAsia" w:ascii="仿宋_GB2312" w:eastAsia="仿宋_GB2312" w:cs="Times New Roman"/>
          <w:b w:val="0"/>
          <w:i w:val="0"/>
          <w:caps w:val="0"/>
          <w:color w:val="auto"/>
          <w:spacing w:val="0"/>
          <w:w w:val="100"/>
          <w:sz w:val="28"/>
          <w:szCs w:val="28"/>
          <w:lang w:val="en-US" w:eastAsia="zh-CN"/>
        </w:rPr>
      </w:pPr>
      <w:r>
        <w:rPr>
          <w:rStyle w:val="15"/>
          <w:rFonts w:hint="eastAsia" w:ascii="仿宋_GB2312" w:eastAsia="仿宋_GB2312" w:cs="Times New Roman"/>
          <w:b w:val="0"/>
          <w:i w:val="0"/>
          <w:caps w:val="0"/>
          <w:color w:val="auto"/>
          <w:spacing w:val="0"/>
          <w:w w:val="100"/>
          <w:sz w:val="28"/>
          <w:szCs w:val="28"/>
          <w:lang w:val="en-US" w:eastAsia="zh-CN"/>
        </w:rPr>
        <w:t>（五）为确保投标人维保或维修后的车辆（全系统）的正常运行，投标人应将及时响应、解决</w:t>
      </w:r>
      <w:r>
        <w:rPr>
          <w:rStyle w:val="15"/>
          <w:rFonts w:hint="eastAsia" w:ascii="仿宋_GB2312" w:eastAsia="仿宋_GB2312"/>
          <w:b w:val="0"/>
          <w:i w:val="0"/>
          <w:caps w:val="0"/>
          <w:color w:val="auto"/>
          <w:spacing w:val="0"/>
          <w:w w:val="100"/>
          <w:kern w:val="2"/>
          <w:sz w:val="28"/>
          <w:szCs w:val="28"/>
          <w:lang w:val="en-US" w:eastAsia="zh-CN" w:bidi="ar-SA"/>
        </w:rPr>
        <w:t>带电作业车辆</w:t>
      </w:r>
      <w:r>
        <w:rPr>
          <w:rStyle w:val="15"/>
          <w:rFonts w:hint="eastAsia" w:ascii="仿宋_GB2312" w:eastAsia="仿宋_GB2312" w:cs="Times New Roman"/>
          <w:b w:val="0"/>
          <w:i w:val="0"/>
          <w:caps w:val="0"/>
          <w:color w:val="auto"/>
          <w:spacing w:val="0"/>
          <w:w w:val="100"/>
          <w:sz w:val="28"/>
          <w:szCs w:val="28"/>
          <w:lang w:val="en-US" w:eastAsia="zh-CN"/>
        </w:rPr>
        <w:t>在使用中遇到的技术问题。</w:t>
      </w:r>
    </w:p>
    <w:p>
      <w:pPr>
        <w:snapToGrid w:val="0"/>
        <w:spacing w:before="0" w:beforeAutospacing="0" w:after="0" w:afterAutospacing="0" w:line="360" w:lineRule="auto"/>
        <w:ind w:firstLine="643" w:firstLineChars="200"/>
        <w:jc w:val="both"/>
        <w:textAlignment w:val="baseline"/>
        <w:rPr>
          <w:rStyle w:val="15"/>
          <w:rFonts w:hint="eastAsia" w:ascii="仿宋_GB2312" w:eastAsia="仿宋_GB2312" w:cs="Times New Roman"/>
          <w:b/>
          <w:i w:val="0"/>
          <w:caps w:val="0"/>
          <w:color w:val="auto"/>
          <w:spacing w:val="0"/>
          <w:w w:val="100"/>
          <w:kern w:val="2"/>
          <w:sz w:val="32"/>
          <w:szCs w:val="32"/>
          <w:lang w:val="en-US" w:eastAsia="zh-CN" w:bidi="ar-SA"/>
        </w:rPr>
      </w:pPr>
      <w:r>
        <w:rPr>
          <w:rStyle w:val="15"/>
          <w:rFonts w:hint="eastAsia" w:ascii="仿宋_GB2312" w:eastAsia="仿宋_GB2312" w:cs="Times New Roman"/>
          <w:b/>
          <w:i w:val="0"/>
          <w:caps w:val="0"/>
          <w:color w:val="auto"/>
          <w:spacing w:val="0"/>
          <w:w w:val="100"/>
          <w:kern w:val="2"/>
          <w:sz w:val="32"/>
          <w:szCs w:val="32"/>
          <w:lang w:val="en-US" w:eastAsia="zh-CN" w:bidi="ar-SA"/>
        </w:rPr>
        <w:t>六、施工性能要求</w:t>
      </w:r>
    </w:p>
    <w:p>
      <w:pPr>
        <w:snapToGrid w:val="0"/>
        <w:spacing w:before="0" w:beforeAutospacing="0" w:after="0" w:afterAutospacing="0" w:line="360" w:lineRule="auto"/>
        <w:ind w:firstLine="560" w:firstLineChars="200"/>
        <w:jc w:val="both"/>
        <w:textAlignment w:val="baseline"/>
        <w:rPr>
          <w:rStyle w:val="15"/>
          <w:rFonts w:hint="eastAsia" w:ascii="仿宋_GB2312" w:eastAsia="仿宋_GB2312" w:cs="Times New Roman"/>
          <w:b w:val="0"/>
          <w:i w:val="0"/>
          <w:caps w:val="0"/>
          <w:color w:val="auto"/>
          <w:spacing w:val="0"/>
          <w:w w:val="100"/>
          <w:kern w:val="2"/>
          <w:sz w:val="28"/>
          <w:szCs w:val="28"/>
          <w:lang w:val="en-US" w:eastAsia="zh-CN" w:bidi="ar-SA"/>
        </w:rPr>
      </w:pPr>
      <w:r>
        <w:rPr>
          <w:rStyle w:val="15"/>
          <w:rFonts w:hint="eastAsia" w:ascii="仿宋_GB2312" w:eastAsia="仿宋_GB2312" w:cs="Times New Roman"/>
          <w:b w:val="0"/>
          <w:i w:val="0"/>
          <w:caps w:val="0"/>
          <w:color w:val="auto"/>
          <w:spacing w:val="0"/>
          <w:w w:val="100"/>
          <w:kern w:val="2"/>
          <w:sz w:val="28"/>
          <w:szCs w:val="28"/>
          <w:lang w:val="en-US" w:eastAsia="zh-CN" w:bidi="ar-SA"/>
        </w:rPr>
        <w:t>（一）</w:t>
      </w:r>
      <w:r>
        <w:rPr>
          <w:rStyle w:val="15"/>
          <w:rFonts w:hint="default" w:ascii="仿宋_GB2312" w:eastAsia="仿宋_GB2312" w:cs="Times New Roman"/>
          <w:b w:val="0"/>
          <w:i w:val="0"/>
          <w:caps w:val="0"/>
          <w:color w:val="auto"/>
          <w:spacing w:val="0"/>
          <w:w w:val="100"/>
          <w:kern w:val="2"/>
          <w:sz w:val="28"/>
          <w:szCs w:val="28"/>
          <w:lang w:val="en-US" w:eastAsia="zh-CN" w:bidi="ar-SA"/>
        </w:rPr>
        <w:t>油缸密封圈的性能要求主要包括以下几个方面：</w:t>
      </w:r>
    </w:p>
    <w:p>
      <w:pPr>
        <w:snapToGrid w:val="0"/>
        <w:spacing w:before="0" w:beforeAutospacing="0" w:after="0" w:afterAutospacing="0" w:line="360" w:lineRule="auto"/>
        <w:ind w:firstLine="560" w:firstLineChars="200"/>
        <w:jc w:val="both"/>
        <w:textAlignment w:val="baseline"/>
        <w:rPr>
          <w:rStyle w:val="15"/>
          <w:rFonts w:hint="eastAsia" w:ascii="仿宋_GB2312" w:eastAsia="仿宋_GB2312" w:cs="Times New Roman"/>
          <w:b w:val="0"/>
          <w:i w:val="0"/>
          <w:caps w:val="0"/>
          <w:color w:val="auto"/>
          <w:spacing w:val="0"/>
          <w:w w:val="100"/>
          <w:kern w:val="2"/>
          <w:sz w:val="28"/>
          <w:szCs w:val="28"/>
          <w:lang w:val="en-US" w:eastAsia="zh-CN" w:bidi="ar-SA"/>
        </w:rPr>
      </w:pPr>
      <w:r>
        <w:rPr>
          <w:rStyle w:val="15"/>
          <w:rFonts w:hint="eastAsia" w:ascii="仿宋_GB2312" w:eastAsia="仿宋_GB2312" w:cs="Times New Roman"/>
          <w:b w:val="0"/>
          <w:i w:val="0"/>
          <w:caps w:val="0"/>
          <w:color w:val="auto"/>
          <w:spacing w:val="0"/>
          <w:w w:val="100"/>
          <w:kern w:val="2"/>
          <w:sz w:val="28"/>
          <w:szCs w:val="28"/>
          <w:lang w:val="en-US" w:eastAsia="zh-CN" w:bidi="ar-SA"/>
        </w:rPr>
        <w:t>1、</w:t>
      </w:r>
      <w:r>
        <w:rPr>
          <w:rStyle w:val="15"/>
          <w:rFonts w:hint="default" w:ascii="仿宋_GB2312" w:eastAsia="仿宋_GB2312" w:cs="Times New Roman"/>
          <w:b w:val="0"/>
          <w:i w:val="0"/>
          <w:caps w:val="0"/>
          <w:color w:val="auto"/>
          <w:spacing w:val="0"/>
          <w:w w:val="100"/>
          <w:kern w:val="2"/>
          <w:sz w:val="28"/>
          <w:szCs w:val="28"/>
          <w:lang w:val="en-US" w:eastAsia="zh-CN" w:bidi="ar-SA"/>
        </w:rPr>
        <w:t>耐磨性：油缸密封圈需要具有良好的耐磨性，以保证其使用寿命。</w:t>
      </w:r>
    </w:p>
    <w:p>
      <w:pPr>
        <w:snapToGrid w:val="0"/>
        <w:spacing w:before="0" w:beforeAutospacing="0" w:after="0" w:afterAutospacing="0" w:line="360" w:lineRule="auto"/>
        <w:ind w:firstLine="560" w:firstLineChars="200"/>
        <w:jc w:val="both"/>
        <w:textAlignment w:val="baseline"/>
        <w:rPr>
          <w:rStyle w:val="15"/>
          <w:rFonts w:hint="eastAsia" w:ascii="仿宋_GB2312" w:eastAsia="仿宋_GB2312" w:cs="Times New Roman"/>
          <w:b w:val="0"/>
          <w:i w:val="0"/>
          <w:caps w:val="0"/>
          <w:color w:val="auto"/>
          <w:spacing w:val="0"/>
          <w:w w:val="100"/>
          <w:kern w:val="2"/>
          <w:sz w:val="28"/>
          <w:szCs w:val="28"/>
          <w:lang w:val="en-US" w:eastAsia="zh-CN" w:bidi="ar-SA"/>
        </w:rPr>
      </w:pPr>
      <w:r>
        <w:rPr>
          <w:rStyle w:val="15"/>
          <w:rFonts w:hint="eastAsia" w:ascii="仿宋_GB2312" w:eastAsia="仿宋_GB2312" w:cs="Times New Roman"/>
          <w:b w:val="0"/>
          <w:i w:val="0"/>
          <w:caps w:val="0"/>
          <w:color w:val="auto"/>
          <w:spacing w:val="0"/>
          <w:w w:val="100"/>
          <w:kern w:val="2"/>
          <w:sz w:val="28"/>
          <w:szCs w:val="28"/>
          <w:lang w:val="en-US" w:eastAsia="zh-CN" w:bidi="ar-SA"/>
        </w:rPr>
        <w:t>2、</w:t>
      </w:r>
      <w:r>
        <w:rPr>
          <w:rStyle w:val="15"/>
          <w:rFonts w:hint="default" w:ascii="仿宋_GB2312" w:eastAsia="仿宋_GB2312" w:cs="Times New Roman"/>
          <w:b w:val="0"/>
          <w:i w:val="0"/>
          <w:caps w:val="0"/>
          <w:color w:val="auto"/>
          <w:spacing w:val="0"/>
          <w:w w:val="100"/>
          <w:kern w:val="2"/>
          <w:sz w:val="28"/>
          <w:szCs w:val="28"/>
          <w:lang w:val="en-US" w:eastAsia="zh-CN" w:bidi="ar-SA"/>
        </w:rPr>
        <w:t>耐温性：油缸密封圈需要具有良好的耐温性，能够在不同的温度环境下正常工作。</w:t>
      </w:r>
    </w:p>
    <w:p>
      <w:pPr>
        <w:snapToGrid w:val="0"/>
        <w:spacing w:before="0" w:beforeAutospacing="0" w:after="0" w:afterAutospacing="0" w:line="360" w:lineRule="auto"/>
        <w:ind w:firstLine="560" w:firstLineChars="200"/>
        <w:jc w:val="both"/>
        <w:textAlignment w:val="baseline"/>
        <w:rPr>
          <w:rStyle w:val="15"/>
          <w:rFonts w:hint="eastAsia" w:ascii="仿宋_GB2312" w:eastAsia="仿宋_GB2312" w:cs="Times New Roman"/>
          <w:b w:val="0"/>
          <w:i w:val="0"/>
          <w:caps w:val="0"/>
          <w:color w:val="auto"/>
          <w:spacing w:val="0"/>
          <w:w w:val="100"/>
          <w:kern w:val="2"/>
          <w:sz w:val="28"/>
          <w:szCs w:val="28"/>
          <w:lang w:val="en-US" w:eastAsia="zh-CN" w:bidi="ar-SA"/>
        </w:rPr>
      </w:pPr>
      <w:r>
        <w:rPr>
          <w:rStyle w:val="15"/>
          <w:rFonts w:hint="eastAsia" w:ascii="仿宋_GB2312" w:eastAsia="仿宋_GB2312" w:cs="Times New Roman"/>
          <w:b w:val="0"/>
          <w:i w:val="0"/>
          <w:caps w:val="0"/>
          <w:color w:val="auto"/>
          <w:spacing w:val="0"/>
          <w:w w:val="100"/>
          <w:kern w:val="2"/>
          <w:sz w:val="28"/>
          <w:szCs w:val="28"/>
          <w:lang w:val="en-US" w:eastAsia="zh-CN" w:bidi="ar-SA"/>
        </w:rPr>
        <w:t>3、</w:t>
      </w:r>
      <w:r>
        <w:rPr>
          <w:rStyle w:val="15"/>
          <w:rFonts w:hint="default" w:ascii="仿宋_GB2312" w:eastAsia="仿宋_GB2312" w:cs="Times New Roman"/>
          <w:b w:val="0"/>
          <w:i w:val="0"/>
          <w:caps w:val="0"/>
          <w:color w:val="auto"/>
          <w:spacing w:val="0"/>
          <w:w w:val="100"/>
          <w:kern w:val="2"/>
          <w:sz w:val="28"/>
          <w:szCs w:val="28"/>
          <w:lang w:val="en-US" w:eastAsia="zh-CN" w:bidi="ar-SA"/>
        </w:rPr>
        <w:t>耐压性：油缸密封圈需要具有良好的耐压性，能够在高压下保持形状的稳定性。</w:t>
      </w:r>
    </w:p>
    <w:p>
      <w:pPr>
        <w:snapToGrid w:val="0"/>
        <w:spacing w:before="0" w:beforeAutospacing="0" w:after="0" w:afterAutospacing="0" w:line="360" w:lineRule="auto"/>
        <w:ind w:firstLine="560" w:firstLineChars="200"/>
        <w:jc w:val="both"/>
        <w:textAlignment w:val="baseline"/>
        <w:rPr>
          <w:rStyle w:val="15"/>
          <w:rFonts w:hint="default" w:ascii="仿宋_GB2312" w:eastAsia="仿宋_GB2312" w:cs="Times New Roman"/>
          <w:b w:val="0"/>
          <w:i w:val="0"/>
          <w:caps w:val="0"/>
          <w:color w:val="auto"/>
          <w:spacing w:val="0"/>
          <w:w w:val="100"/>
          <w:kern w:val="2"/>
          <w:sz w:val="28"/>
          <w:szCs w:val="28"/>
          <w:lang w:val="en-US" w:eastAsia="zh-CN" w:bidi="ar-SA"/>
        </w:rPr>
      </w:pPr>
      <w:r>
        <w:rPr>
          <w:rStyle w:val="15"/>
          <w:rFonts w:hint="eastAsia" w:ascii="仿宋_GB2312" w:eastAsia="仿宋_GB2312" w:cs="Times New Roman"/>
          <w:b w:val="0"/>
          <w:i w:val="0"/>
          <w:caps w:val="0"/>
          <w:color w:val="auto"/>
          <w:spacing w:val="0"/>
          <w:w w:val="100"/>
          <w:kern w:val="2"/>
          <w:sz w:val="28"/>
          <w:szCs w:val="28"/>
          <w:lang w:val="en-US" w:eastAsia="zh-CN" w:bidi="ar-SA"/>
        </w:rPr>
        <w:t>4、</w:t>
      </w:r>
      <w:r>
        <w:rPr>
          <w:rStyle w:val="15"/>
          <w:rFonts w:hint="default" w:ascii="仿宋_GB2312" w:eastAsia="仿宋_GB2312" w:cs="Times New Roman"/>
          <w:b w:val="0"/>
          <w:i w:val="0"/>
          <w:caps w:val="0"/>
          <w:color w:val="auto"/>
          <w:spacing w:val="0"/>
          <w:w w:val="100"/>
          <w:kern w:val="2"/>
          <w:sz w:val="28"/>
          <w:szCs w:val="28"/>
          <w:lang w:val="en-US" w:eastAsia="zh-CN" w:bidi="ar-SA"/>
        </w:rPr>
        <w:t>抗老化性：油缸密封圈需要具有良好的抗老化性，能够在长时间使用过程中保持性能稳定。</w:t>
      </w:r>
    </w:p>
    <w:p>
      <w:pPr>
        <w:pStyle w:val="2"/>
        <w:ind w:firstLine="560" w:firstLineChars="200"/>
        <w:rPr>
          <w:rStyle w:val="15"/>
          <w:rFonts w:hint="default" w:ascii="仿宋_GB2312" w:eastAsia="仿宋_GB2312" w:cs="Times New Roman"/>
          <w:b w:val="0"/>
          <w:i w:val="0"/>
          <w:caps w:val="0"/>
          <w:color w:val="auto"/>
          <w:spacing w:val="0"/>
          <w:w w:val="100"/>
          <w:kern w:val="2"/>
          <w:sz w:val="28"/>
          <w:szCs w:val="28"/>
          <w:lang w:val="en-US" w:eastAsia="zh-CN" w:bidi="ar-SA"/>
        </w:rPr>
      </w:pPr>
      <w:r>
        <w:rPr>
          <w:rStyle w:val="15"/>
          <w:rFonts w:hint="eastAsia" w:ascii="仿宋_GB2312" w:eastAsia="仿宋_GB2312" w:cs="Times New Roman"/>
          <w:b w:val="0"/>
          <w:i w:val="0"/>
          <w:caps w:val="0"/>
          <w:color w:val="auto"/>
          <w:spacing w:val="0"/>
          <w:w w:val="100"/>
          <w:kern w:val="2"/>
          <w:sz w:val="28"/>
          <w:szCs w:val="28"/>
          <w:lang w:val="en-US" w:eastAsia="zh-CN" w:bidi="ar-SA"/>
        </w:rPr>
        <w:t>（二）对伸缩臂检修后</w:t>
      </w:r>
      <w:r>
        <w:rPr>
          <w:rStyle w:val="15"/>
          <w:rFonts w:hint="default" w:ascii="仿宋_GB2312" w:eastAsia="仿宋_GB2312" w:cs="Times New Roman"/>
          <w:b w:val="0"/>
          <w:i w:val="0"/>
          <w:caps w:val="0"/>
          <w:color w:val="auto"/>
          <w:spacing w:val="0"/>
          <w:w w:val="100"/>
          <w:kern w:val="2"/>
          <w:sz w:val="28"/>
          <w:szCs w:val="28"/>
          <w:lang w:val="en-US" w:eastAsia="zh-CN" w:bidi="ar-SA"/>
        </w:rPr>
        <w:t>性能要求主要包括以下几个方面：</w:t>
      </w:r>
    </w:p>
    <w:p>
      <w:pPr>
        <w:rPr>
          <w:rFonts w:hint="default"/>
          <w:color w:val="auto"/>
          <w:lang w:val="en-US" w:eastAsia="zh-CN"/>
        </w:rPr>
      </w:pPr>
    </w:p>
    <w:p>
      <w:pPr>
        <w:snapToGrid w:val="0"/>
        <w:spacing w:before="0" w:beforeAutospacing="0" w:after="0" w:afterAutospacing="0" w:line="360" w:lineRule="auto"/>
        <w:ind w:firstLine="560" w:firstLineChars="200"/>
        <w:jc w:val="both"/>
        <w:textAlignment w:val="baseline"/>
        <w:rPr>
          <w:rStyle w:val="15"/>
          <w:rFonts w:hint="eastAsia" w:ascii="仿宋_GB2312" w:eastAsia="仿宋_GB2312" w:cs="Times New Roman"/>
          <w:b w:val="0"/>
          <w:i w:val="0"/>
          <w:caps w:val="0"/>
          <w:color w:val="auto"/>
          <w:spacing w:val="0"/>
          <w:w w:val="100"/>
          <w:kern w:val="2"/>
          <w:sz w:val="28"/>
          <w:szCs w:val="28"/>
          <w:lang w:val="en-US" w:eastAsia="zh-CN" w:bidi="ar-SA"/>
        </w:rPr>
      </w:pPr>
      <w:r>
        <w:rPr>
          <w:rStyle w:val="15"/>
          <w:rFonts w:hint="eastAsia" w:ascii="仿宋_GB2312" w:eastAsia="仿宋_GB2312" w:cs="Times New Roman"/>
          <w:b w:val="0"/>
          <w:i w:val="0"/>
          <w:caps w:val="0"/>
          <w:color w:val="auto"/>
          <w:spacing w:val="0"/>
          <w:w w:val="100"/>
          <w:kern w:val="2"/>
          <w:sz w:val="28"/>
          <w:szCs w:val="28"/>
          <w:lang w:val="en-US" w:eastAsia="zh-CN" w:bidi="ar-SA"/>
        </w:rPr>
        <w:t>1、绝缘性</w:t>
      </w:r>
      <w:r>
        <w:rPr>
          <w:rStyle w:val="15"/>
          <w:rFonts w:hint="default" w:ascii="仿宋_GB2312" w:eastAsia="仿宋_GB2312" w:cs="Times New Roman"/>
          <w:b w:val="0"/>
          <w:i w:val="0"/>
          <w:caps w:val="0"/>
          <w:color w:val="auto"/>
          <w:spacing w:val="0"/>
          <w:w w:val="100"/>
          <w:kern w:val="2"/>
          <w:sz w:val="28"/>
          <w:szCs w:val="28"/>
          <w:lang w:val="en-US" w:eastAsia="zh-CN" w:bidi="ar-SA"/>
        </w:rPr>
        <w:t>：</w:t>
      </w:r>
      <w:r>
        <w:rPr>
          <w:rStyle w:val="15"/>
          <w:rFonts w:hint="eastAsia" w:ascii="仿宋_GB2312" w:eastAsia="仿宋_GB2312" w:cs="Times New Roman"/>
          <w:b w:val="0"/>
          <w:i w:val="0"/>
          <w:caps w:val="0"/>
          <w:color w:val="auto"/>
          <w:spacing w:val="0"/>
          <w:w w:val="100"/>
          <w:kern w:val="2"/>
          <w:sz w:val="28"/>
          <w:szCs w:val="28"/>
          <w:lang w:val="en-US" w:eastAsia="zh-CN" w:bidi="ar-SA"/>
        </w:rPr>
        <w:t>拆装检修过程中严禁破坏到伸缩臂的绝缘涂层，必需</w:t>
      </w:r>
      <w:r>
        <w:rPr>
          <w:rStyle w:val="15"/>
          <w:rFonts w:hint="default" w:ascii="仿宋_GB2312" w:eastAsia="仿宋_GB2312" w:cs="Times New Roman"/>
          <w:b w:val="0"/>
          <w:i w:val="0"/>
          <w:caps w:val="0"/>
          <w:color w:val="auto"/>
          <w:spacing w:val="0"/>
          <w:w w:val="100"/>
          <w:kern w:val="2"/>
          <w:sz w:val="28"/>
          <w:szCs w:val="28"/>
          <w:lang w:val="en-US" w:eastAsia="zh-CN" w:bidi="ar-SA"/>
        </w:rPr>
        <w:t>保证其</w:t>
      </w:r>
      <w:r>
        <w:rPr>
          <w:rStyle w:val="15"/>
          <w:rFonts w:hint="eastAsia" w:ascii="仿宋_GB2312" w:eastAsia="仿宋_GB2312" w:cs="Times New Roman"/>
          <w:b w:val="0"/>
          <w:i w:val="0"/>
          <w:caps w:val="0"/>
          <w:color w:val="auto"/>
          <w:spacing w:val="0"/>
          <w:w w:val="100"/>
          <w:kern w:val="2"/>
          <w:sz w:val="28"/>
          <w:szCs w:val="28"/>
          <w:lang w:val="en-US" w:eastAsia="zh-CN" w:bidi="ar-SA"/>
        </w:rPr>
        <w:t>表面具有绝缘功能</w:t>
      </w:r>
      <w:r>
        <w:rPr>
          <w:rStyle w:val="15"/>
          <w:rFonts w:hint="default" w:ascii="仿宋_GB2312" w:eastAsia="仿宋_GB2312" w:cs="Times New Roman"/>
          <w:b w:val="0"/>
          <w:i w:val="0"/>
          <w:caps w:val="0"/>
          <w:color w:val="auto"/>
          <w:spacing w:val="0"/>
          <w:w w:val="100"/>
          <w:kern w:val="2"/>
          <w:sz w:val="28"/>
          <w:szCs w:val="28"/>
          <w:lang w:val="en-US" w:eastAsia="zh-CN" w:bidi="ar-SA"/>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Style w:val="15"/>
          <w:rFonts w:hint="eastAsia" w:ascii="仿宋_GB2312" w:eastAsia="仿宋_GB2312" w:cs="Times New Roman"/>
          <w:b w:val="0"/>
          <w:i w:val="0"/>
          <w:caps w:val="0"/>
          <w:color w:val="auto"/>
          <w:spacing w:val="0"/>
          <w:w w:val="100"/>
          <w:kern w:val="2"/>
          <w:sz w:val="28"/>
          <w:szCs w:val="28"/>
          <w:lang w:val="en-US" w:eastAsia="zh-CN" w:bidi="ar-SA"/>
        </w:rPr>
      </w:pPr>
      <w:r>
        <w:rPr>
          <w:rStyle w:val="15"/>
          <w:rFonts w:hint="eastAsia" w:ascii="仿宋_GB2312" w:eastAsia="仿宋_GB2312" w:cs="Times New Roman"/>
          <w:b w:val="0"/>
          <w:i w:val="0"/>
          <w:caps w:val="0"/>
          <w:color w:val="auto"/>
          <w:spacing w:val="0"/>
          <w:w w:val="100"/>
          <w:kern w:val="2"/>
          <w:sz w:val="28"/>
          <w:szCs w:val="28"/>
          <w:lang w:val="en-US" w:eastAsia="zh-CN" w:bidi="ar-SA"/>
        </w:rPr>
        <w:t>2、稳定性</w:t>
      </w:r>
      <w:r>
        <w:rPr>
          <w:rStyle w:val="15"/>
          <w:rFonts w:hint="default" w:ascii="仿宋_GB2312" w:eastAsia="仿宋_GB2312" w:cs="Times New Roman"/>
          <w:b w:val="0"/>
          <w:i w:val="0"/>
          <w:caps w:val="0"/>
          <w:color w:val="auto"/>
          <w:spacing w:val="0"/>
          <w:w w:val="100"/>
          <w:kern w:val="2"/>
          <w:sz w:val="28"/>
          <w:szCs w:val="28"/>
          <w:lang w:val="en-US" w:eastAsia="zh-CN" w:bidi="ar-SA"/>
        </w:rPr>
        <w:t>：</w:t>
      </w:r>
      <w:r>
        <w:rPr>
          <w:rStyle w:val="15"/>
          <w:rFonts w:hint="eastAsia" w:ascii="仿宋_GB2312" w:eastAsia="仿宋_GB2312" w:cs="Times New Roman"/>
          <w:b w:val="0"/>
          <w:i w:val="0"/>
          <w:caps w:val="0"/>
          <w:color w:val="auto"/>
          <w:spacing w:val="0"/>
          <w:w w:val="100"/>
          <w:kern w:val="2"/>
          <w:sz w:val="28"/>
          <w:szCs w:val="28"/>
          <w:lang w:val="en-US" w:eastAsia="zh-CN" w:bidi="ar-SA"/>
        </w:rPr>
        <w:t>需对伸缩臂内相关的滑块、滑轮等进行检查、调整或更</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color w:val="auto"/>
          <w:lang w:val="en-US" w:eastAsia="zh-CN"/>
        </w:rPr>
      </w:pPr>
      <w:r>
        <w:rPr>
          <w:rStyle w:val="15"/>
          <w:rFonts w:hint="eastAsia" w:ascii="仿宋_GB2312" w:eastAsia="仿宋_GB2312" w:cs="Times New Roman"/>
          <w:b w:val="0"/>
          <w:i w:val="0"/>
          <w:caps w:val="0"/>
          <w:color w:val="auto"/>
          <w:spacing w:val="0"/>
          <w:w w:val="100"/>
          <w:kern w:val="2"/>
          <w:sz w:val="28"/>
          <w:szCs w:val="28"/>
          <w:lang w:val="en-US" w:eastAsia="zh-CN" w:bidi="ar-SA"/>
        </w:rPr>
        <w:t>换</w:t>
      </w:r>
      <w:r>
        <w:rPr>
          <w:rStyle w:val="15"/>
          <w:rFonts w:hint="default" w:ascii="仿宋_GB2312" w:eastAsia="仿宋_GB2312" w:cs="Times New Roman"/>
          <w:b w:val="0"/>
          <w:i w:val="0"/>
          <w:caps w:val="0"/>
          <w:color w:val="auto"/>
          <w:spacing w:val="0"/>
          <w:w w:val="100"/>
          <w:kern w:val="2"/>
          <w:sz w:val="28"/>
          <w:szCs w:val="28"/>
          <w:lang w:val="en-US" w:eastAsia="zh-CN" w:bidi="ar-SA"/>
        </w:rPr>
        <w:t>，能够</w:t>
      </w:r>
      <w:r>
        <w:rPr>
          <w:rStyle w:val="15"/>
          <w:rFonts w:hint="eastAsia" w:ascii="仿宋_GB2312" w:eastAsia="仿宋_GB2312" w:cs="Times New Roman"/>
          <w:b w:val="0"/>
          <w:i w:val="0"/>
          <w:caps w:val="0"/>
          <w:color w:val="auto"/>
          <w:spacing w:val="0"/>
          <w:w w:val="100"/>
          <w:kern w:val="2"/>
          <w:sz w:val="28"/>
          <w:szCs w:val="28"/>
          <w:lang w:val="en-US" w:eastAsia="zh-CN" w:bidi="ar-SA"/>
        </w:rPr>
        <w:t>满足伸缩作业时动作平稳、无明显卡顿或抖动。</w:t>
      </w: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olor w:val="auto"/>
          <w:lang w:val="en-US" w:eastAsia="zh-CN"/>
        </w:rPr>
      </w:pPr>
    </w:p>
    <w:p>
      <w:pPr>
        <w:snapToGrid w:val="0"/>
        <w:spacing w:before="0" w:beforeAutospacing="0" w:after="0" w:afterAutospacing="0" w:line="360" w:lineRule="auto"/>
        <w:ind w:firstLine="643" w:firstLineChars="200"/>
        <w:jc w:val="both"/>
        <w:textAlignment w:val="baseline"/>
        <w:rPr>
          <w:rStyle w:val="15"/>
          <w:rFonts w:hint="eastAsia" w:ascii="仿宋_GB2312" w:eastAsia="仿宋_GB2312" w:cs="Times New Roman"/>
          <w:b/>
          <w:i w:val="0"/>
          <w:caps w:val="0"/>
          <w:color w:val="auto"/>
          <w:spacing w:val="0"/>
          <w:w w:val="100"/>
          <w:kern w:val="2"/>
          <w:sz w:val="32"/>
          <w:szCs w:val="32"/>
          <w:lang w:val="en-US" w:eastAsia="zh-CN" w:bidi="ar-SA"/>
        </w:rPr>
      </w:pPr>
      <w:r>
        <w:rPr>
          <w:rStyle w:val="15"/>
          <w:rFonts w:hint="eastAsia" w:ascii="仿宋_GB2312" w:eastAsia="仿宋_GB2312" w:cs="Times New Roman"/>
          <w:b/>
          <w:i w:val="0"/>
          <w:caps w:val="0"/>
          <w:color w:val="auto"/>
          <w:spacing w:val="0"/>
          <w:w w:val="100"/>
          <w:kern w:val="2"/>
          <w:sz w:val="32"/>
          <w:szCs w:val="32"/>
          <w:lang w:val="en-US" w:eastAsia="zh-CN" w:bidi="ar-SA"/>
        </w:rPr>
        <w:t>七、投标人资质要求</w:t>
      </w:r>
    </w:p>
    <w:p>
      <w:pPr>
        <w:snapToGrid w:val="0"/>
        <w:spacing w:before="0" w:beforeAutospacing="0" w:after="0" w:afterAutospacing="0" w:line="360" w:lineRule="auto"/>
        <w:ind w:firstLine="560" w:firstLineChars="200"/>
        <w:jc w:val="both"/>
        <w:textAlignment w:val="baseline"/>
        <w:rPr>
          <w:rStyle w:val="15"/>
          <w:rFonts w:hint="eastAsia" w:ascii="仿宋_GB2312" w:eastAsia="仿宋_GB2312" w:cs="Times New Roman"/>
          <w:b w:val="0"/>
          <w:i w:val="0"/>
          <w:caps w:val="0"/>
          <w:color w:val="auto"/>
          <w:spacing w:val="0"/>
          <w:w w:val="100"/>
          <w:kern w:val="2"/>
          <w:sz w:val="28"/>
          <w:szCs w:val="28"/>
          <w:lang w:val="en-US" w:eastAsia="zh-CN" w:bidi="ar-SA"/>
        </w:rPr>
      </w:pPr>
      <w:r>
        <w:rPr>
          <w:rStyle w:val="15"/>
          <w:rFonts w:hint="eastAsia" w:ascii="仿宋_GB2312" w:eastAsia="仿宋_GB2312" w:cs="Times New Roman"/>
          <w:b w:val="0"/>
          <w:i w:val="0"/>
          <w:caps w:val="0"/>
          <w:color w:val="auto"/>
          <w:spacing w:val="0"/>
          <w:w w:val="100"/>
          <w:kern w:val="2"/>
          <w:sz w:val="28"/>
          <w:szCs w:val="28"/>
          <w:lang w:val="en-US" w:eastAsia="zh-CN" w:bidi="ar-SA"/>
        </w:rPr>
        <w:t>1.在中华人民共和国境内注册，持有合法有效的企业法人营业执照</w:t>
      </w:r>
      <w:bookmarkStart w:id="0" w:name="_GoBack"/>
      <w:bookmarkEnd w:id="0"/>
      <w:r>
        <w:rPr>
          <w:rStyle w:val="15"/>
          <w:rFonts w:hint="eastAsia" w:ascii="仿宋_GB2312" w:eastAsia="仿宋_GB2312" w:cs="Times New Roman"/>
          <w:b w:val="0"/>
          <w:i w:val="0"/>
          <w:caps w:val="0"/>
          <w:color w:val="auto"/>
          <w:spacing w:val="0"/>
          <w:w w:val="100"/>
          <w:kern w:val="2"/>
          <w:sz w:val="28"/>
          <w:szCs w:val="28"/>
          <w:lang w:val="en-US" w:eastAsia="zh-CN" w:bidi="ar-SA"/>
        </w:rPr>
        <w:t>。</w:t>
      </w:r>
    </w:p>
    <w:p>
      <w:pPr>
        <w:snapToGrid w:val="0"/>
        <w:spacing w:before="0" w:beforeAutospacing="0" w:after="0" w:afterAutospacing="0" w:line="360" w:lineRule="auto"/>
        <w:ind w:firstLine="560" w:firstLineChars="200"/>
        <w:jc w:val="both"/>
        <w:textAlignment w:val="baseline"/>
        <w:rPr>
          <w:rStyle w:val="15"/>
          <w:rFonts w:hint="eastAsia" w:ascii="仿宋_GB2312" w:eastAsia="仿宋_GB2312" w:cs="Times New Roman"/>
          <w:b w:val="0"/>
          <w:i w:val="0"/>
          <w:caps w:val="0"/>
          <w:color w:val="auto"/>
          <w:spacing w:val="0"/>
          <w:w w:val="100"/>
          <w:kern w:val="2"/>
          <w:sz w:val="28"/>
          <w:szCs w:val="28"/>
          <w:lang w:val="en-US" w:eastAsia="zh-CN" w:bidi="ar-SA"/>
        </w:rPr>
      </w:pPr>
      <w:r>
        <w:rPr>
          <w:rStyle w:val="15"/>
          <w:rFonts w:hint="eastAsia" w:ascii="仿宋_GB2312" w:eastAsia="仿宋_GB2312" w:cs="Times New Roman"/>
          <w:b w:val="0"/>
          <w:i w:val="0"/>
          <w:caps w:val="0"/>
          <w:color w:val="auto"/>
          <w:spacing w:val="0"/>
          <w:w w:val="100"/>
          <w:kern w:val="2"/>
          <w:sz w:val="28"/>
          <w:szCs w:val="28"/>
          <w:lang w:val="en-US" w:eastAsia="zh-CN" w:bidi="ar-SA"/>
        </w:rPr>
        <w:t>2.单位负责人为同一人或者存在控股、管理关系的不同单位，或不同单位实际控制人为同一人或者互为夫妻关系的，或不同单位董事、监事、高级管理人员相互交叉任职的，不得参加同一标包（标段）投标或者未划分标包（标段）的同一招标项目（标的）的投标。</w:t>
      </w:r>
    </w:p>
    <w:p>
      <w:pPr>
        <w:snapToGrid w:val="0"/>
        <w:spacing w:before="0" w:beforeAutospacing="0" w:after="0" w:afterAutospacing="0" w:line="360" w:lineRule="auto"/>
        <w:ind w:firstLine="560" w:firstLineChars="200"/>
        <w:jc w:val="both"/>
        <w:textAlignment w:val="baseline"/>
        <w:rPr>
          <w:rStyle w:val="15"/>
          <w:rFonts w:hint="eastAsia" w:ascii="仿宋_GB2312" w:eastAsia="仿宋_GB2312" w:cs="Times New Roman"/>
          <w:b w:val="0"/>
          <w:i w:val="0"/>
          <w:caps w:val="0"/>
          <w:color w:val="auto"/>
          <w:spacing w:val="0"/>
          <w:w w:val="100"/>
          <w:kern w:val="2"/>
          <w:sz w:val="28"/>
          <w:szCs w:val="28"/>
          <w:lang w:val="en-US" w:eastAsia="zh-CN" w:bidi="ar-SA"/>
        </w:rPr>
      </w:pPr>
      <w:r>
        <w:rPr>
          <w:rStyle w:val="15"/>
          <w:rFonts w:hint="eastAsia" w:ascii="仿宋_GB2312" w:eastAsia="仿宋_GB2312" w:cs="Times New Roman"/>
          <w:b w:val="0"/>
          <w:i w:val="0"/>
          <w:caps w:val="0"/>
          <w:color w:val="auto"/>
          <w:spacing w:val="0"/>
          <w:w w:val="100"/>
          <w:kern w:val="2"/>
          <w:sz w:val="28"/>
          <w:szCs w:val="28"/>
          <w:lang w:val="en-US" w:eastAsia="zh-CN" w:bidi="ar-SA"/>
        </w:rPr>
        <w:t>3.其他不得存在的情形：被相关政府部门实施市场禁入、禁止参加投标、承接新项目的；在中国南方电网有限责任公司范围内被纳入供应商预警名单或处理名单实施不接受投标处理、市场禁入处理，且未解除的。</w:t>
      </w:r>
    </w:p>
    <w:p>
      <w:pPr>
        <w:snapToGrid w:val="0"/>
        <w:spacing w:before="0" w:beforeAutospacing="0" w:after="0" w:afterAutospacing="0" w:line="360" w:lineRule="auto"/>
        <w:ind w:firstLine="643" w:firstLineChars="200"/>
        <w:jc w:val="both"/>
        <w:textAlignment w:val="baseline"/>
        <w:rPr>
          <w:rStyle w:val="15"/>
          <w:rFonts w:hint="eastAsia" w:ascii="仿宋_GB2312" w:eastAsia="仿宋_GB2312" w:cs="Times New Roman"/>
          <w:b/>
          <w:i w:val="0"/>
          <w:caps w:val="0"/>
          <w:color w:val="auto"/>
          <w:spacing w:val="0"/>
          <w:w w:val="100"/>
          <w:kern w:val="2"/>
          <w:sz w:val="32"/>
          <w:szCs w:val="32"/>
          <w:lang w:val="en-US" w:eastAsia="zh-CN" w:bidi="ar-SA"/>
        </w:rPr>
      </w:pPr>
      <w:r>
        <w:rPr>
          <w:rStyle w:val="15"/>
          <w:rFonts w:hint="eastAsia" w:ascii="仿宋_GB2312" w:eastAsia="仿宋_GB2312" w:cs="Times New Roman"/>
          <w:b/>
          <w:i w:val="0"/>
          <w:caps w:val="0"/>
          <w:color w:val="auto"/>
          <w:spacing w:val="0"/>
          <w:w w:val="100"/>
          <w:kern w:val="2"/>
          <w:sz w:val="32"/>
          <w:szCs w:val="32"/>
          <w:lang w:val="en-US" w:eastAsia="zh-CN" w:bidi="ar-SA"/>
        </w:rPr>
        <w:t>八、结算方式</w:t>
      </w:r>
    </w:p>
    <w:p>
      <w:pPr>
        <w:snapToGrid w:val="0"/>
        <w:spacing w:before="0" w:beforeAutospacing="0" w:after="0" w:afterAutospacing="0" w:line="360" w:lineRule="auto"/>
        <w:ind w:firstLine="560" w:firstLineChars="200"/>
        <w:jc w:val="both"/>
        <w:textAlignment w:val="baseline"/>
        <w:rPr>
          <w:rStyle w:val="15"/>
          <w:rFonts w:hint="eastAsia" w:ascii="仿宋_GB2312" w:eastAsia="仿宋_GB2312" w:cs="Times New Roman"/>
          <w:b w:val="0"/>
          <w:i w:val="0"/>
          <w:caps w:val="0"/>
          <w:color w:val="auto"/>
          <w:spacing w:val="0"/>
          <w:w w:val="100"/>
          <w:kern w:val="2"/>
          <w:sz w:val="28"/>
          <w:szCs w:val="28"/>
          <w:lang w:val="en-US" w:eastAsia="zh-CN" w:bidi="ar-SA"/>
        </w:rPr>
      </w:pPr>
      <w:r>
        <w:rPr>
          <w:rStyle w:val="15"/>
          <w:rFonts w:hint="eastAsia" w:ascii="仿宋_GB2312" w:eastAsia="仿宋_GB2312" w:cs="Times New Roman"/>
          <w:b w:val="0"/>
          <w:i w:val="0"/>
          <w:caps w:val="0"/>
          <w:color w:val="auto"/>
          <w:spacing w:val="0"/>
          <w:w w:val="100"/>
          <w:kern w:val="2"/>
          <w:sz w:val="28"/>
          <w:szCs w:val="28"/>
          <w:lang w:val="en-US" w:eastAsia="zh-CN" w:bidi="ar-SA"/>
        </w:rPr>
        <w:t>本项目经验收合格后结算，结算金额按成交金额。</w:t>
      </w:r>
    </w:p>
    <w:p>
      <w:pPr>
        <w:keepNext w:val="0"/>
        <w:keepLines w:val="0"/>
        <w:pageBreakBefore w:val="0"/>
        <w:widowControl w:val="0"/>
        <w:kinsoku/>
        <w:wordWrap/>
        <w:overflowPunct/>
        <w:topLinePunct w:val="0"/>
        <w:autoSpaceDE/>
        <w:autoSpaceDN/>
        <w:bidi w:val="0"/>
        <w:adjustRightInd/>
        <w:snapToGrid w:val="0"/>
        <w:spacing w:before="0" w:beforeAutospacing="0" w:after="0" w:afterAutospacing="0" w:line="360" w:lineRule="auto"/>
        <w:ind w:firstLine="560" w:firstLineChars="200"/>
        <w:jc w:val="both"/>
        <w:textAlignment w:val="baseline"/>
        <w:rPr>
          <w:rStyle w:val="15"/>
          <w:rFonts w:hint="eastAsia" w:ascii="仿宋_GB2312" w:eastAsia="仿宋_GB2312" w:cs="Times New Roman"/>
          <w:b w:val="0"/>
          <w:i w:val="0"/>
          <w:caps w:val="0"/>
          <w:color w:val="auto"/>
          <w:spacing w:val="0"/>
          <w:w w:val="100"/>
          <w:kern w:val="2"/>
          <w:sz w:val="28"/>
          <w:szCs w:val="28"/>
          <w:lang w:val="en-US" w:eastAsia="zh-CN" w:bidi="ar-SA"/>
        </w:rPr>
      </w:pPr>
      <w:r>
        <w:rPr>
          <w:rStyle w:val="15"/>
          <w:rFonts w:hint="eastAsia" w:ascii="仿宋_GB2312" w:eastAsia="仿宋_GB2312" w:cs="Times New Roman"/>
          <w:b w:val="0"/>
          <w:i w:val="0"/>
          <w:caps w:val="0"/>
          <w:color w:val="auto"/>
          <w:spacing w:val="0"/>
          <w:w w:val="100"/>
          <w:kern w:val="2"/>
          <w:sz w:val="28"/>
          <w:szCs w:val="28"/>
          <w:lang w:val="en-US" w:eastAsia="zh-CN" w:bidi="ar-SA"/>
        </w:rPr>
        <w:t>合同生效后，承包方完成发包方指定维修任务并出具维修试验报告，承包方按结算价格的100%向发包方出具增值税专用发票，甲方按票面金额于收到合格票据之日起60日内完成支付。</w:t>
      </w:r>
    </w:p>
    <w:p>
      <w:pPr>
        <w:keepNext w:val="0"/>
        <w:keepLines w:val="0"/>
        <w:pageBreakBefore w:val="0"/>
        <w:widowControl w:val="0"/>
        <w:kinsoku/>
        <w:wordWrap/>
        <w:overflowPunct/>
        <w:topLinePunct w:val="0"/>
        <w:autoSpaceDE/>
        <w:autoSpaceDN/>
        <w:bidi w:val="0"/>
        <w:adjustRightInd/>
        <w:snapToGrid w:val="0"/>
        <w:spacing w:before="0" w:beforeAutospacing="0" w:after="0" w:afterAutospacing="0" w:line="360" w:lineRule="auto"/>
        <w:ind w:firstLine="643" w:firstLineChars="200"/>
        <w:jc w:val="both"/>
        <w:textAlignment w:val="baseline"/>
        <w:rPr>
          <w:rStyle w:val="15"/>
          <w:rFonts w:hint="eastAsia" w:ascii="仿宋_GB2312" w:eastAsia="仿宋_GB2312" w:cs="Times New Roman"/>
          <w:b/>
          <w:i w:val="0"/>
          <w:caps w:val="0"/>
          <w:color w:val="auto"/>
          <w:spacing w:val="0"/>
          <w:w w:val="100"/>
          <w:kern w:val="2"/>
          <w:sz w:val="32"/>
          <w:szCs w:val="32"/>
          <w:lang w:val="en-US" w:eastAsia="zh-CN" w:bidi="ar-SA"/>
        </w:rPr>
      </w:pPr>
      <w:r>
        <w:rPr>
          <w:rStyle w:val="15"/>
          <w:rFonts w:hint="eastAsia" w:ascii="仿宋_GB2312" w:eastAsia="仿宋_GB2312" w:cs="Times New Roman"/>
          <w:b/>
          <w:i w:val="0"/>
          <w:caps w:val="0"/>
          <w:color w:val="auto"/>
          <w:spacing w:val="0"/>
          <w:w w:val="100"/>
          <w:kern w:val="2"/>
          <w:sz w:val="32"/>
          <w:szCs w:val="32"/>
          <w:lang w:val="en-US" w:eastAsia="zh-CN" w:bidi="ar-SA"/>
        </w:rPr>
        <w:t>九、服务期限</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仿宋_GB2312" w:hAnsi="仿宋_GB2312" w:eastAsia="仿宋_GB2312" w:cs="仿宋_GB2312"/>
          <w:color w:val="auto"/>
          <w:sz w:val="32"/>
          <w:szCs w:val="32"/>
          <w:lang w:val="en-US" w:eastAsia="zh-CN"/>
        </w:rPr>
      </w:pPr>
      <w:r>
        <w:rPr>
          <w:rStyle w:val="15"/>
          <w:rFonts w:hint="eastAsia" w:ascii="仿宋_GB2312" w:eastAsia="仿宋_GB2312" w:cs="Times New Roman"/>
          <w:b w:val="0"/>
          <w:i w:val="0"/>
          <w:caps w:val="0"/>
          <w:color w:val="auto"/>
          <w:spacing w:val="0"/>
          <w:w w:val="100"/>
          <w:kern w:val="2"/>
          <w:sz w:val="28"/>
          <w:szCs w:val="28"/>
          <w:lang w:val="en-US" w:eastAsia="zh-CN" w:bidi="ar-SA"/>
        </w:rPr>
        <w:t>自合同签订之日起1个月内。</w:t>
      </w:r>
    </w:p>
    <w:p>
      <w:pPr>
        <w:snapToGrid w:val="0"/>
        <w:spacing w:before="0" w:beforeAutospacing="0" w:after="0" w:afterAutospacing="0" w:line="360" w:lineRule="auto"/>
        <w:ind w:firstLine="643" w:firstLineChars="200"/>
        <w:jc w:val="both"/>
        <w:textAlignment w:val="baseline"/>
        <w:rPr>
          <w:rStyle w:val="15"/>
          <w:rFonts w:hint="eastAsia" w:ascii="仿宋_GB2312" w:eastAsia="仿宋_GB2312" w:cs="Times New Roman"/>
          <w:b/>
          <w:i w:val="0"/>
          <w:caps w:val="0"/>
          <w:color w:val="auto"/>
          <w:spacing w:val="0"/>
          <w:w w:val="100"/>
          <w:kern w:val="2"/>
          <w:sz w:val="32"/>
          <w:szCs w:val="32"/>
          <w:lang w:val="en-US" w:eastAsia="zh-CN" w:bidi="ar-SA"/>
        </w:rPr>
      </w:pPr>
      <w:r>
        <w:rPr>
          <w:rStyle w:val="15"/>
          <w:rFonts w:hint="eastAsia" w:ascii="仿宋_GB2312" w:eastAsia="仿宋_GB2312" w:cs="Times New Roman"/>
          <w:b/>
          <w:i w:val="0"/>
          <w:caps w:val="0"/>
          <w:color w:val="auto"/>
          <w:spacing w:val="0"/>
          <w:w w:val="100"/>
          <w:kern w:val="2"/>
          <w:sz w:val="32"/>
          <w:szCs w:val="32"/>
          <w:lang w:val="en-US" w:eastAsia="zh-CN" w:bidi="ar-SA"/>
        </w:rPr>
        <w:t>十、推荐原则</w:t>
      </w:r>
    </w:p>
    <w:p>
      <w:pPr>
        <w:keepNext w:val="0"/>
        <w:keepLines w:val="0"/>
        <w:pageBreakBefore w:val="0"/>
        <w:widowControl w:val="0"/>
        <w:kinsoku/>
        <w:wordWrap/>
        <w:overflowPunct/>
        <w:topLinePunct w:val="0"/>
        <w:autoSpaceDE/>
        <w:autoSpaceDN/>
        <w:bidi w:val="0"/>
        <w:adjustRightInd/>
        <w:snapToGrid w:val="0"/>
        <w:spacing w:before="0" w:beforeAutospacing="0" w:after="0" w:afterAutospacing="0" w:line="360" w:lineRule="auto"/>
        <w:ind w:firstLine="560" w:firstLineChars="200"/>
        <w:jc w:val="both"/>
        <w:textAlignment w:val="baseline"/>
        <w:rPr>
          <w:rStyle w:val="15"/>
          <w:rFonts w:hint="eastAsia" w:ascii="仿宋_GB2312" w:eastAsia="仿宋_GB2312" w:cs="Times New Roman"/>
          <w:b w:val="0"/>
          <w:i w:val="0"/>
          <w:caps w:val="0"/>
          <w:color w:val="auto"/>
          <w:spacing w:val="0"/>
          <w:w w:val="100"/>
          <w:kern w:val="2"/>
          <w:sz w:val="28"/>
          <w:szCs w:val="28"/>
          <w:lang w:val="en-US" w:eastAsia="zh-CN" w:bidi="ar-SA"/>
        </w:rPr>
      </w:pPr>
      <w:r>
        <w:rPr>
          <w:rStyle w:val="15"/>
          <w:rFonts w:hint="eastAsia" w:ascii="仿宋_GB2312" w:eastAsia="仿宋_GB2312" w:cs="Times New Roman"/>
          <w:b w:val="0"/>
          <w:i w:val="0"/>
          <w:caps w:val="0"/>
          <w:color w:val="auto"/>
          <w:spacing w:val="0"/>
          <w:w w:val="100"/>
          <w:kern w:val="2"/>
          <w:sz w:val="28"/>
          <w:szCs w:val="28"/>
          <w:lang w:val="en-US" w:eastAsia="zh-CN" w:bidi="ar-SA"/>
        </w:rPr>
        <w:t>推荐报价在限价以内的最低价供应商（同等报价时，近三年完成同类或类似业绩项目多的供应商优先）成交。</w:t>
      </w:r>
    </w:p>
    <w:p>
      <w:pPr>
        <w:keepNext w:val="0"/>
        <w:keepLines w:val="0"/>
        <w:pageBreakBefore w:val="0"/>
        <w:widowControl w:val="0"/>
        <w:kinsoku/>
        <w:wordWrap/>
        <w:overflowPunct/>
        <w:topLinePunct w:val="0"/>
        <w:autoSpaceDE/>
        <w:autoSpaceDN/>
        <w:bidi w:val="0"/>
        <w:adjustRightInd/>
        <w:snapToGrid w:val="0"/>
        <w:spacing w:before="0" w:beforeAutospacing="0" w:after="0" w:afterAutospacing="0" w:line="360" w:lineRule="auto"/>
        <w:ind w:firstLine="560" w:firstLineChars="200"/>
        <w:jc w:val="both"/>
        <w:textAlignment w:val="baseline"/>
        <w:rPr>
          <w:rStyle w:val="15"/>
          <w:rFonts w:hint="eastAsia" w:ascii="仿宋_GB2312" w:eastAsia="仿宋_GB2312" w:cs="Times New Roman"/>
          <w:b w:val="0"/>
          <w:i w:val="0"/>
          <w:caps w:val="0"/>
          <w:color w:val="auto"/>
          <w:spacing w:val="0"/>
          <w:w w:val="100"/>
          <w:kern w:val="2"/>
          <w:sz w:val="28"/>
          <w:szCs w:val="28"/>
          <w:lang w:val="en-US" w:eastAsia="zh-CN" w:bidi="ar-SA"/>
        </w:rPr>
      </w:pPr>
      <w:r>
        <w:rPr>
          <w:rStyle w:val="15"/>
          <w:rFonts w:hint="eastAsia" w:ascii="仿宋_GB2312" w:eastAsia="仿宋_GB2312" w:cs="Times New Roman"/>
          <w:b w:val="0"/>
          <w:i w:val="0"/>
          <w:caps w:val="0"/>
          <w:color w:val="auto"/>
          <w:spacing w:val="0"/>
          <w:w w:val="100"/>
          <w:kern w:val="2"/>
          <w:sz w:val="28"/>
          <w:szCs w:val="28"/>
          <w:lang w:val="en-US" w:eastAsia="zh-CN" w:bidi="ar-SA"/>
        </w:rPr>
        <w:t>注：同类或类似业绩项目：（需提供合同关键页（至少包括封面、合同金额页、签字盖章页、中标（成交）通知书，或能够完整显示上述信息的页面）扫描件）</w:t>
      </w:r>
    </w:p>
    <w:p>
      <w:pPr>
        <w:snapToGrid w:val="0"/>
        <w:spacing w:before="0" w:beforeAutospacing="0" w:after="0" w:afterAutospacing="0" w:line="360" w:lineRule="auto"/>
        <w:ind w:firstLine="643" w:firstLineChars="200"/>
        <w:jc w:val="both"/>
        <w:textAlignment w:val="baseline"/>
        <w:rPr>
          <w:rStyle w:val="15"/>
          <w:rFonts w:hint="eastAsia" w:ascii="仿宋_GB2312" w:eastAsia="仿宋_GB2312" w:cs="Times New Roman"/>
          <w:b/>
          <w:i w:val="0"/>
          <w:caps w:val="0"/>
          <w:color w:val="auto"/>
          <w:spacing w:val="0"/>
          <w:w w:val="100"/>
          <w:kern w:val="2"/>
          <w:sz w:val="32"/>
          <w:szCs w:val="32"/>
          <w:lang w:val="en-US" w:eastAsia="zh-CN" w:bidi="ar-SA"/>
        </w:rPr>
      </w:pPr>
      <w:r>
        <w:rPr>
          <w:rStyle w:val="15"/>
          <w:rFonts w:hint="eastAsia" w:ascii="仿宋_GB2312" w:eastAsia="仿宋_GB2312" w:cs="Times New Roman"/>
          <w:b/>
          <w:i w:val="0"/>
          <w:caps w:val="0"/>
          <w:color w:val="auto"/>
          <w:spacing w:val="0"/>
          <w:w w:val="100"/>
          <w:kern w:val="2"/>
          <w:sz w:val="32"/>
          <w:szCs w:val="32"/>
          <w:lang w:val="en-US" w:eastAsia="zh-CN" w:bidi="ar-SA"/>
        </w:rPr>
        <w:t>十一、其他事项</w:t>
      </w:r>
    </w:p>
    <w:p>
      <w:pPr>
        <w:snapToGrid w:val="0"/>
        <w:spacing w:before="0" w:beforeAutospacing="0" w:after="0" w:afterAutospacing="0" w:line="360" w:lineRule="auto"/>
        <w:ind w:firstLine="560" w:firstLineChars="200"/>
        <w:jc w:val="both"/>
        <w:textAlignment w:val="baseline"/>
        <w:rPr>
          <w:rStyle w:val="15"/>
          <w:rFonts w:hint="eastAsia" w:ascii="仿宋_GB2312" w:eastAsia="仿宋_GB2312" w:cs="Times New Roman"/>
          <w:b/>
          <w:i w:val="0"/>
          <w:caps w:val="0"/>
          <w:color w:val="auto"/>
          <w:spacing w:val="0"/>
          <w:w w:val="100"/>
          <w:kern w:val="2"/>
          <w:sz w:val="28"/>
          <w:lang w:val="en-US" w:eastAsia="zh-CN" w:bidi="ar-SA"/>
        </w:rPr>
      </w:pPr>
      <w:r>
        <w:rPr>
          <w:rStyle w:val="15"/>
          <w:rFonts w:hint="eastAsia" w:ascii="仿宋_GB2312" w:eastAsia="仿宋_GB2312" w:cs="Times New Roman"/>
          <w:b w:val="0"/>
          <w:bCs/>
          <w:i w:val="0"/>
          <w:caps w:val="0"/>
          <w:color w:val="auto"/>
          <w:spacing w:val="0"/>
          <w:w w:val="100"/>
          <w:kern w:val="2"/>
          <w:sz w:val="28"/>
          <w:lang w:val="en-US" w:eastAsia="zh-CN" w:bidi="ar-SA"/>
        </w:rPr>
        <w:t>车辆维修原则上应在车辆所在地进行维修，现场不满足维修条件的投标方应负责在发包方所在城市范围内寻找满足维修要求的维修场地完成车辆维修,投标方在车辆维修过程中所产生的食宿、交通费等由投标方承担。若必要时，需将维修车辆送至投标方本部进行维修的，车辆转移过程中的产生油费、运输费、过路费以及行车安全等由投标方承担。</w:t>
      </w:r>
    </w:p>
    <w:p>
      <w:pPr>
        <w:keepNext w:val="0"/>
        <w:keepLines w:val="0"/>
        <w:pageBreakBefore w:val="0"/>
        <w:widowControl w:val="0"/>
        <w:kinsoku/>
        <w:wordWrap/>
        <w:overflowPunct/>
        <w:topLinePunct w:val="0"/>
        <w:autoSpaceDE/>
        <w:autoSpaceDN/>
        <w:bidi w:val="0"/>
        <w:adjustRightInd/>
        <w:snapToGrid w:val="0"/>
        <w:spacing w:before="0" w:beforeAutospacing="0" w:after="0" w:afterAutospacing="0" w:line="360" w:lineRule="auto"/>
        <w:ind w:firstLine="560" w:firstLineChars="200"/>
        <w:jc w:val="both"/>
        <w:textAlignment w:val="baseline"/>
        <w:rPr>
          <w:rStyle w:val="15"/>
          <w:rFonts w:hint="eastAsia" w:ascii="仿宋_GB2312" w:eastAsia="仿宋_GB2312" w:cs="Times New Roman"/>
          <w:b w:val="0"/>
          <w:i w:val="0"/>
          <w:caps w:val="0"/>
          <w:color w:val="auto"/>
          <w:spacing w:val="0"/>
          <w:w w:val="100"/>
          <w:kern w:val="2"/>
          <w:sz w:val="28"/>
          <w:szCs w:val="28"/>
          <w:lang w:val="en-US" w:eastAsia="zh-CN" w:bidi="ar-SA"/>
        </w:rPr>
      </w:pPr>
    </w:p>
    <w:p>
      <w:pPr>
        <w:snapToGrid w:val="0"/>
        <w:spacing w:before="0" w:beforeAutospacing="0" w:after="0" w:afterAutospacing="0" w:line="360" w:lineRule="auto"/>
        <w:ind w:firstLine="560" w:firstLineChars="200"/>
        <w:jc w:val="both"/>
        <w:textAlignment w:val="baseline"/>
        <w:rPr>
          <w:rStyle w:val="15"/>
          <w:rFonts w:hint="eastAsia" w:ascii="仿宋_GB2312" w:eastAsia="仿宋_GB2312" w:cs="Times New Roman"/>
          <w:b w:val="0"/>
          <w:i w:val="0"/>
          <w:caps w:val="0"/>
          <w:color w:val="auto"/>
          <w:spacing w:val="0"/>
          <w:w w:val="100"/>
          <w:kern w:val="2"/>
          <w:sz w:val="28"/>
          <w:szCs w:val="28"/>
          <w:lang w:val="en-US" w:eastAsia="zh-CN" w:bidi="ar-SA"/>
        </w:rPr>
      </w:pPr>
    </w:p>
    <w:p>
      <w:pPr>
        <w:rPr>
          <w:rFonts w:hint="eastAsia"/>
          <w:color w:val="auto"/>
          <w:lang w:val="en-US" w:eastAsia="zh-CN"/>
        </w:rPr>
      </w:pPr>
    </w:p>
    <w:p>
      <w:pPr>
        <w:pStyle w:val="11"/>
        <w:rPr>
          <w:rFonts w:hint="eastAsia"/>
          <w:color w:val="auto"/>
          <w:lang w:val="en-US" w:eastAsia="zh-CN"/>
        </w:rPr>
      </w:pPr>
    </w:p>
    <w:p>
      <w:pPr>
        <w:rPr>
          <w:rFonts w:hint="eastAsia"/>
          <w:color w:val="auto"/>
          <w:lang w:val="en-US" w:eastAsia="zh-CN"/>
        </w:rPr>
      </w:pPr>
    </w:p>
    <w:p>
      <w:pPr>
        <w:pStyle w:val="11"/>
        <w:ind w:left="0" w:leftChars="0" w:firstLine="0" w:firstLineChars="0"/>
        <w:rPr>
          <w:rFonts w:hint="eastAsia"/>
          <w:color w:val="auto"/>
          <w:lang w:val="en-US" w:eastAsia="zh-CN"/>
        </w:rPr>
      </w:pPr>
    </w:p>
    <w:p>
      <w:pPr>
        <w:keepNext w:val="0"/>
        <w:keepLines w:val="0"/>
        <w:pageBreakBefore w:val="0"/>
        <w:widowControl/>
        <w:kinsoku/>
        <w:wordWrap/>
        <w:overflowPunct/>
        <w:topLinePunct w:val="0"/>
        <w:autoSpaceDE/>
        <w:autoSpaceDN/>
        <w:bidi w:val="0"/>
        <w:spacing w:line="560" w:lineRule="exact"/>
        <w:ind w:firstLine="640" w:firstLineChars="200"/>
        <w:jc w:val="right"/>
        <w:textAlignment w:val="auto"/>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t>广西电网有限责任公司柳州供电局</w:t>
      </w:r>
    </w:p>
    <w:p>
      <w:pPr>
        <w:keepNext w:val="0"/>
        <w:keepLines w:val="0"/>
        <w:pageBreakBefore w:val="0"/>
        <w:widowControl/>
        <w:kinsoku/>
        <w:wordWrap w:val="0"/>
        <w:overflowPunct/>
        <w:topLinePunct w:val="0"/>
        <w:autoSpaceDE/>
        <w:autoSpaceDN/>
        <w:bidi w:val="0"/>
        <w:spacing w:line="560" w:lineRule="exact"/>
        <w:ind w:firstLine="640" w:firstLineChars="200"/>
        <w:jc w:val="right"/>
        <w:textAlignment w:val="auto"/>
        <w:rPr>
          <w:rFonts w:hint="default"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t xml:space="preserve">生产技术部         </w:t>
      </w:r>
    </w:p>
    <w:p>
      <w:pPr>
        <w:keepNext w:val="0"/>
        <w:keepLines w:val="0"/>
        <w:pageBreakBefore w:val="0"/>
        <w:widowControl/>
        <w:kinsoku/>
        <w:wordWrap w:val="0"/>
        <w:overflowPunct/>
        <w:topLinePunct w:val="0"/>
        <w:autoSpaceDE/>
        <w:autoSpaceDN/>
        <w:bidi w:val="0"/>
        <w:spacing w:line="560" w:lineRule="exact"/>
        <w:ind w:firstLine="640" w:firstLineChars="200"/>
        <w:jc w:val="right"/>
        <w:textAlignment w:val="auto"/>
        <w:rPr>
          <w:rFonts w:hint="default"/>
          <w:color w:val="auto"/>
          <w:lang w:val="en-US" w:eastAsia="zh-CN"/>
        </w:rPr>
      </w:pPr>
      <w:r>
        <w:rPr>
          <w:rFonts w:hint="eastAsia" w:ascii="仿宋_GB2312" w:hAnsi="仿宋_GB2312" w:eastAsia="仿宋_GB2312" w:cs="仿宋_GB2312"/>
          <w:color w:val="auto"/>
          <w:sz w:val="32"/>
          <w:szCs w:val="32"/>
          <w:u w:val="none"/>
          <w:lang w:val="en-US" w:eastAsia="zh-CN"/>
        </w:rPr>
        <w:t xml:space="preserve">2024年7月8日       </w:t>
      </w:r>
    </w:p>
    <w:p>
      <w:pPr>
        <w:rPr>
          <w:rFonts w:hint="eastAsia"/>
          <w:color w:val="auto"/>
          <w:lang w:val="en-US" w:eastAsia="zh-CN"/>
        </w:rPr>
      </w:pPr>
    </w:p>
    <w:p>
      <w:pPr>
        <w:rPr>
          <w:rFonts w:hint="eastAsia"/>
          <w:color w:val="auto"/>
          <w:lang w:val="en-US" w:eastAsia="zh-CN"/>
        </w:rPr>
        <w:sectPr>
          <w:footerReference r:id="rId4" w:type="first"/>
          <w:footerReference r:id="rId3" w:type="default"/>
          <w:pgSz w:w="11907" w:h="16840"/>
          <w:pgMar w:top="1418" w:right="1418" w:bottom="1418" w:left="1701" w:header="851" w:footer="992" w:gutter="0"/>
          <w:lnNumType w:countBy="0"/>
          <w:pgNumType w:start="1"/>
          <w:cols w:space="720" w:num="1"/>
          <w:titlePg/>
          <w:docGrid w:linePitch="381" w:charSpace="-5735"/>
        </w:sectPr>
      </w:pPr>
    </w:p>
    <w:p>
      <w:pPr>
        <w:pStyle w:val="11"/>
        <w:rPr>
          <w:rFonts w:hint="eastAsia"/>
          <w:color w:val="auto"/>
          <w:lang w:val="en-US" w:eastAsia="zh-CN"/>
        </w:rPr>
      </w:pPr>
    </w:p>
    <w:sectPr>
      <w:footerReference r:id="rId5" w:type="default"/>
      <w:pgSz w:w="16838" w:h="11906" w:orient="landscape"/>
      <w:pgMar w:top="1417" w:right="1417" w:bottom="1417" w:left="1417"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F5D3BB5-4750-4EBF-B23E-C54E1C6D2721}"/>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B9A1BD49-5A9E-4729-BFDC-A41FF9D6F7B0}"/>
  </w:font>
  <w:font w:name="方正小标宋_GBK">
    <w:panose1 w:val="03000509000000000000"/>
    <w:charset w:val="86"/>
    <w:family w:val="auto"/>
    <w:pitch w:val="default"/>
    <w:sig w:usb0="00000000" w:usb1="00000000" w:usb2="00000000" w:usb3="00000000" w:csb0="00000000" w:csb1="00000000"/>
    <w:embedRegular r:id="rId3" w:fontKey="{2149A4F3-085B-4195-819E-D4AE0BBB60CC}"/>
  </w:font>
  <w:font w:name="文鼎CS大黑">
    <w:altName w:val="宋体"/>
    <w:panose1 w:val="00000000000000000000"/>
    <w:charset w:val="86"/>
    <w:family w:val="modern"/>
    <w:pitch w:val="default"/>
    <w:sig w:usb0="00000000" w:usb1="00000000" w:usb2="00000010" w:usb3="00000000" w:csb0="00040000" w:csb1="00000000"/>
    <w:embedRegular r:id="rId4" w:fontKey="{3BFB9243-C41D-46CF-BB1C-36955BBBD0DB}"/>
  </w:font>
  <w:font w:name="方正粗宋简体">
    <w:altName w:val="宋体"/>
    <w:panose1 w:val="00000000000000000000"/>
    <w:charset w:val="86"/>
    <w:family w:val="roman"/>
    <w:pitch w:val="default"/>
    <w:sig w:usb0="00000000" w:usb1="00000000" w:usb2="00000010" w:usb3="00000000" w:csb0="00040001" w:csb1="00000000"/>
    <w:embedRegular r:id="rId5" w:fontKey="{2871EB5A-1BFE-4A6E-9148-BC434B64EAB1}"/>
  </w:font>
  <w:font w:name="仿宋_GB2312">
    <w:panose1 w:val="02010609030101010101"/>
    <w:charset w:val="86"/>
    <w:family w:val="modern"/>
    <w:pitch w:val="default"/>
    <w:sig w:usb0="00000000" w:usb1="00000000" w:usb2="00000000" w:usb3="00000000" w:csb0="00000000" w:csb1="00000000"/>
    <w:embedRegular r:id="rId6" w:fontKey="{2A6A65D8-962E-4325-B605-66416B8FC3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widowControl/>
      <w:snapToGrid w:val="0"/>
      <w:jc w:val="center"/>
      <w:textAlignment w:val="baseline"/>
      <w:rPr>
        <w:rStyle w:val="15"/>
        <w:kern w:val="2"/>
        <w:sz w:val="18"/>
        <w:lang w:val="en-US" w:eastAsia="zh-CN" w:bidi="ar-SA"/>
      </w:rPr>
    </w:pPr>
  </w:p>
  <w:p>
    <w:pPr>
      <w:pStyle w:val="5"/>
      <w:widowControl/>
      <w:snapToGrid w:val="0"/>
      <w:jc w:val="left"/>
      <w:textAlignment w:val="baseline"/>
      <w:rPr>
        <w:rStyle w:val="15"/>
        <w:kern w:val="2"/>
        <w:sz w:val="18"/>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widowControl/>
      <w:snapToGrid w:val="0"/>
      <w:jc w:val="center"/>
      <w:textAlignment w:val="baseline"/>
      <w:rPr>
        <w:rStyle w:val="15"/>
        <w:kern w:val="2"/>
        <w:sz w:val="18"/>
        <w:lang w:val="en-US" w:eastAsia="zh-CN" w:bidi="ar-SA"/>
      </w:rPr>
    </w:pPr>
  </w:p>
  <w:p>
    <w:pPr>
      <w:pStyle w:val="5"/>
      <w:widowControl/>
      <w:snapToGrid w:val="0"/>
      <w:jc w:val="left"/>
      <w:textAlignment w:val="baseline"/>
      <w:rPr>
        <w:rStyle w:val="15"/>
        <w:kern w:val="2"/>
        <w:sz w:val="18"/>
        <w:lang w:val="en-US" w:eastAsia="zh-CN" w:bidi="ar-S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A8595D3"/>
    <w:multiLevelType w:val="multilevel"/>
    <w:tmpl w:val="EA8595D3"/>
    <w:lvl w:ilvl="0" w:tentative="0">
      <w:start w:val="1"/>
      <w:numFmt w:val="none"/>
      <w:suff w:val="space"/>
      <w:lvlText w:val="%1."/>
      <w:lvlJc w:val="left"/>
      <w:pPr>
        <w:tabs>
          <w:tab w:val="left" w:pos="0"/>
        </w:tabs>
        <w:ind w:left="425" w:hanging="425"/>
      </w:pPr>
      <w:rPr>
        <w:rFonts w:hint="default" w:ascii="宋体" w:hAnsi="宋体" w:eastAsia="宋体" w:cs="宋体"/>
      </w:rPr>
    </w:lvl>
    <w:lvl w:ilvl="1" w:tentative="0">
      <w:start w:val="1"/>
      <w:numFmt w:val="decimal"/>
      <w:suff w:val="space"/>
      <w:lvlText w:val="%2."/>
      <w:lvlJc w:val="left"/>
      <w:pPr>
        <w:tabs>
          <w:tab w:val="left" w:pos="0"/>
        </w:tabs>
        <w:ind w:left="567" w:hanging="567"/>
      </w:pPr>
      <w:rPr>
        <w:rFonts w:hint="default" w:ascii="宋体" w:hAnsi="宋体" w:eastAsia="宋体" w:cs="宋体"/>
        <w:b/>
        <w:bCs/>
        <w:sz w:val="30"/>
        <w:szCs w:val="30"/>
      </w:rPr>
    </w:lvl>
    <w:lvl w:ilvl="2" w:tentative="0">
      <w:start w:val="1"/>
      <w:numFmt w:val="decimal"/>
      <w:pStyle w:val="4"/>
      <w:suff w:val="space"/>
      <w:lvlText w:val="%2.%3."/>
      <w:lvlJc w:val="left"/>
      <w:pPr>
        <w:tabs>
          <w:tab w:val="left" w:pos="0"/>
        </w:tabs>
        <w:ind w:left="709" w:hanging="709"/>
      </w:pPr>
      <w:rPr>
        <w:rFonts w:hint="default" w:ascii="宋体" w:hAnsi="宋体" w:eastAsia="宋体" w:cs="宋体"/>
        <w:b/>
        <w:bCs/>
        <w:sz w:val="28"/>
        <w:szCs w:val="28"/>
      </w:rPr>
    </w:lvl>
    <w:lvl w:ilvl="3" w:tentative="0">
      <w:start w:val="1"/>
      <w:numFmt w:val="decimal"/>
      <w:lvlText w:val="%2.%3.%4."/>
      <w:lvlJc w:val="left"/>
      <w:pPr>
        <w:tabs>
          <w:tab w:val="left" w:pos="420"/>
        </w:tabs>
        <w:ind w:left="851" w:hanging="851"/>
      </w:pPr>
      <w:rPr>
        <w:rFonts w:hint="default" w:ascii="宋体" w:hAnsi="宋体" w:eastAsia="宋体" w:cs="宋体"/>
        <w:b/>
        <w:bCs/>
        <w:sz w:val="24"/>
        <w:szCs w:val="24"/>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saveSubsetFonts/>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A2YjcxNDAwMTdmMTMyMDgyNGYwZDZkYmU5YmNhNGQifQ=="/>
  </w:docVars>
  <w:rsids>
    <w:rsidRoot w:val="00000000"/>
    <w:rsid w:val="04CF04CA"/>
    <w:rsid w:val="063B56A8"/>
    <w:rsid w:val="0B410055"/>
    <w:rsid w:val="0C2E1467"/>
    <w:rsid w:val="0D244519"/>
    <w:rsid w:val="0D3D36B5"/>
    <w:rsid w:val="10F2437A"/>
    <w:rsid w:val="1BB516CE"/>
    <w:rsid w:val="1C046EA7"/>
    <w:rsid w:val="1E0653EB"/>
    <w:rsid w:val="1E695897"/>
    <w:rsid w:val="1E862216"/>
    <w:rsid w:val="1F822666"/>
    <w:rsid w:val="20B412E8"/>
    <w:rsid w:val="24450A07"/>
    <w:rsid w:val="259A6C30"/>
    <w:rsid w:val="26F9507E"/>
    <w:rsid w:val="2F3F00E6"/>
    <w:rsid w:val="31612B9F"/>
    <w:rsid w:val="322C5AE4"/>
    <w:rsid w:val="32CE7FEE"/>
    <w:rsid w:val="340F2C3E"/>
    <w:rsid w:val="36EE4505"/>
    <w:rsid w:val="390C4095"/>
    <w:rsid w:val="393349EE"/>
    <w:rsid w:val="39346D5E"/>
    <w:rsid w:val="3DD375C3"/>
    <w:rsid w:val="3E7B5CF3"/>
    <w:rsid w:val="3FA527B1"/>
    <w:rsid w:val="42B04734"/>
    <w:rsid w:val="44560A6D"/>
    <w:rsid w:val="460061C8"/>
    <w:rsid w:val="46BE7BA2"/>
    <w:rsid w:val="485559BC"/>
    <w:rsid w:val="489E6141"/>
    <w:rsid w:val="4B78250B"/>
    <w:rsid w:val="4BA61DBE"/>
    <w:rsid w:val="4C6767A7"/>
    <w:rsid w:val="4D4F2324"/>
    <w:rsid w:val="4D777271"/>
    <w:rsid w:val="4E5A0756"/>
    <w:rsid w:val="4FB440E0"/>
    <w:rsid w:val="50C21770"/>
    <w:rsid w:val="520F17B1"/>
    <w:rsid w:val="521A6D49"/>
    <w:rsid w:val="52F42672"/>
    <w:rsid w:val="53890962"/>
    <w:rsid w:val="57190FC7"/>
    <w:rsid w:val="5B9010F3"/>
    <w:rsid w:val="5CB77351"/>
    <w:rsid w:val="5E7B03D8"/>
    <w:rsid w:val="5EFE7A42"/>
    <w:rsid w:val="60A770F1"/>
    <w:rsid w:val="61295D13"/>
    <w:rsid w:val="636F2CF1"/>
    <w:rsid w:val="709850B5"/>
    <w:rsid w:val="717C71A4"/>
    <w:rsid w:val="73F800ED"/>
    <w:rsid w:val="742F73FB"/>
    <w:rsid w:val="746C1F47"/>
    <w:rsid w:val="79F93E77"/>
    <w:rsid w:val="7B6A4BAE"/>
    <w:rsid w:val="7C4A012E"/>
    <w:rsid w:val="7DA951C5"/>
    <w:rsid w:val="7DB121D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15"/>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4">
    <w:name w:val="heading 3"/>
    <w:basedOn w:val="1"/>
    <w:next w:val="1"/>
    <w:qFormat/>
    <w:uiPriority w:val="0"/>
    <w:pPr>
      <w:keepNext/>
      <w:keepLines/>
      <w:numPr>
        <w:ilvl w:val="2"/>
        <w:numId w:val="1"/>
      </w:numPr>
      <w:tabs>
        <w:tab w:val="left" w:pos="420"/>
      </w:tabs>
      <w:jc w:val="left"/>
      <w:outlineLvl w:val="2"/>
    </w:pPr>
    <w:rPr>
      <w:rFonts w:ascii="Times New Roman" w:hAnsi="Times New Roman"/>
      <w:b/>
      <w:bCs/>
      <w:sz w:val="28"/>
      <w:szCs w:val="28"/>
    </w:rPr>
  </w:style>
  <w:style w:type="character" w:default="1" w:styleId="9">
    <w:name w:val="Default Paragraph Font"/>
    <w:semiHidden/>
    <w:qFormat/>
    <w:uiPriority w:val="0"/>
  </w:style>
  <w:style w:type="table" w:default="1" w:styleId="8">
    <w:name w:val="Normal Table"/>
    <w:semiHidden/>
    <w:qFormat/>
    <w:uiPriority w:val="0"/>
    <w:tblPr>
      <w:tblLayout w:type="fixed"/>
      <w:tblCellMar>
        <w:top w:w="0" w:type="dxa"/>
        <w:left w:w="108" w:type="dxa"/>
        <w:bottom w:w="0" w:type="dxa"/>
        <w:right w:w="108" w:type="dxa"/>
      </w:tblCellMar>
    </w:tblPr>
  </w:style>
  <w:style w:type="paragraph" w:styleId="2">
    <w:name w:val="Document Map"/>
    <w:basedOn w:val="1"/>
    <w:next w:val="1"/>
    <w:semiHidden/>
    <w:qFormat/>
    <w:uiPriority w:val="99"/>
    <w:rPr>
      <w:rFonts w:ascii="宋体"/>
      <w:sz w:val="18"/>
      <w:szCs w:val="18"/>
    </w:rPr>
  </w:style>
  <w:style w:type="paragraph" w:styleId="5">
    <w:name w:val="footer"/>
    <w:basedOn w:val="1"/>
    <w:qFormat/>
    <w:uiPriority w:val="0"/>
    <w:pPr>
      <w:tabs>
        <w:tab w:val="center" w:pos="4153"/>
        <w:tab w:val="right" w:pos="8306"/>
      </w:tabs>
      <w:snapToGrid w:val="0"/>
      <w:jc w:val="left"/>
      <w:textAlignment w:val="baseline"/>
    </w:pPr>
    <w:rPr>
      <w:kern w:val="2"/>
      <w:sz w:val="18"/>
      <w:lang w:val="en-US" w:eastAsia="zh-CN" w:bidi="ar-SA"/>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0">
    <w:name w:val="Hyperlink"/>
    <w:qFormat/>
    <w:uiPriority w:val="0"/>
    <w:rPr>
      <w:color w:val="0000FF"/>
      <w:u w:val="single"/>
    </w:rPr>
  </w:style>
  <w:style w:type="paragraph" w:customStyle="1" w:styleId="11">
    <w:name w:val="目录 21"/>
    <w:basedOn w:val="1"/>
    <w:next w:val="1"/>
    <w:qFormat/>
    <w:uiPriority w:val="0"/>
    <w:pPr>
      <w:spacing w:before="100" w:beforeAutospacing="1" w:after="100" w:afterAutospacing="1" w:line="240" w:lineRule="auto"/>
      <w:ind w:left="420" w:leftChars="200"/>
    </w:pPr>
    <w:rPr>
      <w:rFonts w:cs="Times New Roman"/>
    </w:rPr>
  </w:style>
  <w:style w:type="paragraph" w:customStyle="1" w:styleId="12">
    <w:name w:val="普通正文"/>
    <w:basedOn w:val="1"/>
    <w:qFormat/>
    <w:uiPriority w:val="0"/>
    <w:pPr>
      <w:adjustRightInd w:val="0"/>
      <w:spacing w:before="120" w:after="120" w:line="360" w:lineRule="auto"/>
      <w:ind w:firstLine="482"/>
      <w:jc w:val="left"/>
      <w:textAlignment w:val="baseline"/>
    </w:pPr>
    <w:rPr>
      <w:rFonts w:ascii="Arial" w:hAnsi="Arial"/>
      <w:kern w:val="0"/>
      <w:szCs w:val="24"/>
    </w:rPr>
  </w:style>
  <w:style w:type="paragraph" w:customStyle="1" w:styleId="13">
    <w:name w:val="TOC1"/>
    <w:basedOn w:val="1"/>
    <w:next w:val="1"/>
    <w:qFormat/>
    <w:uiPriority w:val="0"/>
    <w:pPr>
      <w:tabs>
        <w:tab w:val="right" w:leader="dot" w:pos="8778"/>
      </w:tabs>
      <w:spacing w:line="276" w:lineRule="auto"/>
      <w:jc w:val="center"/>
      <w:textAlignment w:val="baseline"/>
    </w:pPr>
    <w:rPr>
      <w:kern w:val="2"/>
      <w:sz w:val="30"/>
      <w:szCs w:val="30"/>
      <w:lang w:val="en-US" w:eastAsia="zh-CN" w:bidi="ar-SA"/>
    </w:rPr>
  </w:style>
  <w:style w:type="paragraph" w:customStyle="1" w:styleId="14">
    <w:name w:val="UserStyle_72"/>
    <w:qFormat/>
    <w:uiPriority w:val="0"/>
    <w:pPr>
      <w:widowControl/>
      <w:textAlignment w:val="baseline"/>
    </w:pPr>
    <w:rPr>
      <w:rFonts w:ascii="Times New Roman" w:hAnsi="Times New Roman" w:eastAsia="Times New Roman" w:cs="Times New Roman"/>
      <w:sz w:val="22"/>
      <w:lang w:val="en-US" w:eastAsia="zh-CN" w:bidi="ar-SA"/>
    </w:rPr>
  </w:style>
  <w:style w:type="character" w:customStyle="1" w:styleId="15">
    <w:name w:val="NormalCharacter"/>
    <w:link w:val="1"/>
    <w:qFormat/>
    <w:uiPriority w:val="0"/>
    <w:rPr>
      <w:rFonts w:ascii="Calibri" w:hAnsi="Calibri" w:eastAsia="宋体" w:cs="Times New Roman"/>
      <w:kern w:val="2"/>
      <w:sz w:val="21"/>
      <w:szCs w:val="24"/>
      <w:lang w:val="en-US" w:eastAsia="zh-CN" w:bidi="ar-SA"/>
    </w:rPr>
  </w:style>
  <w:style w:type="character" w:customStyle="1" w:styleId="16">
    <w:name w:val="font01"/>
    <w:basedOn w:val="9"/>
    <w:qFormat/>
    <w:uiPriority w:val="0"/>
    <w:rPr>
      <w:rFonts w:hint="eastAsia" w:ascii="宋体" w:hAnsi="宋体" w:eastAsia="宋体" w:cs="宋体"/>
      <w:color w:val="000000"/>
      <w:sz w:val="18"/>
      <w:szCs w:val="18"/>
      <w:u w:val="none"/>
    </w:rPr>
  </w:style>
  <w:style w:type="character" w:customStyle="1" w:styleId="17">
    <w:name w:val="font61"/>
    <w:basedOn w:val="9"/>
    <w:qFormat/>
    <w:uiPriority w:val="0"/>
    <w:rPr>
      <w:rFonts w:ascii="Arial" w:hAnsi="Arial" w:cs="Arial"/>
      <w:color w:val="000000"/>
      <w:sz w:val="18"/>
      <w:szCs w:val="18"/>
      <w:u w:val="none"/>
    </w:rPr>
  </w:style>
  <w:style w:type="character" w:customStyle="1" w:styleId="18">
    <w:name w:val="font51"/>
    <w:basedOn w:val="9"/>
    <w:qFormat/>
    <w:uiPriority w:val="0"/>
    <w:rPr>
      <w:rFonts w:ascii="Calibri" w:hAnsi="Calibri" w:cs="Calibri"/>
      <w:color w:val="000000"/>
      <w:sz w:val="18"/>
      <w:szCs w:val="18"/>
      <w:u w:val="none"/>
    </w:rPr>
  </w:style>
  <w:style w:type="character" w:customStyle="1" w:styleId="19">
    <w:name w:val="font31"/>
    <w:basedOn w:val="9"/>
    <w:qFormat/>
    <w:uiPriority w:val="0"/>
    <w:rPr>
      <w:rFonts w:hint="eastAsia" w:ascii="宋体" w:hAnsi="宋体" w:eastAsia="宋体" w:cs="宋体"/>
      <w:b/>
      <w:bCs/>
      <w:color w:val="000000"/>
      <w:sz w:val="24"/>
      <w:szCs w:val="24"/>
      <w:u w:val="none"/>
    </w:rPr>
  </w:style>
  <w:style w:type="character" w:customStyle="1" w:styleId="20">
    <w:name w:val="font41"/>
    <w:basedOn w:val="9"/>
    <w:qFormat/>
    <w:uiPriority w:val="0"/>
    <w:rPr>
      <w:rFonts w:hint="eastAsia" w:ascii="宋体" w:hAnsi="宋体" w:eastAsia="宋体" w:cs="宋体"/>
      <w:b/>
      <w:bCs/>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2355</Words>
  <Characters>2631</Characters>
  <Lines>0</Lines>
  <Paragraphs>0</Paragraphs>
  <TotalTime>32</TotalTime>
  <ScaleCrop>false</ScaleCrop>
  <LinksUpToDate>false</LinksUpToDate>
  <CharactersWithSpaces>2653</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袁新让</cp:lastModifiedBy>
  <dcterms:modified xsi:type="dcterms:W3CDTF">2024-08-30T03:37:21Z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70D6571E822B427D853E9B28156B2E69_13</vt:lpwstr>
  </property>
</Properties>
</file>