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FFFFFF" w:fill="FFFFFF"/>
        <w:spacing w:before="640" w:after="560" w:line="460" w:lineRule="exact"/>
        <w:jc w:val="center"/>
        <w:rPr>
          <w:rFonts w:ascii="黑体" w:hAnsi="Times New Roman" w:eastAsia="黑体" w:cs="Times New Roman"/>
          <w:b/>
          <w:kern w:val="0"/>
          <w:sz w:val="32"/>
          <w:szCs w:val="20"/>
        </w:rPr>
      </w:pPr>
      <w:r>
        <w:rPr>
          <w:rFonts w:ascii="黑体" w:hAnsi="Times New Roman" w:eastAsia="黑体" w:cs="Times New Roman"/>
          <w:b/>
          <w:kern w:val="0"/>
          <w:sz w:val="32"/>
          <w:szCs w:val="20"/>
        </w:rPr>
        <w:drawing>
          <wp:anchor distT="0" distB="0" distL="114300" distR="114300" simplePos="0" relativeHeight="251660288" behindDoc="0" locked="0" layoutInCell="1" allowOverlap="1">
            <wp:simplePos x="0" y="0"/>
            <wp:positionH relativeFrom="column">
              <wp:posOffset>-1243965</wp:posOffset>
            </wp:positionH>
            <wp:positionV relativeFrom="paragraph">
              <wp:posOffset>-974090</wp:posOffset>
            </wp:positionV>
            <wp:extent cx="7675880" cy="10876280"/>
            <wp:effectExtent l="0" t="0" r="1905" b="1905"/>
            <wp:wrapNone/>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675685" cy="10876084"/>
                    </a:xfrm>
                    <a:prstGeom prst="rect">
                      <a:avLst/>
                    </a:prstGeom>
                    <a:solidFill>
                      <a:srgbClr val="FFFFFF"/>
                    </a:solidFill>
                    <a:ln>
                      <a:noFill/>
                    </a:ln>
                  </pic:spPr>
                </pic:pic>
              </a:graphicData>
            </a:graphic>
          </wp:anchor>
        </w:drawing>
      </w:r>
      <w:r>
        <w:rPr>
          <w:rFonts w:hint="eastAsia" w:ascii="黑体" w:hAnsi="Times New Roman" w:eastAsia="黑体" w:cs="Times New Roman"/>
          <w:b/>
          <w:kern w:val="0"/>
          <w:sz w:val="32"/>
          <w:szCs w:val="20"/>
        </w:rPr>
        <w:t xml:space="preserve">                                                                                                  </w:t>
      </w:r>
    </w:p>
    <w:p>
      <w:pPr>
        <w:rPr>
          <w:rFonts w:ascii="Times New Roman" w:hAnsi="Times New Roman" w:eastAsia="宋体" w:cs="Times New Roman"/>
          <w:szCs w:val="24"/>
        </w:rPr>
      </w:pPr>
    </w:p>
    <w:p>
      <w:pPr>
        <w:rPr>
          <w:rFonts w:ascii="Times New Roman" w:hAnsi="Times New Roman" w:eastAsia="宋体" w:cs="Times New Roman"/>
          <w:szCs w:val="24"/>
        </w:rPr>
      </w:pPr>
    </w:p>
    <w:p>
      <w:pPr>
        <w:rPr>
          <w:rFonts w:ascii="Times New Roman" w:hAnsi="Times New Roman" w:eastAsia="宋体" w:cs="Times New Roman"/>
          <w:szCs w:val="24"/>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r>
        <w:rPr>
          <w:rFonts w:ascii="黑体" w:hAnsi="Times New Roman" w:eastAsia="黑体" w:cs="Times New Roman"/>
          <w:b/>
          <w:kern w:val="0"/>
          <w:sz w:val="32"/>
          <w:szCs w:val="20"/>
        </w:rPr>
        <mc:AlternateContent>
          <mc:Choice Requires="wps">
            <w:drawing>
              <wp:anchor distT="0" distB="0" distL="114300" distR="114300" simplePos="0" relativeHeight="251664384" behindDoc="0" locked="0" layoutInCell="1" allowOverlap="1">
                <wp:simplePos x="0" y="0"/>
                <wp:positionH relativeFrom="column">
                  <wp:posOffset>56515</wp:posOffset>
                </wp:positionH>
                <wp:positionV relativeFrom="paragraph">
                  <wp:posOffset>92075</wp:posOffset>
                </wp:positionV>
                <wp:extent cx="5458460" cy="596265"/>
                <wp:effectExtent l="0" t="0" r="0" b="0"/>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5458460" cy="596265"/>
                        </a:xfrm>
                        <a:prstGeom prst="rect">
                          <a:avLst/>
                        </a:prstGeom>
                        <a:noFill/>
                        <a:ln>
                          <a:noFill/>
                        </a:ln>
                      </wps:spPr>
                      <wps:txbx>
                        <w:txbxContent>
                          <w:p>
                            <w:pPr>
                              <w:rPr>
                                <w:rFonts w:ascii="黑体" w:hAnsi="黑体" w:eastAsia="黑体"/>
                                <w:b/>
                                <w:sz w:val="52"/>
                                <w:szCs w:val="52"/>
                              </w:rPr>
                            </w:pPr>
                            <w:r>
                              <w:rPr>
                                <w:rFonts w:hint="eastAsia" w:ascii="黑体" w:hAnsi="黑体" w:eastAsia="黑体"/>
                                <w:b/>
                                <w:sz w:val="52"/>
                                <w:szCs w:val="52"/>
                              </w:rPr>
                              <w:t>南方电网综合能源（广州）有限公司</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45pt;margin-top:7.25pt;height:46.95pt;width:429.8pt;z-index:251664384;mso-width-relative:page;mso-height-relative:page;" filled="f" stroked="f" coordsize="21600,21600" o:gfxdata="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cSc0zVAAAACAEAAA8AAAAAAAAAAQAgAAAAIgAAAGRycy9kb3ducmV2Lnht&#10;bFBLAQIUABQAAAAIAIdO4kCOJebb/AEAAMcDAAAOAAAAAAAAAAEAIAAAACQBAABkcnMvZTJvRG9j&#10;LnhtbFBLBQYAAAAABgAGAFkBAACSBQAAAAA=&#10;">
                <v:fill on="f" focussize="0,0"/>
                <v:stroke on="f"/>
                <v:imagedata o:title=""/>
                <o:lock v:ext="edit" aspectratio="f"/>
                <v:textbox>
                  <w:txbxContent>
                    <w:p>
                      <w:pPr>
                        <w:rPr>
                          <w:rFonts w:ascii="黑体" w:hAnsi="黑体" w:eastAsia="黑体"/>
                          <w:b/>
                          <w:sz w:val="52"/>
                          <w:szCs w:val="52"/>
                        </w:rPr>
                      </w:pPr>
                      <w:r>
                        <w:rPr>
                          <w:rFonts w:hint="eastAsia" w:ascii="黑体" w:hAnsi="黑体" w:eastAsia="黑体"/>
                          <w:b/>
                          <w:sz w:val="52"/>
                          <w:szCs w:val="52"/>
                        </w:rPr>
                        <w:t>南方电网综合能源（广州）有限公司</w:t>
                      </w:r>
                    </w:p>
                  </w:txbxContent>
                </v:textbox>
              </v:shape>
            </w:pict>
          </mc:Fallback>
        </mc:AlternateContent>
      </w:r>
    </w:p>
    <w:p>
      <w:pPr>
        <w:jc w:val="center"/>
        <w:rPr>
          <w:rFonts w:ascii="Times New Roman" w:hAnsi="Times New Roman" w:eastAsia="宋体" w:cs="Times New Roman"/>
          <w:b/>
          <w:bCs/>
          <w:sz w:val="28"/>
          <w:szCs w:val="28"/>
        </w:rPr>
      </w:pPr>
      <w:r>
        <w:rPr>
          <w:rFonts w:ascii="Times New Roman" w:hAnsi="Times New Roman" w:eastAsia="宋体" w:cs="Times New Roman"/>
          <w:szCs w:val="24"/>
        </w:rPr>
        <mc:AlternateContent>
          <mc:Choice Requires="wps">
            <w:drawing>
              <wp:anchor distT="0" distB="0" distL="114300" distR="114300" simplePos="0" relativeHeight="251661312" behindDoc="0" locked="0" layoutInCell="1" allowOverlap="1">
                <wp:simplePos x="0" y="0"/>
                <wp:positionH relativeFrom="column">
                  <wp:posOffset>-378460</wp:posOffset>
                </wp:positionH>
                <wp:positionV relativeFrom="paragraph">
                  <wp:posOffset>352425</wp:posOffset>
                </wp:positionV>
                <wp:extent cx="6015990" cy="977900"/>
                <wp:effectExtent l="0" t="0" r="0" b="0"/>
                <wp:wrapNone/>
                <wp:docPr id="16"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6015990" cy="978196"/>
                        </a:xfrm>
                        <a:prstGeom prst="rect">
                          <a:avLst/>
                        </a:prstGeom>
                        <a:noFill/>
                        <a:ln>
                          <a:noFill/>
                        </a:ln>
                      </wps:spPr>
                      <wps:txbx>
                        <w:txbxContent>
                          <w:p>
                            <w:pPr>
                              <w:ind w:right="243"/>
                              <w:jc w:val="center"/>
                              <w:rPr>
                                <w:rFonts w:ascii="黑体" w:hAnsi="黑体" w:eastAsia="黑体"/>
                                <w:b/>
                                <w:spacing w:val="-10"/>
                                <w:sz w:val="48"/>
                                <w:szCs w:val="48"/>
                              </w:rPr>
                            </w:pPr>
                            <w:r>
                              <w:rPr>
                                <w:rFonts w:hint="eastAsia" w:ascii="黑体" w:hAnsi="黑体" w:eastAsia="黑体"/>
                                <w:b/>
                                <w:spacing w:val="-10"/>
                                <w:sz w:val="48"/>
                                <w:szCs w:val="48"/>
                              </w:rPr>
                              <w:t>松山湖综合能源站排污</w:t>
                            </w:r>
                            <w:r>
                              <w:rPr>
                                <w:rFonts w:hint="eastAsia" w:ascii="黑体" w:hAnsi="黑体" w:eastAsia="黑体"/>
                                <w:b/>
                                <w:spacing w:val="-10"/>
                                <w:sz w:val="48"/>
                                <w:szCs w:val="48"/>
                                <w:lang w:val="en-US" w:eastAsia="zh-CN"/>
                              </w:rPr>
                              <w:t>检测</w:t>
                            </w:r>
                            <w:r>
                              <w:rPr>
                                <w:rFonts w:hint="eastAsia" w:ascii="黑体" w:hAnsi="黑体" w:eastAsia="黑体"/>
                                <w:b/>
                                <w:spacing w:val="-10"/>
                                <w:sz w:val="48"/>
                                <w:szCs w:val="48"/>
                              </w:rPr>
                              <w:t>服务采购技术规范书</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9.8pt;margin-top:27.75pt;height:77pt;width:473.7pt;z-index:251661312;mso-width-relative:page;mso-height-relative:page;" filled="f" stroked="f" coordsize="21600,21600" o:gfxdata="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aDulG2AAAAAoBAAAPAAAAAAAAAAEAIAAAACIAAABkcnMvZG93bnJl&#10;di54bWxQSwECFAAUAAAACACHTuJAaDPBXf0BAADJAwAADgAAAAAAAAABACAAAAAnAQAAZHJzL2Uy&#10;b0RvYy54bWxQSwUGAAAAAAYABgBZAQAAlgUAAAAA&#10;">
                <v:fill on="f" focussize="0,0"/>
                <v:stroke on="f"/>
                <v:imagedata o:title=""/>
                <o:lock v:ext="edit" aspectratio="f"/>
                <v:textbox>
                  <w:txbxContent>
                    <w:p>
                      <w:pPr>
                        <w:ind w:right="243"/>
                        <w:jc w:val="center"/>
                        <w:rPr>
                          <w:rFonts w:ascii="黑体" w:hAnsi="黑体" w:eastAsia="黑体"/>
                          <w:b/>
                          <w:spacing w:val="-10"/>
                          <w:sz w:val="48"/>
                          <w:szCs w:val="48"/>
                        </w:rPr>
                      </w:pPr>
                      <w:r>
                        <w:rPr>
                          <w:rFonts w:hint="eastAsia" w:ascii="黑体" w:hAnsi="黑体" w:eastAsia="黑体"/>
                          <w:b/>
                          <w:spacing w:val="-10"/>
                          <w:sz w:val="48"/>
                          <w:szCs w:val="48"/>
                        </w:rPr>
                        <w:t>松山湖综合能源站排污</w:t>
                      </w:r>
                      <w:r>
                        <w:rPr>
                          <w:rFonts w:hint="eastAsia" w:ascii="黑体" w:hAnsi="黑体" w:eastAsia="黑体"/>
                          <w:b/>
                          <w:spacing w:val="-10"/>
                          <w:sz w:val="48"/>
                          <w:szCs w:val="48"/>
                          <w:lang w:val="en-US" w:eastAsia="zh-CN"/>
                        </w:rPr>
                        <w:t>检测</w:t>
                      </w:r>
                      <w:r>
                        <w:rPr>
                          <w:rFonts w:hint="eastAsia" w:ascii="黑体" w:hAnsi="黑体" w:eastAsia="黑体"/>
                          <w:b/>
                          <w:spacing w:val="-10"/>
                          <w:sz w:val="48"/>
                          <w:szCs w:val="48"/>
                        </w:rPr>
                        <w:t>服务采购技术规范书</w:t>
                      </w:r>
                    </w:p>
                  </w:txbxContent>
                </v:textbox>
              </v:shape>
            </w:pict>
          </mc:Fallback>
        </mc:AlternateContent>
      </w: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r>
        <w:rPr>
          <w:rFonts w:ascii="Times New Roman" w:hAnsi="Times New Roman" w:eastAsia="宋体" w:cs="Times New Roman"/>
          <w:b/>
          <w:bCs/>
          <w:sz w:val="28"/>
          <w:szCs w:val="28"/>
        </w:rPr>
        <mc:AlternateContent>
          <mc:Choice Requires="wps">
            <w:drawing>
              <wp:anchor distT="0" distB="0" distL="114300" distR="114300" simplePos="0" relativeHeight="251665408" behindDoc="0" locked="0" layoutInCell="1" allowOverlap="1">
                <wp:simplePos x="0" y="0"/>
                <wp:positionH relativeFrom="column">
                  <wp:posOffset>1244600</wp:posOffset>
                </wp:positionH>
                <wp:positionV relativeFrom="paragraph">
                  <wp:posOffset>198120</wp:posOffset>
                </wp:positionV>
                <wp:extent cx="4023360" cy="1873250"/>
                <wp:effectExtent l="0" t="0" r="0" b="0"/>
                <wp:wrapNone/>
                <wp:docPr id="4" name="文本框 4"/>
                <wp:cNvGraphicFramePr/>
                <a:graphic xmlns:a="http://schemas.openxmlformats.org/drawingml/2006/main">
                  <a:graphicData uri="http://schemas.microsoft.com/office/word/2010/wordprocessingShape">
                    <wps:wsp>
                      <wps:cNvSpPr txBox="1"/>
                      <wps:spPr>
                        <a:xfrm>
                          <a:off x="0" y="0"/>
                          <a:ext cx="4023360" cy="1873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
                              <w:ind w:firstLine="0" w:firstLineChars="0"/>
                              <w:rPr>
                                <w:rFonts w:hint="eastAsia" w:asciiTheme="majorEastAsia" w:hAnsiTheme="majorEastAsia" w:eastAsiaTheme="majorEastAsia" w:cstheme="minorBidi"/>
                                <w:b/>
                                <w:spacing w:val="-10"/>
                                <w:sz w:val="36"/>
                                <w:szCs w:val="36"/>
                                <w:lang w:val="en-US" w:eastAsia="zh-CN"/>
                              </w:rPr>
                            </w:pPr>
                            <w:r>
                              <w:rPr>
                                <w:rFonts w:hint="eastAsia" w:asciiTheme="majorEastAsia" w:hAnsiTheme="majorEastAsia" w:eastAsiaTheme="majorEastAsia" w:cstheme="minorBidi"/>
                                <w:b/>
                                <w:spacing w:val="-10"/>
                                <w:sz w:val="36"/>
                                <w:szCs w:val="36"/>
                                <w:lang w:val="en-US" w:eastAsia="zh-CN"/>
                              </w:rPr>
                              <w:t>编辑：</w:t>
                            </w:r>
                          </w:p>
                          <w:p>
                            <w:pPr>
                              <w:pStyle w:val="2"/>
                              <w:rPr>
                                <w:rFonts w:hint="eastAsia"/>
                                <w:lang w:val="en-US" w:eastAsia="zh-CN"/>
                              </w:rPr>
                            </w:pPr>
                          </w:p>
                          <w:p>
                            <w:pPr>
                              <w:pStyle w:val="2"/>
                              <w:ind w:firstLine="0" w:firstLineChars="0"/>
                              <w:rPr>
                                <w:rFonts w:hint="eastAsia" w:asciiTheme="majorEastAsia" w:hAnsiTheme="majorEastAsia" w:eastAsiaTheme="majorEastAsia" w:cstheme="minorBidi"/>
                                <w:b/>
                                <w:spacing w:val="-10"/>
                                <w:sz w:val="36"/>
                                <w:szCs w:val="36"/>
                                <w:lang w:val="en-US" w:eastAsia="zh-CN"/>
                              </w:rPr>
                            </w:pPr>
                            <w:r>
                              <w:rPr>
                                <w:rFonts w:hint="eastAsia" w:asciiTheme="majorEastAsia" w:hAnsiTheme="majorEastAsia" w:eastAsiaTheme="majorEastAsia" w:cstheme="minorBidi"/>
                                <w:b/>
                                <w:spacing w:val="-10"/>
                                <w:sz w:val="36"/>
                                <w:szCs w:val="36"/>
                                <w:lang w:val="en-US" w:eastAsia="zh-CN"/>
                              </w:rPr>
                              <w:t>审核：</w:t>
                            </w:r>
                          </w:p>
                          <w:p>
                            <w:pPr>
                              <w:pStyle w:val="2"/>
                              <w:rPr>
                                <w:rFonts w:hint="default"/>
                                <w:lang w:val="en-US" w:eastAsia="zh-CN"/>
                              </w:rPr>
                            </w:pPr>
                            <w:r>
                              <w:rPr>
                                <w:rFonts w:hint="eastAsia"/>
                                <w:lang w:val="en-US" w:eastAsia="zh-CN"/>
                              </w:rPr>
                              <w:t xml:space="preserve">  </w:t>
                            </w:r>
                          </w:p>
                          <w:p>
                            <w:pPr>
                              <w:pStyle w:val="2"/>
                              <w:ind w:firstLine="0" w:firstLineChars="0"/>
                              <w:rPr>
                                <w:rFonts w:hint="eastAsia" w:asciiTheme="majorEastAsia" w:hAnsiTheme="majorEastAsia" w:eastAsiaTheme="majorEastAsia" w:cstheme="minorBidi"/>
                                <w:b/>
                                <w:spacing w:val="-10"/>
                                <w:sz w:val="36"/>
                                <w:szCs w:val="36"/>
                                <w:lang w:val="en-US" w:eastAsia="zh-CN"/>
                              </w:rPr>
                            </w:pPr>
                            <w:r>
                              <w:rPr>
                                <w:rFonts w:hint="eastAsia" w:asciiTheme="majorEastAsia" w:hAnsiTheme="majorEastAsia" w:eastAsiaTheme="majorEastAsia" w:cstheme="minorBidi"/>
                                <w:b/>
                                <w:spacing w:val="-10"/>
                                <w:sz w:val="36"/>
                                <w:szCs w:val="36"/>
                                <w:lang w:val="en-US" w:eastAsia="zh-CN"/>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15.6pt;height:147.5pt;width:316.8pt;z-index:251665408;mso-width-relative:page;mso-height-relative:page;" filled="f" stroked="f" coordsize="21600,21600" o:gfxdata="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AHWCt/aAAAACgEAAA8AAAAAAAAAAQAgAAAAIgAAAGRycy9kb3ducmV2LnhtbFBLAQIUABQAAAAI&#10;AIdO4kC8teEuJAIAACcEAAAOAAAAAAAAAAEAIAAAACkBAABkcnMvZTJvRG9jLnhtbFBLBQYAAAAA&#10;BgAGAFkBAAC/BQAAAAA=&#10;">
                <v:fill on="f" focussize="0,0"/>
                <v:stroke on="f" weight="0.5pt"/>
                <v:imagedata o:title=""/>
                <o:lock v:ext="edit" aspectratio="f"/>
                <v:textbox>
                  <w:txbxContent>
                    <w:p>
                      <w:pPr>
                        <w:pStyle w:val="2"/>
                        <w:ind w:firstLine="0" w:firstLineChars="0"/>
                        <w:rPr>
                          <w:rFonts w:hint="eastAsia" w:asciiTheme="majorEastAsia" w:hAnsiTheme="majorEastAsia" w:eastAsiaTheme="majorEastAsia" w:cstheme="minorBidi"/>
                          <w:b/>
                          <w:spacing w:val="-10"/>
                          <w:sz w:val="36"/>
                          <w:szCs w:val="36"/>
                          <w:lang w:val="en-US" w:eastAsia="zh-CN"/>
                        </w:rPr>
                      </w:pPr>
                      <w:r>
                        <w:rPr>
                          <w:rFonts w:hint="eastAsia" w:asciiTheme="majorEastAsia" w:hAnsiTheme="majorEastAsia" w:eastAsiaTheme="majorEastAsia" w:cstheme="minorBidi"/>
                          <w:b/>
                          <w:spacing w:val="-10"/>
                          <w:sz w:val="36"/>
                          <w:szCs w:val="36"/>
                          <w:lang w:val="en-US" w:eastAsia="zh-CN"/>
                        </w:rPr>
                        <w:t>编辑：</w:t>
                      </w:r>
                    </w:p>
                    <w:p>
                      <w:pPr>
                        <w:pStyle w:val="2"/>
                        <w:rPr>
                          <w:rFonts w:hint="eastAsia"/>
                          <w:lang w:val="en-US" w:eastAsia="zh-CN"/>
                        </w:rPr>
                      </w:pPr>
                    </w:p>
                    <w:p>
                      <w:pPr>
                        <w:pStyle w:val="2"/>
                        <w:ind w:firstLine="0" w:firstLineChars="0"/>
                        <w:rPr>
                          <w:rFonts w:hint="eastAsia" w:asciiTheme="majorEastAsia" w:hAnsiTheme="majorEastAsia" w:eastAsiaTheme="majorEastAsia" w:cstheme="minorBidi"/>
                          <w:b/>
                          <w:spacing w:val="-10"/>
                          <w:sz w:val="36"/>
                          <w:szCs w:val="36"/>
                          <w:lang w:val="en-US" w:eastAsia="zh-CN"/>
                        </w:rPr>
                      </w:pPr>
                      <w:r>
                        <w:rPr>
                          <w:rFonts w:hint="eastAsia" w:asciiTheme="majorEastAsia" w:hAnsiTheme="majorEastAsia" w:eastAsiaTheme="majorEastAsia" w:cstheme="minorBidi"/>
                          <w:b/>
                          <w:spacing w:val="-10"/>
                          <w:sz w:val="36"/>
                          <w:szCs w:val="36"/>
                          <w:lang w:val="en-US" w:eastAsia="zh-CN"/>
                        </w:rPr>
                        <w:t>审核：</w:t>
                      </w:r>
                    </w:p>
                    <w:p>
                      <w:pPr>
                        <w:pStyle w:val="2"/>
                        <w:rPr>
                          <w:rFonts w:hint="default"/>
                          <w:lang w:val="en-US" w:eastAsia="zh-CN"/>
                        </w:rPr>
                      </w:pPr>
                      <w:r>
                        <w:rPr>
                          <w:rFonts w:hint="eastAsia"/>
                          <w:lang w:val="en-US" w:eastAsia="zh-CN"/>
                        </w:rPr>
                        <w:t xml:space="preserve">  </w:t>
                      </w:r>
                    </w:p>
                    <w:p>
                      <w:pPr>
                        <w:pStyle w:val="2"/>
                        <w:ind w:firstLine="0" w:firstLineChars="0"/>
                        <w:rPr>
                          <w:rFonts w:hint="eastAsia" w:asciiTheme="majorEastAsia" w:hAnsiTheme="majorEastAsia" w:eastAsiaTheme="majorEastAsia" w:cstheme="minorBidi"/>
                          <w:b/>
                          <w:spacing w:val="-10"/>
                          <w:sz w:val="36"/>
                          <w:szCs w:val="36"/>
                          <w:lang w:val="en-US" w:eastAsia="zh-CN"/>
                        </w:rPr>
                      </w:pPr>
                      <w:r>
                        <w:rPr>
                          <w:rFonts w:hint="eastAsia" w:asciiTheme="majorEastAsia" w:hAnsiTheme="majorEastAsia" w:eastAsiaTheme="majorEastAsia" w:cstheme="minorBidi"/>
                          <w:b/>
                          <w:spacing w:val="-10"/>
                          <w:sz w:val="36"/>
                          <w:szCs w:val="36"/>
                          <w:lang w:val="en-US" w:eastAsia="zh-CN"/>
                        </w:rPr>
                        <w:t>批准：</w:t>
                      </w:r>
                    </w:p>
                  </w:txbxContent>
                </v:textbox>
              </v:shape>
            </w:pict>
          </mc:Fallback>
        </mc:AlternateContent>
      </w: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p>
    <w:p>
      <w:pPr>
        <w:rPr>
          <w:rFonts w:ascii="Times New Roman" w:hAnsi="Times New Roman" w:eastAsia="宋体" w:cs="Times New Roman"/>
          <w:b/>
          <w:bCs/>
          <w:sz w:val="28"/>
          <w:szCs w:val="28"/>
        </w:rPr>
        <w:sectPr>
          <w:footerReference r:id="rId3" w:type="default"/>
          <w:pgSz w:w="11906" w:h="16838"/>
          <w:pgMar w:top="1440" w:right="1800" w:bottom="1440" w:left="1800" w:header="851" w:footer="992" w:gutter="0"/>
          <w:pgBorders w:offsetFrom="page">
            <w:top w:val="single" w:color="FFFFFF" w:sz="8" w:space="24"/>
            <w:left w:val="single" w:color="FFFFFF" w:sz="8" w:space="24"/>
            <w:bottom w:val="single" w:color="FFFFFF" w:sz="8" w:space="24"/>
            <w:right w:val="single" w:color="FFFFFF" w:sz="8" w:space="24"/>
          </w:pgBorders>
          <w:cols w:space="425" w:num="1"/>
          <w:docGrid w:type="lines" w:linePitch="312" w:charSpace="0"/>
        </w:sectPr>
      </w:pPr>
      <w:r>
        <w:rPr>
          <w:rFonts w:ascii="Times New Roman" w:hAnsi="Times New Roman" w:eastAsia="宋体" w:cs="Times New Roman"/>
          <w:szCs w:val="24"/>
        </w:rPr>
        <mc:AlternateContent>
          <mc:Choice Requires="wps">
            <w:drawing>
              <wp:anchor distT="0" distB="0" distL="114300" distR="114300" simplePos="0" relativeHeight="251662336" behindDoc="0" locked="0" layoutInCell="1" allowOverlap="1">
                <wp:simplePos x="0" y="0"/>
                <wp:positionH relativeFrom="column">
                  <wp:posOffset>1849755</wp:posOffset>
                </wp:positionH>
                <wp:positionV relativeFrom="paragraph">
                  <wp:posOffset>1435100</wp:posOffset>
                </wp:positionV>
                <wp:extent cx="1765935" cy="419100"/>
                <wp:effectExtent l="0" t="0" r="0" b="0"/>
                <wp:wrapNone/>
                <wp:docPr id="25" name="文本框 25"/>
                <wp:cNvGraphicFramePr/>
                <a:graphic xmlns:a="http://schemas.openxmlformats.org/drawingml/2006/main">
                  <a:graphicData uri="http://schemas.microsoft.com/office/word/2010/wordprocessingShape">
                    <wps:wsp>
                      <wps:cNvSpPr txBox="1">
                        <a:spLocks noChangeArrowheads="1"/>
                      </wps:cNvSpPr>
                      <wps:spPr bwMode="auto">
                        <a:xfrm>
                          <a:off x="0" y="0"/>
                          <a:ext cx="1765935" cy="419100"/>
                        </a:xfrm>
                        <a:prstGeom prst="rect">
                          <a:avLst/>
                        </a:prstGeom>
                        <a:noFill/>
                        <a:ln>
                          <a:noFill/>
                        </a:ln>
                      </wps:spPr>
                      <wps:txbx>
                        <w:txbxContent>
                          <w:p>
                            <w:pPr>
                              <w:ind w:right="243"/>
                              <w:jc w:val="center"/>
                              <w:rPr>
                                <w:rFonts w:asciiTheme="minorEastAsia" w:hAnsiTheme="minorEastAsia"/>
                                <w:b/>
                                <w:spacing w:val="-10"/>
                                <w:sz w:val="36"/>
                                <w:szCs w:val="36"/>
                              </w:rPr>
                            </w:pPr>
                            <w:r>
                              <w:rPr>
                                <w:rFonts w:hint="eastAsia" w:asciiTheme="minorEastAsia" w:hAnsiTheme="minorEastAsia"/>
                                <w:b/>
                                <w:spacing w:val="-10"/>
                                <w:sz w:val="36"/>
                                <w:szCs w:val="36"/>
                              </w:rPr>
                              <w:t>2024年07月</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45.65pt;margin-top:113pt;height:33pt;width:139.05pt;z-index:251662336;mso-width-relative:page;mso-height-relative:page;" filled="f" stroked="f" coordsize="21600,21600" o:gfxdata="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cRrC62AAAAAsBAAAPAAAAAAAAAAEAIAAAACIAAABkcnMvZG93bnJl&#10;di54bWxQSwECFAAUAAAACACHTuJA8QDjiv0BAADJAwAADgAAAAAAAAABACAAAAAnAQAAZHJzL2Uy&#10;b0RvYy54bWxQSwUGAAAAAAYABgBZAQAAlgUAAAAA&#10;">
                <v:fill on="f" focussize="0,0"/>
                <v:stroke on="f"/>
                <v:imagedata o:title=""/>
                <o:lock v:ext="edit" aspectratio="f"/>
                <v:textbox>
                  <w:txbxContent>
                    <w:p>
                      <w:pPr>
                        <w:ind w:right="243"/>
                        <w:jc w:val="center"/>
                        <w:rPr>
                          <w:rFonts w:asciiTheme="minorEastAsia" w:hAnsiTheme="minorEastAsia"/>
                          <w:b/>
                          <w:spacing w:val="-10"/>
                          <w:sz w:val="36"/>
                          <w:szCs w:val="36"/>
                        </w:rPr>
                      </w:pPr>
                      <w:r>
                        <w:rPr>
                          <w:rFonts w:hint="eastAsia" w:asciiTheme="minorEastAsia" w:hAnsiTheme="minorEastAsia"/>
                          <w:b/>
                          <w:spacing w:val="-10"/>
                          <w:sz w:val="36"/>
                          <w:szCs w:val="36"/>
                        </w:rPr>
                        <w:t>2024年07月</w:t>
                      </w:r>
                    </w:p>
                  </w:txbxContent>
                </v:textbox>
              </v:shape>
            </w:pict>
          </mc:Fallback>
        </mc:AlternateContent>
      </w:r>
      <w:r>
        <w:rPr>
          <w:rFonts w:ascii="Times New Roman" w:hAnsi="Times New Roman" w:eastAsia="宋体" w:cs="Times New Roman"/>
          <w:szCs w:val="24"/>
        </w:rPr>
        <mc:AlternateContent>
          <mc:Choice Requires="wps">
            <w:drawing>
              <wp:anchor distT="0" distB="0" distL="114300" distR="114300" simplePos="0" relativeHeight="251663360" behindDoc="0" locked="0" layoutInCell="1" allowOverlap="1">
                <wp:simplePos x="0" y="0"/>
                <wp:positionH relativeFrom="column">
                  <wp:posOffset>1797685</wp:posOffset>
                </wp:positionH>
                <wp:positionV relativeFrom="paragraph">
                  <wp:posOffset>950595</wp:posOffset>
                </wp:positionV>
                <wp:extent cx="1884680" cy="430530"/>
                <wp:effectExtent l="0" t="0" r="0" b="7620"/>
                <wp:wrapNone/>
                <wp:docPr id="19" name="文本框 19"/>
                <wp:cNvGraphicFramePr/>
                <a:graphic xmlns:a="http://schemas.openxmlformats.org/drawingml/2006/main">
                  <a:graphicData uri="http://schemas.microsoft.com/office/word/2010/wordprocessingShape">
                    <wps:wsp>
                      <wps:cNvSpPr txBox="1">
                        <a:spLocks noChangeArrowheads="1"/>
                      </wps:cNvSpPr>
                      <wps:spPr bwMode="auto">
                        <a:xfrm>
                          <a:off x="0" y="0"/>
                          <a:ext cx="1884459" cy="430823"/>
                        </a:xfrm>
                        <a:prstGeom prst="rect">
                          <a:avLst/>
                        </a:prstGeom>
                        <a:noFill/>
                        <a:ln>
                          <a:noFill/>
                        </a:ln>
                      </wps:spPr>
                      <wps:txbx>
                        <w:txbxContent>
                          <w:p>
                            <w:pPr>
                              <w:ind w:right="243"/>
                              <w:jc w:val="center"/>
                              <w:rPr>
                                <w:rFonts w:asciiTheme="majorEastAsia" w:hAnsiTheme="majorEastAsia" w:eastAsiaTheme="majorEastAsia"/>
                                <w:b/>
                                <w:bCs w:val="0"/>
                                <w:spacing w:val="-10"/>
                                <w:sz w:val="36"/>
                                <w:szCs w:val="36"/>
                              </w:rPr>
                            </w:pPr>
                            <w:r>
                              <w:rPr>
                                <w:rFonts w:hint="eastAsia" w:asciiTheme="majorEastAsia" w:hAnsiTheme="majorEastAsia" w:eastAsiaTheme="majorEastAsia"/>
                                <w:b/>
                                <w:bCs w:val="0"/>
                                <w:spacing w:val="-10"/>
                                <w:sz w:val="36"/>
                                <w:szCs w:val="36"/>
                              </w:rPr>
                              <w:t>安生部</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41.55pt;margin-top:74.85pt;height:33.9pt;width:148.4pt;z-index:251663360;mso-width-relative:page;mso-height-relative:page;" filled="f" stroked="f" coordsize="21600,21600" o:gfxdata="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w8z2/YAAAACwEAAA8AAAAAAAAAAQAgAAAAIgAAAGRycy9kb3ducmV2&#10;LnhtbFBLAQIUABQAAAAIAIdO4kDBn6Pc/AEAAMkDAAAOAAAAAAAAAAEAIAAAACcBAABkcnMvZTJv&#10;RG9jLnhtbFBLBQYAAAAABgAGAFkBAACVBQAAAAA=&#10;">
                <v:fill on="f" focussize="0,0"/>
                <v:stroke on="f"/>
                <v:imagedata o:title=""/>
                <o:lock v:ext="edit" aspectratio="f"/>
                <v:textbox>
                  <w:txbxContent>
                    <w:p>
                      <w:pPr>
                        <w:ind w:right="243"/>
                        <w:jc w:val="center"/>
                        <w:rPr>
                          <w:rFonts w:asciiTheme="majorEastAsia" w:hAnsiTheme="majorEastAsia" w:eastAsiaTheme="majorEastAsia"/>
                          <w:b/>
                          <w:bCs w:val="0"/>
                          <w:spacing w:val="-10"/>
                          <w:sz w:val="36"/>
                          <w:szCs w:val="36"/>
                        </w:rPr>
                      </w:pPr>
                      <w:r>
                        <w:rPr>
                          <w:rFonts w:hint="eastAsia" w:asciiTheme="majorEastAsia" w:hAnsiTheme="majorEastAsia" w:eastAsiaTheme="majorEastAsia"/>
                          <w:b/>
                          <w:bCs w:val="0"/>
                          <w:spacing w:val="-10"/>
                          <w:sz w:val="36"/>
                          <w:szCs w:val="36"/>
                        </w:rPr>
                        <w:t>安生部</w:t>
                      </w:r>
                    </w:p>
                  </w:txbxContent>
                </v:textbox>
              </v:shape>
            </w:pict>
          </mc:Fallback>
        </mc:AlternateContent>
      </w:r>
    </w:p>
    <w:sdt>
      <w:sdtPr>
        <w:rPr>
          <w:rFonts w:asciiTheme="minorHAnsi" w:hAnsiTheme="minorHAnsi" w:eastAsiaTheme="minorEastAsia" w:cstheme="minorBidi"/>
          <w:bCs w:val="0"/>
          <w:color w:val="auto"/>
          <w:kern w:val="2"/>
          <w:sz w:val="21"/>
          <w:szCs w:val="22"/>
          <w:lang w:val="zh-CN"/>
        </w:rPr>
        <w:id w:val="-511066287"/>
        <w:docPartObj>
          <w:docPartGallery w:val="Table of Contents"/>
          <w:docPartUnique/>
        </w:docPartObj>
      </w:sdtPr>
      <w:sdtEndPr>
        <w:rPr>
          <w:rFonts w:asciiTheme="minorHAnsi" w:hAnsiTheme="minorHAnsi" w:eastAsiaTheme="minorEastAsia" w:cstheme="minorBidi"/>
          <w:b/>
          <w:bCs w:val="0"/>
          <w:color w:val="auto"/>
          <w:kern w:val="2"/>
          <w:sz w:val="21"/>
          <w:szCs w:val="22"/>
          <w:lang w:val="zh-CN"/>
        </w:rPr>
      </w:sdtEndPr>
      <w:sdtContent>
        <w:p>
          <w:pPr>
            <w:pStyle w:val="40"/>
            <w:numPr>
              <w:ilvl w:val="0"/>
              <w:numId w:val="0"/>
            </w:numPr>
            <w:spacing w:before="312" w:after="312" w:line="480" w:lineRule="auto"/>
            <w:ind w:left="420"/>
            <w:jc w:val="center"/>
            <w:rPr>
              <w:b/>
              <w:color w:val="000000" w:themeColor="text1"/>
              <w:sz w:val="44"/>
              <w:szCs w:val="44"/>
              <w14:textFill>
                <w14:solidFill>
                  <w14:schemeClr w14:val="tx1"/>
                </w14:solidFill>
              </w14:textFill>
            </w:rPr>
          </w:pPr>
          <w:r>
            <w:rPr>
              <w:b/>
              <w:color w:val="000000" w:themeColor="text1"/>
              <w:sz w:val="44"/>
              <w:szCs w:val="44"/>
              <w:lang w:val="zh-CN"/>
              <w14:textFill>
                <w14:solidFill>
                  <w14:schemeClr w14:val="tx1"/>
                </w14:solidFill>
              </w14:textFill>
            </w:rPr>
            <w:t>目</w:t>
          </w:r>
          <w:r>
            <w:rPr>
              <w:rFonts w:hint="eastAsia"/>
              <w:b/>
              <w:color w:val="000000" w:themeColor="text1"/>
              <w:sz w:val="44"/>
              <w:szCs w:val="44"/>
              <w:lang w:val="zh-CN"/>
              <w14:textFill>
                <w14:solidFill>
                  <w14:schemeClr w14:val="tx1"/>
                </w14:solidFill>
              </w14:textFill>
            </w:rPr>
            <w:t xml:space="preserve"> </w:t>
          </w:r>
          <w:r>
            <w:rPr>
              <w:b/>
              <w:color w:val="000000" w:themeColor="text1"/>
              <w:sz w:val="44"/>
              <w:szCs w:val="44"/>
              <w:lang w:val="zh-CN"/>
              <w14:textFill>
                <w14:solidFill>
                  <w14:schemeClr w14:val="tx1"/>
                </w14:solidFill>
              </w14:textFill>
            </w:rPr>
            <w:t>录</w:t>
          </w:r>
        </w:p>
        <w:p>
          <w:pPr>
            <w:pStyle w:val="23"/>
            <w:tabs>
              <w:tab w:val="left" w:pos="630"/>
              <w:tab w:val="right" w:leader="dot" w:pos="8296"/>
            </w:tabs>
          </w:pPr>
          <w:r>
            <w:rPr>
              <w:rFonts w:asciiTheme="minorEastAsia" w:hAnsiTheme="minorEastAsia"/>
              <w:sz w:val="28"/>
              <w:szCs w:val="28"/>
            </w:rPr>
            <w:fldChar w:fldCharType="begin"/>
          </w:r>
          <w:r>
            <w:rPr>
              <w:rFonts w:asciiTheme="minorEastAsia" w:hAnsiTheme="minorEastAsia"/>
              <w:sz w:val="28"/>
              <w:szCs w:val="28"/>
            </w:rPr>
            <w:instrText xml:space="preserve"> TOC \o "1-3" \h \z \u </w:instrText>
          </w:r>
          <w:r>
            <w:rPr>
              <w:rFonts w:asciiTheme="minorEastAsia" w:hAnsiTheme="minorEastAsia"/>
              <w:sz w:val="28"/>
              <w:szCs w:val="28"/>
            </w:rPr>
            <w:fldChar w:fldCharType="separate"/>
          </w:r>
          <w:r>
            <w:fldChar w:fldCharType="begin"/>
          </w:r>
          <w:r>
            <w:instrText xml:space="preserve"> HYPERLINK \l "_Toc170923073" </w:instrText>
          </w:r>
          <w:r>
            <w:fldChar w:fldCharType="separate"/>
          </w:r>
          <w:r>
            <w:rPr>
              <w:rStyle w:val="32"/>
              <w:rFonts w:hint="eastAsia" w:ascii="宋体" w:hAnsi="宋体" w:eastAsia="宋体" w:cs="宋体"/>
              <w:b/>
              <w:bCs/>
            </w:rPr>
            <w:t>1、</w:t>
          </w:r>
          <w:r>
            <w:tab/>
          </w:r>
          <w:r>
            <w:rPr>
              <w:rStyle w:val="32"/>
              <w:rFonts w:hint="eastAsia"/>
              <w:b/>
              <w:bCs/>
              <w:kern w:val="44"/>
            </w:rPr>
            <w:t>总则</w:t>
          </w:r>
          <w:r>
            <w:tab/>
          </w:r>
          <w:r>
            <w:fldChar w:fldCharType="begin"/>
          </w:r>
          <w:r>
            <w:instrText xml:space="preserve"> PAGEREF _Toc170923073 \h </w:instrText>
          </w:r>
          <w:r>
            <w:fldChar w:fldCharType="separate"/>
          </w:r>
          <w:r>
            <w:t>1</w:t>
          </w:r>
          <w:r>
            <w:fldChar w:fldCharType="end"/>
          </w:r>
          <w:r>
            <w:fldChar w:fldCharType="end"/>
          </w:r>
        </w:p>
        <w:p>
          <w:pPr>
            <w:pStyle w:val="23"/>
            <w:tabs>
              <w:tab w:val="left" w:pos="630"/>
              <w:tab w:val="right" w:leader="dot" w:pos="8296"/>
            </w:tabs>
          </w:pPr>
          <w:r>
            <w:fldChar w:fldCharType="begin"/>
          </w:r>
          <w:r>
            <w:instrText xml:space="preserve"> HYPERLINK \l "_Toc170923074" </w:instrText>
          </w:r>
          <w:r>
            <w:fldChar w:fldCharType="separate"/>
          </w:r>
          <w:r>
            <w:rPr>
              <w:rStyle w:val="32"/>
              <w:rFonts w:hint="eastAsia" w:ascii="宋体" w:hAnsi="宋体" w:eastAsia="宋体"/>
              <w:b/>
              <w:bCs/>
              <w:kern w:val="44"/>
            </w:rPr>
            <w:t>2、</w:t>
          </w:r>
          <w:r>
            <w:tab/>
          </w:r>
          <w:r>
            <w:rPr>
              <w:rStyle w:val="32"/>
              <w:rFonts w:hint="eastAsia"/>
              <w:b/>
              <w:bCs/>
              <w:kern w:val="44"/>
            </w:rPr>
            <w:t>应遵循的主要标准</w:t>
          </w:r>
          <w:r>
            <w:tab/>
          </w:r>
          <w:r>
            <w:fldChar w:fldCharType="begin"/>
          </w:r>
          <w:r>
            <w:instrText xml:space="preserve"> PAGEREF _Toc170923074 \h </w:instrText>
          </w:r>
          <w:r>
            <w:fldChar w:fldCharType="separate"/>
          </w:r>
          <w:r>
            <w:t>1</w:t>
          </w:r>
          <w:r>
            <w:fldChar w:fldCharType="end"/>
          </w:r>
          <w:r>
            <w:fldChar w:fldCharType="end"/>
          </w:r>
        </w:p>
        <w:p>
          <w:pPr>
            <w:pStyle w:val="23"/>
            <w:tabs>
              <w:tab w:val="left" w:pos="630"/>
              <w:tab w:val="right" w:leader="dot" w:pos="8296"/>
            </w:tabs>
          </w:pPr>
          <w:r>
            <w:fldChar w:fldCharType="begin"/>
          </w:r>
          <w:r>
            <w:instrText xml:space="preserve"> HYPERLINK \l "_Toc170923075" </w:instrText>
          </w:r>
          <w:r>
            <w:fldChar w:fldCharType="separate"/>
          </w:r>
          <w:r>
            <w:rPr>
              <w:rStyle w:val="32"/>
              <w:rFonts w:hint="eastAsia" w:ascii="宋体" w:hAnsi="宋体" w:eastAsia="宋体"/>
              <w:b/>
              <w:bCs/>
              <w:kern w:val="44"/>
            </w:rPr>
            <w:t>3、</w:t>
          </w:r>
          <w:r>
            <w:tab/>
          </w:r>
          <w:r>
            <w:rPr>
              <w:rStyle w:val="32"/>
              <w:rFonts w:hint="eastAsia"/>
              <w:b/>
              <w:bCs/>
              <w:kern w:val="44"/>
            </w:rPr>
            <w:t>采购要求</w:t>
          </w:r>
          <w:r>
            <w:tab/>
          </w:r>
          <w:r>
            <w:fldChar w:fldCharType="begin"/>
          </w:r>
          <w:r>
            <w:instrText xml:space="preserve"> PAGEREF _Toc170923075 \h </w:instrText>
          </w:r>
          <w:r>
            <w:fldChar w:fldCharType="separate"/>
          </w:r>
          <w:r>
            <w:t>1</w:t>
          </w:r>
          <w:r>
            <w:fldChar w:fldCharType="end"/>
          </w:r>
          <w:r>
            <w:fldChar w:fldCharType="end"/>
          </w:r>
        </w:p>
        <w:p>
          <w:pPr>
            <w:pStyle w:val="23"/>
            <w:tabs>
              <w:tab w:val="left" w:pos="630"/>
              <w:tab w:val="right" w:leader="dot" w:pos="8296"/>
            </w:tabs>
          </w:pPr>
          <w:r>
            <w:fldChar w:fldCharType="begin"/>
          </w:r>
          <w:r>
            <w:instrText xml:space="preserve"> HYPERLINK \l "_Toc170923076" </w:instrText>
          </w:r>
          <w:r>
            <w:fldChar w:fldCharType="separate"/>
          </w:r>
          <w:r>
            <w:rPr>
              <w:rStyle w:val="32"/>
              <w:rFonts w:hint="eastAsia" w:ascii="宋体" w:hAnsi="宋体" w:eastAsia="宋体"/>
              <w:b/>
              <w:bCs/>
              <w:kern w:val="44"/>
            </w:rPr>
            <w:t>4、</w:t>
          </w:r>
          <w:r>
            <w:tab/>
          </w:r>
          <w:r>
            <w:rPr>
              <w:rStyle w:val="32"/>
              <w:rFonts w:hint="eastAsia"/>
              <w:b/>
              <w:bCs/>
              <w:kern w:val="44"/>
            </w:rPr>
            <w:t>松山湖项目排污证年度监测必要性及要求</w:t>
          </w:r>
          <w:r>
            <w:tab/>
          </w:r>
          <w:r>
            <w:fldChar w:fldCharType="begin"/>
          </w:r>
          <w:r>
            <w:instrText xml:space="preserve"> PAGEREF _Toc170923076 \h </w:instrText>
          </w:r>
          <w:r>
            <w:fldChar w:fldCharType="separate"/>
          </w:r>
          <w:r>
            <w:t>1</w:t>
          </w:r>
          <w:r>
            <w:fldChar w:fldCharType="end"/>
          </w:r>
          <w:r>
            <w:fldChar w:fldCharType="end"/>
          </w:r>
        </w:p>
        <w:p>
          <w:pPr>
            <w:pStyle w:val="23"/>
            <w:tabs>
              <w:tab w:val="left" w:pos="630"/>
              <w:tab w:val="right" w:leader="dot" w:pos="8296"/>
            </w:tabs>
          </w:pPr>
          <w:r>
            <w:fldChar w:fldCharType="begin"/>
          </w:r>
          <w:r>
            <w:instrText xml:space="preserve"> HYPERLINK \l "_Toc170923077" </w:instrText>
          </w:r>
          <w:r>
            <w:fldChar w:fldCharType="separate"/>
          </w:r>
          <w:r>
            <w:rPr>
              <w:rStyle w:val="32"/>
              <w:rFonts w:hint="eastAsia" w:ascii="宋体" w:hAnsi="宋体" w:eastAsia="宋体"/>
              <w:b/>
              <w:bCs/>
              <w:kern w:val="44"/>
            </w:rPr>
            <w:t>5、</w:t>
          </w:r>
          <w:r>
            <w:tab/>
          </w:r>
          <w:r>
            <w:rPr>
              <w:rStyle w:val="32"/>
              <w:rFonts w:hint="eastAsia"/>
              <w:b/>
              <w:bCs/>
              <w:kern w:val="44"/>
            </w:rPr>
            <w:t>验收标准</w:t>
          </w:r>
          <w:r>
            <w:tab/>
          </w:r>
          <w:r>
            <w:fldChar w:fldCharType="begin"/>
          </w:r>
          <w:r>
            <w:instrText xml:space="preserve"> PAGEREF _Toc170923077 \h </w:instrText>
          </w:r>
          <w:r>
            <w:fldChar w:fldCharType="separate"/>
          </w:r>
          <w:r>
            <w:t>2</w:t>
          </w:r>
          <w:r>
            <w:fldChar w:fldCharType="end"/>
          </w:r>
          <w:r>
            <w:fldChar w:fldCharType="end"/>
          </w:r>
        </w:p>
        <w:p>
          <w:pPr>
            <w:pStyle w:val="23"/>
            <w:tabs>
              <w:tab w:val="left" w:pos="630"/>
              <w:tab w:val="right" w:leader="dot" w:pos="8296"/>
            </w:tabs>
          </w:pPr>
          <w:r>
            <w:fldChar w:fldCharType="begin"/>
          </w:r>
          <w:r>
            <w:instrText xml:space="preserve"> HYPERLINK \l "_Toc170923078" </w:instrText>
          </w:r>
          <w:r>
            <w:fldChar w:fldCharType="separate"/>
          </w:r>
          <w:r>
            <w:rPr>
              <w:rStyle w:val="32"/>
              <w:rFonts w:hint="eastAsia" w:ascii="宋体" w:hAnsi="宋体" w:eastAsia="宋体"/>
              <w:b/>
              <w:bCs/>
              <w:kern w:val="44"/>
            </w:rPr>
            <w:t>6、</w:t>
          </w:r>
          <w:r>
            <w:tab/>
          </w:r>
          <w:r>
            <w:rPr>
              <w:rStyle w:val="32"/>
              <w:rFonts w:hint="eastAsia"/>
              <w:b/>
              <w:bCs/>
              <w:kern w:val="44"/>
            </w:rPr>
            <w:t>质量保证</w:t>
          </w:r>
          <w:r>
            <w:tab/>
          </w:r>
          <w:r>
            <w:fldChar w:fldCharType="begin"/>
          </w:r>
          <w:r>
            <w:instrText xml:space="preserve"> PAGEREF _Toc170923078 \h </w:instrText>
          </w:r>
          <w:r>
            <w:fldChar w:fldCharType="separate"/>
          </w:r>
          <w:r>
            <w:t>2</w:t>
          </w:r>
          <w:r>
            <w:fldChar w:fldCharType="end"/>
          </w:r>
          <w:r>
            <w:fldChar w:fldCharType="end"/>
          </w:r>
        </w:p>
        <w:p>
          <w:pPr>
            <w:pStyle w:val="23"/>
            <w:tabs>
              <w:tab w:val="left" w:pos="630"/>
              <w:tab w:val="right" w:leader="dot" w:pos="8296"/>
            </w:tabs>
          </w:pPr>
          <w:r>
            <w:fldChar w:fldCharType="begin"/>
          </w:r>
          <w:r>
            <w:instrText xml:space="preserve"> HYPERLINK \l "_Toc170923079" </w:instrText>
          </w:r>
          <w:r>
            <w:fldChar w:fldCharType="separate"/>
          </w:r>
          <w:r>
            <w:rPr>
              <w:rStyle w:val="32"/>
              <w:rFonts w:hint="eastAsia" w:ascii="宋体" w:hAnsi="宋体" w:eastAsia="宋体"/>
              <w:b/>
              <w:bCs/>
              <w:kern w:val="44"/>
            </w:rPr>
            <w:t>7、</w:t>
          </w:r>
          <w:r>
            <w:tab/>
          </w:r>
          <w:r>
            <w:rPr>
              <w:rStyle w:val="32"/>
              <w:rFonts w:hint="eastAsia"/>
              <w:b/>
              <w:bCs/>
              <w:kern w:val="44"/>
            </w:rPr>
            <w:t>松山湖项目排污证年度监测清单明细表</w:t>
          </w:r>
          <w:r>
            <w:tab/>
          </w:r>
          <w:r>
            <w:fldChar w:fldCharType="begin"/>
          </w:r>
          <w:r>
            <w:instrText xml:space="preserve"> PAGEREF _Toc170923079 \h </w:instrText>
          </w:r>
          <w:r>
            <w:fldChar w:fldCharType="separate"/>
          </w:r>
          <w:r>
            <w:t>2</w:t>
          </w:r>
          <w:r>
            <w:fldChar w:fldCharType="end"/>
          </w:r>
          <w:r>
            <w:fldChar w:fldCharType="end"/>
          </w:r>
        </w:p>
        <w:p>
          <w:pPr>
            <w:pStyle w:val="23"/>
            <w:tabs>
              <w:tab w:val="left" w:pos="630"/>
              <w:tab w:val="right" w:leader="dot" w:pos="8296"/>
            </w:tabs>
          </w:pPr>
          <w:r>
            <w:fldChar w:fldCharType="begin"/>
          </w:r>
          <w:r>
            <w:instrText xml:space="preserve"> HYPERLINK \l "_Toc170923080" </w:instrText>
          </w:r>
          <w:r>
            <w:fldChar w:fldCharType="separate"/>
          </w:r>
          <w:r>
            <w:rPr>
              <w:rStyle w:val="32"/>
              <w:rFonts w:hint="eastAsia" w:ascii="宋体" w:hAnsi="宋体" w:eastAsia="宋体"/>
              <w:b/>
              <w:bCs/>
              <w:kern w:val="44"/>
            </w:rPr>
            <w:t>8、</w:t>
          </w:r>
          <w:r>
            <w:tab/>
          </w:r>
          <w:r>
            <w:rPr>
              <w:rStyle w:val="32"/>
              <w:rFonts w:hint="eastAsia"/>
              <w:b/>
              <w:bCs/>
              <w:kern w:val="44"/>
            </w:rPr>
            <w:t>松山湖项目排污证年度监测要求</w:t>
          </w:r>
          <w:r>
            <w:tab/>
          </w:r>
          <w:r>
            <w:fldChar w:fldCharType="begin"/>
          </w:r>
          <w:r>
            <w:instrText xml:space="preserve"> PAGEREF _Toc170923080 \h </w:instrText>
          </w:r>
          <w:r>
            <w:fldChar w:fldCharType="separate"/>
          </w:r>
          <w:r>
            <w:t>2</w:t>
          </w:r>
          <w:r>
            <w:fldChar w:fldCharType="end"/>
          </w:r>
          <w:r>
            <w:fldChar w:fldCharType="end"/>
          </w:r>
        </w:p>
        <w:p>
          <w:pPr>
            <w:spacing w:line="480" w:lineRule="auto"/>
            <w:rPr>
              <w:b/>
              <w:lang w:val="zh-CN"/>
            </w:rPr>
          </w:pPr>
          <w:r>
            <w:rPr>
              <w:rFonts w:asciiTheme="minorEastAsia" w:hAnsiTheme="minorEastAsia"/>
              <w:bCs/>
              <w:szCs w:val="28"/>
              <w:lang w:val="zh-CN"/>
            </w:rPr>
            <w:fldChar w:fldCharType="end"/>
          </w:r>
        </w:p>
      </w:sdtContent>
    </w:sdt>
    <w:p>
      <w:pPr>
        <w:widowControl/>
        <w:jc w:val="left"/>
        <w:rPr>
          <w:rFonts w:asciiTheme="minorEastAsia" w:hAnsiTheme="minorEastAsia"/>
          <w:b/>
          <w:spacing w:val="-10"/>
          <w:sz w:val="44"/>
          <w:szCs w:val="44"/>
        </w:rPr>
        <w:sectPr>
          <w:footerReference r:id="rId4" w:type="default"/>
          <w:pgSz w:w="11906" w:h="16838"/>
          <w:pgMar w:top="1440" w:right="1800" w:bottom="1440" w:left="1800" w:header="851" w:footer="992" w:gutter="0"/>
          <w:pgBorders w:offsetFrom="page">
            <w:top w:val="single" w:color="FFFFFF" w:sz="8" w:space="24"/>
            <w:left w:val="single" w:color="FFFFFF" w:sz="8" w:space="24"/>
            <w:bottom w:val="single" w:color="FFFFFF" w:sz="8" w:space="24"/>
            <w:right w:val="single" w:color="FFFFFF" w:sz="8" w:space="24"/>
          </w:pgBorders>
          <w:pgNumType w:start="1"/>
          <w:cols w:space="425" w:num="1"/>
          <w:docGrid w:type="lines" w:linePitch="312" w:charSpace="0"/>
        </w:sectPr>
      </w:pPr>
      <w:r>
        <w:drawing>
          <wp:anchor distT="0" distB="0" distL="114300" distR="114300" simplePos="0" relativeHeight="251659264" behindDoc="0" locked="0" layoutInCell="1" allowOverlap="1">
            <wp:simplePos x="0" y="0"/>
            <wp:positionH relativeFrom="column">
              <wp:posOffset>2276475</wp:posOffset>
            </wp:positionH>
            <wp:positionV relativeFrom="paragraph">
              <wp:posOffset>5808345</wp:posOffset>
            </wp:positionV>
            <wp:extent cx="818515" cy="504190"/>
            <wp:effectExtent l="0" t="0" r="635"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818515" cy="504190"/>
                    </a:xfrm>
                    <a:prstGeom prst="rect">
                      <a:avLst/>
                    </a:prstGeom>
                  </pic:spPr>
                </pic:pic>
              </a:graphicData>
            </a:graphic>
          </wp:anchor>
        </w:drawing>
      </w:r>
    </w:p>
    <w:p>
      <w:pPr>
        <w:jc w:val="center"/>
        <w:rPr>
          <w:rFonts w:ascii="黑体" w:hAnsi="黑体" w:eastAsia="黑体"/>
          <w:b/>
          <w:sz w:val="52"/>
          <w:szCs w:val="52"/>
        </w:rPr>
      </w:pPr>
      <w:bookmarkStart w:id="0" w:name="_Toc532151471"/>
      <w:bookmarkStart w:id="1" w:name="_Toc32417"/>
      <w:r>
        <w:rPr>
          <w:rFonts w:hint="eastAsia" w:asciiTheme="minorEastAsia" w:hAnsiTheme="minorEastAsia"/>
          <w:b/>
          <w:bCs/>
          <w:spacing w:val="-10"/>
          <w:sz w:val="36"/>
          <w:szCs w:val="36"/>
        </w:rPr>
        <w:t>南方电网综合能源（广州）有限公司</w:t>
      </w:r>
    </w:p>
    <w:p>
      <w:pPr>
        <w:ind w:right="243"/>
        <w:jc w:val="center"/>
        <w:rPr>
          <w:rFonts w:asciiTheme="minorEastAsia" w:hAnsiTheme="minorEastAsia"/>
          <w:b/>
          <w:bCs/>
          <w:spacing w:val="-10"/>
          <w:sz w:val="36"/>
          <w:szCs w:val="36"/>
        </w:rPr>
      </w:pPr>
      <w:r>
        <w:rPr>
          <w:rFonts w:hint="eastAsia" w:asciiTheme="minorEastAsia" w:hAnsiTheme="minorEastAsia"/>
          <w:b/>
          <w:bCs/>
          <w:spacing w:val="-10"/>
          <w:sz w:val="36"/>
          <w:szCs w:val="36"/>
        </w:rPr>
        <w:t>松山湖综合能源站排污</w:t>
      </w:r>
      <w:r>
        <w:rPr>
          <w:rFonts w:hint="eastAsia" w:asciiTheme="minorEastAsia" w:hAnsiTheme="minorEastAsia"/>
          <w:b/>
          <w:bCs/>
          <w:spacing w:val="-10"/>
          <w:sz w:val="36"/>
          <w:szCs w:val="36"/>
          <w:lang w:val="en-US" w:eastAsia="zh-CN"/>
        </w:rPr>
        <w:t>检测</w:t>
      </w:r>
      <w:r>
        <w:rPr>
          <w:rFonts w:hint="eastAsia" w:asciiTheme="minorEastAsia" w:hAnsiTheme="minorEastAsia"/>
          <w:b/>
          <w:bCs/>
          <w:spacing w:val="-10"/>
          <w:sz w:val="36"/>
          <w:szCs w:val="36"/>
        </w:rPr>
        <w:t>服务采购技术规范书</w:t>
      </w:r>
    </w:p>
    <w:p>
      <w:pPr>
        <w:keepNext/>
        <w:keepLines/>
        <w:numPr>
          <w:ilvl w:val="0"/>
          <w:numId w:val="1"/>
        </w:numPr>
        <w:tabs>
          <w:tab w:val="left" w:pos="0"/>
        </w:tabs>
        <w:spacing w:line="360" w:lineRule="auto"/>
        <w:ind w:left="0" w:firstLine="0"/>
        <w:outlineLvl w:val="0"/>
        <w:rPr>
          <w:rFonts w:ascii="宋体" w:hAnsi="宋体" w:eastAsia="宋体" w:cs="宋体"/>
          <w:sz w:val="24"/>
          <w:szCs w:val="24"/>
        </w:rPr>
      </w:pPr>
      <w:bookmarkStart w:id="2" w:name="_Toc170923073"/>
      <w:bookmarkStart w:id="3" w:name="_Toc1150"/>
      <w:bookmarkStart w:id="4" w:name="_Toc31154"/>
      <w:bookmarkStart w:id="5" w:name="_Toc18097"/>
      <w:r>
        <w:rPr>
          <w:rFonts w:hint="eastAsia"/>
          <w:b/>
          <w:bCs/>
          <w:kern w:val="44"/>
          <w:sz w:val="32"/>
          <w:szCs w:val="44"/>
        </w:rPr>
        <w:t>总则</w:t>
      </w:r>
      <w:bookmarkEnd w:id="0"/>
      <w:bookmarkEnd w:id="1"/>
      <w:bookmarkEnd w:id="2"/>
      <w:bookmarkEnd w:id="3"/>
      <w:bookmarkEnd w:id="4"/>
      <w:bookmarkEnd w:id="5"/>
    </w:p>
    <w:p>
      <w:pPr>
        <w:numPr>
          <w:ilvl w:val="0"/>
          <w:numId w:val="2"/>
        </w:numPr>
        <w:tabs>
          <w:tab w:val="left" w:pos="0"/>
        </w:tabs>
        <w:spacing w:line="360" w:lineRule="auto"/>
        <w:rPr>
          <w:rFonts w:ascii="宋体" w:hAnsi="宋体" w:eastAsia="宋体" w:cs="宋体"/>
          <w:sz w:val="24"/>
          <w:szCs w:val="24"/>
        </w:rPr>
      </w:pPr>
      <w:r>
        <w:rPr>
          <w:rFonts w:hint="eastAsia" w:ascii="宋体" w:hAnsi="宋体" w:eastAsia="宋体" w:cs="宋体"/>
          <w:sz w:val="24"/>
          <w:szCs w:val="24"/>
        </w:rPr>
        <w:t>本技术规范书适用于南方电网综合能源（广州）有限公司松山湖综合能源站（以下简称“松山湖项目”）</w:t>
      </w:r>
      <w:r>
        <w:rPr>
          <w:rFonts w:hint="eastAsia"/>
        </w:rPr>
        <w:t xml:space="preserve"> </w:t>
      </w:r>
      <w:r>
        <w:rPr>
          <w:rFonts w:hint="eastAsia" w:ascii="宋体" w:hAnsi="宋体" w:eastAsia="宋体" w:cs="宋体"/>
          <w:sz w:val="24"/>
          <w:szCs w:val="24"/>
        </w:rPr>
        <w:t>排污</w:t>
      </w:r>
      <w:r>
        <w:rPr>
          <w:rFonts w:hint="eastAsia" w:ascii="宋体" w:hAnsi="宋体" w:eastAsia="宋体" w:cs="宋体"/>
          <w:sz w:val="24"/>
          <w:szCs w:val="24"/>
          <w:lang w:val="en-US" w:eastAsia="zh-CN"/>
        </w:rPr>
        <w:t>检测</w:t>
      </w:r>
      <w:r>
        <w:rPr>
          <w:rFonts w:hint="eastAsia" w:ascii="宋体" w:hAnsi="宋体" w:eastAsia="宋体" w:cs="宋体"/>
          <w:sz w:val="24"/>
          <w:szCs w:val="24"/>
        </w:rPr>
        <w:t>服务采购。</w:t>
      </w:r>
    </w:p>
    <w:p>
      <w:pPr>
        <w:numPr>
          <w:ilvl w:val="0"/>
          <w:numId w:val="2"/>
        </w:numPr>
        <w:tabs>
          <w:tab w:val="left" w:pos="0"/>
        </w:tabs>
        <w:spacing w:line="360" w:lineRule="auto"/>
        <w:rPr>
          <w:rFonts w:ascii="宋体" w:hAnsi="宋体" w:eastAsia="宋体" w:cs="宋体"/>
          <w:sz w:val="24"/>
          <w:szCs w:val="24"/>
        </w:rPr>
      </w:pPr>
      <w:r>
        <w:rPr>
          <w:rFonts w:hint="eastAsia" w:ascii="宋体" w:hAnsi="宋体" w:eastAsia="宋体" w:cs="宋体"/>
          <w:sz w:val="24"/>
          <w:szCs w:val="24"/>
        </w:rPr>
        <w:t>承包方必须具备松山湖项目排污证年度</w:t>
      </w:r>
      <w:bookmarkStart w:id="39" w:name="_GoBack"/>
      <w:r>
        <w:rPr>
          <w:rFonts w:hint="eastAsia" w:ascii="宋体" w:hAnsi="宋体" w:eastAsia="宋体" w:cs="宋体"/>
          <w:sz w:val="24"/>
          <w:szCs w:val="24"/>
        </w:rPr>
        <w:t>监测</w:t>
      </w:r>
      <w:bookmarkEnd w:id="39"/>
      <w:r>
        <w:rPr>
          <w:rFonts w:hint="eastAsia" w:ascii="宋体" w:hAnsi="宋体" w:eastAsia="宋体" w:cs="宋体"/>
          <w:sz w:val="24"/>
          <w:szCs w:val="24"/>
        </w:rPr>
        <w:t>所涉及的资质和技术支持。</w:t>
      </w:r>
    </w:p>
    <w:p>
      <w:pPr>
        <w:numPr>
          <w:ilvl w:val="0"/>
          <w:numId w:val="2"/>
        </w:numPr>
        <w:tabs>
          <w:tab w:val="left" w:pos="0"/>
        </w:tabs>
        <w:spacing w:line="360" w:lineRule="auto"/>
        <w:ind w:left="0" w:firstLine="0"/>
        <w:rPr>
          <w:rFonts w:ascii="宋体" w:hAnsi="宋体" w:eastAsia="宋体" w:cs="宋体"/>
          <w:sz w:val="24"/>
          <w:szCs w:val="24"/>
        </w:rPr>
      </w:pPr>
      <w:r>
        <w:rPr>
          <w:rFonts w:hint="eastAsia" w:ascii="宋体" w:hAnsi="宋体" w:eastAsia="宋体" w:cs="宋体"/>
          <w:sz w:val="24"/>
          <w:szCs w:val="24"/>
        </w:rPr>
        <w:t>本技术规范书提出的是最低限度的技术要求，并未对一切技术细节作出规定，也未充分引述有关标准和规范的条文，承包方应符合国家标准、行业标准、南方电网最新版本的标准。</w:t>
      </w:r>
    </w:p>
    <w:p>
      <w:pPr>
        <w:numPr>
          <w:ilvl w:val="0"/>
          <w:numId w:val="2"/>
        </w:numPr>
        <w:tabs>
          <w:tab w:val="left" w:pos="0"/>
        </w:tabs>
        <w:spacing w:line="360" w:lineRule="auto"/>
        <w:ind w:left="0" w:firstLine="0"/>
        <w:rPr>
          <w:rFonts w:ascii="宋体" w:hAnsi="宋体" w:eastAsia="宋体" w:cs="宋体"/>
          <w:sz w:val="24"/>
          <w:szCs w:val="24"/>
        </w:rPr>
      </w:pPr>
      <w:r>
        <w:rPr>
          <w:rFonts w:hint="eastAsia" w:ascii="宋体" w:hAnsi="宋体" w:eastAsia="宋体" w:cs="宋体"/>
          <w:sz w:val="24"/>
          <w:szCs w:val="24"/>
        </w:rPr>
        <w:t>本技术规范书所使用的标准如遇与承包方所执行的标准不一致时，按该类最高标准执行或按双方商定的标准执行。</w:t>
      </w:r>
    </w:p>
    <w:p>
      <w:pPr>
        <w:numPr>
          <w:ilvl w:val="0"/>
          <w:numId w:val="2"/>
        </w:numPr>
        <w:tabs>
          <w:tab w:val="left" w:pos="0"/>
        </w:tabs>
        <w:spacing w:line="360" w:lineRule="auto"/>
        <w:ind w:left="0" w:firstLine="0"/>
        <w:rPr>
          <w:rFonts w:ascii="宋体" w:hAnsi="宋体" w:eastAsia="宋体" w:cs="宋体"/>
          <w:sz w:val="24"/>
          <w:szCs w:val="24"/>
        </w:rPr>
      </w:pPr>
      <w:r>
        <w:rPr>
          <w:rFonts w:hint="eastAsia" w:ascii="宋体" w:hAnsi="宋体" w:eastAsia="宋体" w:cs="宋体"/>
          <w:sz w:val="24"/>
          <w:szCs w:val="24"/>
        </w:rPr>
        <w:t>本技术规范书经双方确认后，作为合同的附件，与合同正文具有同等的法律效力。</w:t>
      </w:r>
    </w:p>
    <w:p>
      <w:pPr>
        <w:numPr>
          <w:ilvl w:val="0"/>
          <w:numId w:val="2"/>
        </w:numPr>
        <w:tabs>
          <w:tab w:val="left" w:pos="0"/>
        </w:tabs>
        <w:spacing w:line="360" w:lineRule="auto"/>
        <w:ind w:left="0" w:firstLine="0"/>
        <w:rPr>
          <w:rFonts w:ascii="宋体" w:hAnsi="宋体" w:eastAsia="宋体" w:cs="宋体"/>
          <w:sz w:val="24"/>
          <w:szCs w:val="24"/>
        </w:rPr>
      </w:pPr>
      <w:r>
        <w:rPr>
          <w:rFonts w:hint="eastAsia" w:ascii="宋体" w:hAnsi="宋体" w:eastAsia="宋体" w:cs="宋体"/>
          <w:sz w:val="24"/>
          <w:szCs w:val="24"/>
        </w:rPr>
        <w:t>本技术规范书中涉及有关商务方面的内容，如与商务招标文件有矛盾时，以商务招标文件为准。</w:t>
      </w:r>
    </w:p>
    <w:p>
      <w:pPr>
        <w:numPr>
          <w:ilvl w:val="0"/>
          <w:numId w:val="2"/>
        </w:numPr>
        <w:tabs>
          <w:tab w:val="left" w:pos="0"/>
        </w:tabs>
        <w:spacing w:line="360" w:lineRule="auto"/>
        <w:ind w:left="0" w:firstLine="0"/>
        <w:rPr>
          <w:rFonts w:ascii="宋体" w:hAnsi="宋体" w:eastAsia="宋体" w:cs="宋体"/>
          <w:sz w:val="24"/>
          <w:szCs w:val="24"/>
        </w:rPr>
      </w:pPr>
      <w:r>
        <w:rPr>
          <w:rFonts w:hint="eastAsia" w:ascii="宋体" w:hAnsi="宋体" w:eastAsia="宋体" w:cs="宋体"/>
          <w:sz w:val="24"/>
          <w:szCs w:val="24"/>
        </w:rPr>
        <w:t>本技术规范书未尽事宜，由双方在合同技术谈判时双方协商确定。</w:t>
      </w:r>
    </w:p>
    <w:p>
      <w:pPr>
        <w:keepNext/>
        <w:keepLines/>
        <w:numPr>
          <w:ilvl w:val="0"/>
          <w:numId w:val="1"/>
        </w:numPr>
        <w:tabs>
          <w:tab w:val="left" w:pos="0"/>
        </w:tabs>
        <w:spacing w:line="360" w:lineRule="auto"/>
        <w:ind w:left="0" w:firstLine="0"/>
        <w:outlineLvl w:val="0"/>
        <w:rPr>
          <w:b/>
          <w:bCs/>
          <w:kern w:val="44"/>
          <w:sz w:val="32"/>
          <w:szCs w:val="44"/>
        </w:rPr>
      </w:pPr>
      <w:bookmarkStart w:id="6" w:name="_Toc3125"/>
      <w:bookmarkStart w:id="7" w:name="_Toc170923074"/>
      <w:bookmarkStart w:id="8" w:name="_Toc698"/>
      <w:bookmarkStart w:id="9" w:name="_Toc30924"/>
      <w:bookmarkStart w:id="10" w:name="_Toc532151472"/>
      <w:bookmarkStart w:id="11" w:name="_Toc20637"/>
      <w:r>
        <w:rPr>
          <w:rFonts w:hint="eastAsia"/>
          <w:b/>
          <w:bCs/>
          <w:kern w:val="44"/>
          <w:sz w:val="32"/>
          <w:szCs w:val="44"/>
        </w:rPr>
        <w:t>应遵循的主要标准</w:t>
      </w:r>
      <w:bookmarkEnd w:id="6"/>
      <w:bookmarkEnd w:id="7"/>
      <w:bookmarkEnd w:id="8"/>
      <w:bookmarkEnd w:id="9"/>
      <w:bookmarkEnd w:id="10"/>
      <w:bookmarkEnd w:id="11"/>
    </w:p>
    <w:p>
      <w:pPr>
        <w:spacing w:line="360" w:lineRule="auto"/>
        <w:rPr>
          <w:rFonts w:asciiTheme="minorEastAsia" w:hAnsiTheme="minorEastAsia"/>
          <w:sz w:val="24"/>
          <w:szCs w:val="24"/>
        </w:rPr>
      </w:pPr>
      <w:r>
        <w:rPr>
          <w:rFonts w:hint="eastAsia" w:hAnsi="宋体"/>
          <w:sz w:val="24"/>
          <w:szCs w:val="24"/>
        </w:rPr>
        <w:t>承包方提供的监测服务应符合以下标准但不局限于以下标准：</w:t>
      </w:r>
    </w:p>
    <w:p>
      <w:pPr>
        <w:spacing w:line="360" w:lineRule="auto"/>
        <w:rPr>
          <w:rFonts w:asciiTheme="minorEastAsia" w:hAnsiTheme="minorEastAsia"/>
          <w:sz w:val="24"/>
        </w:rPr>
      </w:pPr>
      <w:r>
        <w:rPr>
          <w:rFonts w:hint="eastAsia" w:ascii="宋体" w:hAnsi="宋体" w:eastAsia="宋体" w:cs="宋体"/>
          <w:sz w:val="24"/>
          <w:szCs w:val="24"/>
        </w:rPr>
        <w:t>合国家标准、行业标准、</w:t>
      </w:r>
      <w:r>
        <w:rPr>
          <w:rFonts w:hint="eastAsia" w:asciiTheme="minorEastAsia" w:hAnsiTheme="minorEastAsia"/>
          <w:sz w:val="24"/>
        </w:rPr>
        <w:t>南方电网综合能源（广州）有限公司相关管理制度</w:t>
      </w:r>
    </w:p>
    <w:p>
      <w:pPr>
        <w:keepNext/>
        <w:keepLines/>
        <w:numPr>
          <w:ilvl w:val="0"/>
          <w:numId w:val="1"/>
        </w:numPr>
        <w:tabs>
          <w:tab w:val="left" w:pos="0"/>
        </w:tabs>
        <w:spacing w:line="360" w:lineRule="auto"/>
        <w:ind w:left="0" w:firstLine="0"/>
        <w:outlineLvl w:val="0"/>
        <w:rPr>
          <w:b/>
          <w:bCs/>
          <w:kern w:val="44"/>
          <w:sz w:val="32"/>
          <w:szCs w:val="44"/>
        </w:rPr>
      </w:pPr>
      <w:bookmarkStart w:id="12" w:name="_Toc27548"/>
      <w:bookmarkStart w:id="13" w:name="_Toc16779"/>
      <w:bookmarkStart w:id="14" w:name="_Toc3759"/>
      <w:bookmarkStart w:id="15" w:name="_Toc1022"/>
      <w:bookmarkStart w:id="16" w:name="_Toc170923075"/>
      <w:r>
        <w:rPr>
          <w:rFonts w:hint="eastAsia"/>
          <w:b/>
          <w:bCs/>
          <w:kern w:val="44"/>
          <w:sz w:val="32"/>
          <w:szCs w:val="44"/>
        </w:rPr>
        <w:t>采购要求</w:t>
      </w:r>
      <w:bookmarkEnd w:id="12"/>
      <w:bookmarkEnd w:id="13"/>
      <w:bookmarkEnd w:id="14"/>
      <w:bookmarkEnd w:id="15"/>
      <w:bookmarkEnd w:id="16"/>
    </w:p>
    <w:p>
      <w:pPr>
        <w:numPr>
          <w:ilvl w:val="0"/>
          <w:numId w:val="3"/>
        </w:numPr>
        <w:tabs>
          <w:tab w:val="left" w:pos="0"/>
        </w:tabs>
        <w:spacing w:line="360" w:lineRule="auto"/>
        <w:ind w:left="0" w:firstLine="0"/>
        <w:rPr>
          <w:rFonts w:ascii="宋体" w:hAnsi="宋体" w:eastAsia="宋体" w:cs="宋体"/>
          <w:sz w:val="24"/>
          <w:szCs w:val="24"/>
        </w:rPr>
      </w:pPr>
      <w:r>
        <w:rPr>
          <w:rFonts w:hint="eastAsia" w:ascii="宋体" w:hAnsi="宋体" w:eastAsia="宋体" w:cs="宋体"/>
          <w:sz w:val="24"/>
          <w:szCs w:val="24"/>
        </w:rPr>
        <w:t>本项目采购1家单位负责提供监测服务，具体需求范围详见“第7节松山湖项目排污证年度监测清单明细表”。</w:t>
      </w:r>
    </w:p>
    <w:p>
      <w:pPr>
        <w:numPr>
          <w:ilvl w:val="0"/>
          <w:numId w:val="3"/>
        </w:numPr>
        <w:tabs>
          <w:tab w:val="left" w:pos="0"/>
        </w:tabs>
        <w:spacing w:line="360" w:lineRule="auto"/>
        <w:ind w:left="0" w:firstLine="0"/>
        <w:rPr>
          <w:rFonts w:ascii="宋体" w:hAnsi="宋体" w:eastAsia="宋体" w:cs="宋体"/>
          <w:color w:val="FF0000"/>
          <w:sz w:val="24"/>
          <w:szCs w:val="24"/>
        </w:rPr>
      </w:pPr>
      <w:r>
        <w:rPr>
          <w:rFonts w:hint="eastAsia" w:ascii="宋体" w:hAnsi="宋体" w:eastAsia="宋体" w:cs="宋体"/>
          <w:sz w:val="24"/>
          <w:szCs w:val="24"/>
        </w:rPr>
        <w:t>签订合同后，监测按</w:t>
      </w:r>
      <w:r>
        <w:rPr>
          <w:rFonts w:hint="eastAsia" w:ascii="宋体" w:hAnsi="宋体" w:eastAsia="宋体" w:cs="宋体"/>
          <w:sz w:val="24"/>
          <w:szCs w:val="24"/>
          <w:lang w:val="en-US" w:eastAsia="zh-CN"/>
        </w:rPr>
        <w:t>甲</w:t>
      </w:r>
      <w:r>
        <w:rPr>
          <w:rFonts w:hint="eastAsia" w:ascii="宋体" w:hAnsi="宋体" w:eastAsia="宋体" w:cs="宋体"/>
          <w:sz w:val="24"/>
          <w:szCs w:val="24"/>
        </w:rPr>
        <w:t>方需求提供，乙方在完成监测后15日内出具满足环保要求的监测报告。</w:t>
      </w:r>
    </w:p>
    <w:p>
      <w:pPr>
        <w:keepNext/>
        <w:keepLines/>
        <w:numPr>
          <w:ilvl w:val="0"/>
          <w:numId w:val="1"/>
        </w:numPr>
        <w:tabs>
          <w:tab w:val="left" w:pos="0"/>
        </w:tabs>
        <w:spacing w:line="360" w:lineRule="auto"/>
        <w:ind w:left="0" w:firstLine="0"/>
        <w:outlineLvl w:val="0"/>
        <w:rPr>
          <w:b/>
          <w:bCs/>
          <w:kern w:val="44"/>
          <w:sz w:val="32"/>
          <w:szCs w:val="44"/>
        </w:rPr>
      </w:pPr>
      <w:bookmarkStart w:id="17" w:name="_Toc170923076"/>
      <w:bookmarkStart w:id="18" w:name="_Toc19738"/>
      <w:bookmarkStart w:id="19" w:name="_Toc24393"/>
      <w:bookmarkStart w:id="20" w:name="_Toc17691"/>
      <w:r>
        <w:rPr>
          <w:rFonts w:hint="eastAsia"/>
          <w:b/>
          <w:bCs/>
          <w:kern w:val="44"/>
          <w:sz w:val="32"/>
          <w:szCs w:val="44"/>
        </w:rPr>
        <w:t>松山湖项目排污证年度监测必要性及要求</w:t>
      </w:r>
      <w:bookmarkEnd w:id="17"/>
      <w:bookmarkEnd w:id="18"/>
      <w:bookmarkEnd w:id="19"/>
      <w:bookmarkEnd w:id="20"/>
    </w:p>
    <w:p>
      <w:pPr>
        <w:tabs>
          <w:tab w:val="left" w:pos="0"/>
        </w:tabs>
        <w:spacing w:line="360" w:lineRule="auto"/>
        <w:rPr>
          <w:rFonts w:ascii="宋体" w:hAnsi="宋体" w:eastAsia="宋体" w:cs="宋体"/>
          <w:sz w:val="24"/>
          <w:szCs w:val="24"/>
        </w:rPr>
      </w:pPr>
      <w:r>
        <w:rPr>
          <w:rFonts w:hint="eastAsia" w:ascii="宋体" w:hAnsi="宋体" w:eastAsia="宋体" w:cs="宋体"/>
          <w:sz w:val="24"/>
          <w:szCs w:val="24"/>
        </w:rPr>
        <w:t>4.1</w:t>
      </w:r>
      <w:r>
        <w:rPr>
          <w:rFonts w:ascii="Times New Roman" w:hAnsi="Times New Roman" w:eastAsia="宋体" w:cs="Times New Roman"/>
          <w:color w:val="000000"/>
          <w:sz w:val="24"/>
          <w:szCs w:val="24"/>
        </w:rPr>
        <w:t>松山湖项目是南网能源公司与东莞供电局共同在松山湖供电分局技术业务用房内建设以天然气分布式能源站为主的综合能源站，本项目的子系统有：天然气分布式系统、光伏+储能+充电桩系统、暖通空调系统、LED照明改造工程和智慧楼宇控制系统。天然气分布式系统主机选用一台65kw燃气微燃发电机组，同时配套一台烟气型溴化锂空调，辅以一台100RT电动离心式制冷机组和一台10匹的空气源热泵机组。光伏装机容量为25kw，配套200kwh蓄电池。项目于2018年8月开工建设，2019年3月正式投产运营。为确保项目的正常生产运行，需采购排污</w:t>
      </w:r>
      <w:r>
        <w:rPr>
          <w:rFonts w:hint="eastAsia" w:ascii="Times New Roman" w:hAnsi="Times New Roman" w:eastAsia="宋体" w:cs="Times New Roman"/>
          <w:color w:val="000000"/>
          <w:sz w:val="24"/>
          <w:szCs w:val="24"/>
          <w:lang w:val="en-US" w:eastAsia="zh-CN"/>
        </w:rPr>
        <w:t>检测</w:t>
      </w:r>
      <w:r>
        <w:rPr>
          <w:rFonts w:ascii="Times New Roman" w:hAnsi="Times New Roman" w:eastAsia="宋体" w:cs="Times New Roman"/>
          <w:color w:val="000000"/>
          <w:sz w:val="24"/>
          <w:szCs w:val="24"/>
        </w:rPr>
        <w:t>技术服务</w:t>
      </w:r>
      <w:r>
        <w:rPr>
          <w:rFonts w:hint="eastAsia" w:ascii="宋体" w:hAnsi="宋体" w:eastAsia="宋体" w:cs="宋体"/>
          <w:sz w:val="24"/>
          <w:szCs w:val="24"/>
        </w:rPr>
        <w:t>。</w:t>
      </w:r>
    </w:p>
    <w:p>
      <w:pPr>
        <w:tabs>
          <w:tab w:val="left" w:pos="0"/>
        </w:tabs>
        <w:spacing w:line="360" w:lineRule="auto"/>
        <w:rPr>
          <w:rFonts w:ascii="宋体" w:hAnsi="宋体" w:eastAsia="宋体" w:cs="宋体"/>
          <w:color w:val="FF0000"/>
          <w:sz w:val="24"/>
          <w:szCs w:val="24"/>
        </w:rPr>
      </w:pPr>
      <w:r>
        <w:rPr>
          <w:rFonts w:hint="eastAsia" w:ascii="宋体" w:hAnsi="宋体" w:eastAsia="宋体" w:cs="宋体"/>
          <w:sz w:val="24"/>
          <w:szCs w:val="24"/>
        </w:rPr>
        <w:t>4.2</w:t>
      </w:r>
      <w:r>
        <w:rPr>
          <w:rFonts w:hint="eastAsia" w:ascii="Times New Roman" w:hAnsi="Times New Roman" w:eastAsia="宋体" w:cs="Times New Roman"/>
          <w:color w:val="000000"/>
          <w:sz w:val="24"/>
          <w:szCs w:val="24"/>
        </w:rPr>
        <w:t>根据《排污许可管理条例》（中华人民共和国国务院令 第736号）、《排污许可证申请与核发技术规范 总则》(HJ942—2018)、《排污单位自行监测技术指南 总则》（HJ819-2017）、及排污许可证等文件的相关要求，项目在取得排污许可证应按环境管理要求开展自行监测</w:t>
      </w:r>
      <w:r>
        <w:rPr>
          <w:rFonts w:hint="eastAsia" w:ascii="宋体" w:hAnsi="宋体" w:eastAsia="宋体" w:cs="宋体"/>
          <w:sz w:val="24"/>
          <w:szCs w:val="24"/>
        </w:rPr>
        <w:t>。</w:t>
      </w:r>
    </w:p>
    <w:p>
      <w:pPr>
        <w:keepNext/>
        <w:keepLines/>
        <w:numPr>
          <w:ilvl w:val="0"/>
          <w:numId w:val="1"/>
        </w:numPr>
        <w:tabs>
          <w:tab w:val="left" w:pos="0"/>
        </w:tabs>
        <w:spacing w:line="360" w:lineRule="auto"/>
        <w:ind w:left="0" w:firstLine="0"/>
        <w:outlineLvl w:val="0"/>
        <w:rPr>
          <w:b/>
          <w:bCs/>
          <w:kern w:val="44"/>
          <w:sz w:val="32"/>
          <w:szCs w:val="44"/>
        </w:rPr>
      </w:pPr>
      <w:bookmarkStart w:id="21" w:name="_Toc31022"/>
      <w:bookmarkStart w:id="22" w:name="_Toc20786"/>
      <w:bookmarkStart w:id="23" w:name="_Toc170923077"/>
      <w:bookmarkStart w:id="24" w:name="_Toc1020"/>
      <w:bookmarkStart w:id="25" w:name="_Toc14012"/>
      <w:r>
        <w:rPr>
          <w:rFonts w:hint="eastAsia"/>
          <w:b/>
          <w:bCs/>
          <w:kern w:val="44"/>
          <w:sz w:val="32"/>
          <w:szCs w:val="44"/>
        </w:rPr>
        <w:t>验收标准</w:t>
      </w:r>
      <w:bookmarkEnd w:id="21"/>
      <w:bookmarkEnd w:id="22"/>
      <w:bookmarkEnd w:id="23"/>
      <w:bookmarkEnd w:id="24"/>
      <w:bookmarkEnd w:id="25"/>
    </w:p>
    <w:p>
      <w:pPr>
        <w:spacing w:before="100" w:beforeAutospacing="1" w:after="100" w:afterAutospacing="1" w:line="360" w:lineRule="auto"/>
        <w:rPr>
          <w:sz w:val="24"/>
        </w:rPr>
      </w:pPr>
      <w:r>
        <w:rPr>
          <w:rFonts w:hint="eastAsia"/>
          <w:sz w:val="24"/>
        </w:rPr>
        <w:t xml:space="preserve">5.1 </w:t>
      </w:r>
      <w:r>
        <w:rPr>
          <w:rFonts w:hint="eastAsia"/>
          <w:sz w:val="24"/>
          <w:lang w:val="en-US" w:eastAsia="zh-CN"/>
        </w:rPr>
        <w:t>乙</w:t>
      </w:r>
      <w:r>
        <w:rPr>
          <w:rFonts w:hint="eastAsia"/>
          <w:sz w:val="24"/>
        </w:rPr>
        <w:t>方在完成每次所有监测内容后，按规定时间和要求提交监测报告，交由</w:t>
      </w:r>
      <w:r>
        <w:rPr>
          <w:rFonts w:hint="eastAsia"/>
          <w:sz w:val="24"/>
          <w:lang w:val="en-US" w:eastAsia="zh-CN"/>
        </w:rPr>
        <w:t>甲</w:t>
      </w:r>
      <w:r>
        <w:rPr>
          <w:rFonts w:hint="eastAsia"/>
          <w:sz w:val="24"/>
        </w:rPr>
        <w:t>方审核验收。</w:t>
      </w:r>
    </w:p>
    <w:p>
      <w:pPr>
        <w:spacing w:before="100" w:beforeAutospacing="1" w:after="100" w:afterAutospacing="1" w:line="360" w:lineRule="auto"/>
        <w:rPr>
          <w:sz w:val="24"/>
        </w:rPr>
      </w:pPr>
      <w:r>
        <w:rPr>
          <w:rFonts w:hint="eastAsia"/>
          <w:sz w:val="24"/>
        </w:rPr>
        <w:t>5.2双方对服务过程及监测报告没有异议的，将按照南方电网综合能源（广州）有限公司的项目流程进行验收。</w:t>
      </w:r>
    </w:p>
    <w:p>
      <w:pPr>
        <w:keepNext/>
        <w:keepLines/>
        <w:numPr>
          <w:ilvl w:val="0"/>
          <w:numId w:val="1"/>
        </w:numPr>
        <w:tabs>
          <w:tab w:val="left" w:pos="0"/>
        </w:tabs>
        <w:spacing w:line="360" w:lineRule="auto"/>
        <w:ind w:left="0" w:firstLine="0"/>
        <w:outlineLvl w:val="0"/>
        <w:rPr>
          <w:b/>
          <w:bCs/>
          <w:kern w:val="44"/>
          <w:sz w:val="32"/>
          <w:szCs w:val="44"/>
        </w:rPr>
      </w:pPr>
      <w:bookmarkStart w:id="26" w:name="_Toc13541"/>
      <w:bookmarkStart w:id="27" w:name="_Toc8334"/>
      <w:bookmarkStart w:id="28" w:name="_Toc6157"/>
      <w:bookmarkStart w:id="29" w:name="_Toc170923078"/>
      <w:bookmarkStart w:id="30" w:name="_Toc16533"/>
      <w:r>
        <w:rPr>
          <w:rFonts w:hint="eastAsia"/>
          <w:b/>
          <w:bCs/>
          <w:kern w:val="44"/>
          <w:sz w:val="32"/>
          <w:szCs w:val="44"/>
        </w:rPr>
        <w:t>质量保证</w:t>
      </w:r>
      <w:bookmarkEnd w:id="26"/>
      <w:bookmarkEnd w:id="27"/>
      <w:bookmarkEnd w:id="28"/>
      <w:bookmarkEnd w:id="29"/>
      <w:bookmarkEnd w:id="30"/>
    </w:p>
    <w:p>
      <w:pPr>
        <w:spacing w:line="360" w:lineRule="auto"/>
        <w:rPr>
          <w:sz w:val="24"/>
          <w:szCs w:val="24"/>
        </w:rPr>
      </w:pPr>
      <w:r>
        <w:rPr>
          <w:rFonts w:hint="eastAsia"/>
          <w:sz w:val="24"/>
        </w:rPr>
        <w:t>按《排污单位自行监测技术指南 总则HJ819-2017》中第6条——“监测质量保证与质量控制”等相关法律和规范要求，建立并实施质量保证与控制措施方案，以保证自行监测数据的质量，出具有效的检测报告。</w:t>
      </w:r>
    </w:p>
    <w:p>
      <w:pPr>
        <w:keepNext/>
        <w:keepLines/>
        <w:numPr>
          <w:ilvl w:val="0"/>
          <w:numId w:val="1"/>
        </w:numPr>
        <w:tabs>
          <w:tab w:val="left" w:pos="0"/>
        </w:tabs>
        <w:spacing w:line="360" w:lineRule="auto"/>
        <w:jc w:val="left"/>
        <w:outlineLvl w:val="0"/>
        <w:rPr>
          <w:b/>
          <w:bCs/>
          <w:kern w:val="44"/>
          <w:sz w:val="32"/>
          <w:szCs w:val="44"/>
        </w:rPr>
      </w:pPr>
      <w:bookmarkStart w:id="31" w:name="_Toc28364"/>
      <w:bookmarkStart w:id="32" w:name="_Toc13257"/>
      <w:bookmarkStart w:id="33" w:name="_Toc15595"/>
      <w:bookmarkStart w:id="34" w:name="_Toc170923079"/>
      <w:r>
        <w:rPr>
          <w:rFonts w:hint="eastAsia"/>
          <w:b/>
          <w:bCs/>
          <w:kern w:val="44"/>
          <w:sz w:val="32"/>
          <w:szCs w:val="44"/>
        </w:rPr>
        <w:t>松山湖项目排污证年度监测清单明细表</w:t>
      </w:r>
      <w:bookmarkEnd w:id="31"/>
      <w:bookmarkEnd w:id="32"/>
      <w:bookmarkEnd w:id="33"/>
      <w:bookmarkEnd w:id="34"/>
    </w:p>
    <w:tbl>
      <w:tblPr>
        <w:tblStyle w:val="34"/>
        <w:tblW w:w="9702" w:type="dxa"/>
        <w:jc w:val="center"/>
        <w:tblInd w:w="0" w:type="dxa"/>
        <w:tblLayout w:type="fixed"/>
        <w:tblCellMar>
          <w:top w:w="0" w:type="dxa"/>
          <w:left w:w="108" w:type="dxa"/>
          <w:bottom w:w="0" w:type="dxa"/>
          <w:right w:w="108" w:type="dxa"/>
        </w:tblCellMar>
      </w:tblPr>
      <w:tblGrid>
        <w:gridCol w:w="986"/>
        <w:gridCol w:w="1754"/>
        <w:gridCol w:w="3219"/>
        <w:gridCol w:w="1591"/>
        <w:gridCol w:w="2152"/>
      </w:tblGrid>
      <w:tr>
        <w:tblPrEx>
          <w:tblLayout w:type="fixed"/>
          <w:tblCellMar>
            <w:top w:w="0" w:type="dxa"/>
            <w:left w:w="108" w:type="dxa"/>
            <w:bottom w:w="0" w:type="dxa"/>
            <w:right w:w="108" w:type="dxa"/>
          </w:tblCellMar>
        </w:tblPrEx>
        <w:trPr>
          <w:trHeight w:val="490" w:hRule="atLeast"/>
          <w:tblHeader/>
          <w:jc w:val="center"/>
        </w:trPr>
        <w:tc>
          <w:tcPr>
            <w:tcW w:w="98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s="Times New Roman"/>
                <w:b/>
                <w:bCs/>
                <w:kern w:val="0"/>
                <w:sz w:val="24"/>
                <w:szCs w:val="24"/>
              </w:rPr>
            </w:pPr>
            <w:r>
              <w:rPr>
                <w:rFonts w:ascii="Times New Roman" w:hAnsi="Times New Roman" w:cs="Times New Roman"/>
                <w:b/>
                <w:bCs/>
                <w:kern w:val="0"/>
                <w:sz w:val="24"/>
                <w:szCs w:val="24"/>
              </w:rPr>
              <w:t>序号</w:t>
            </w:r>
          </w:p>
        </w:tc>
        <w:tc>
          <w:tcPr>
            <w:tcW w:w="1754"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s="Times New Roman"/>
                <w:b/>
                <w:bCs/>
                <w:kern w:val="0"/>
                <w:sz w:val="24"/>
                <w:szCs w:val="24"/>
              </w:rPr>
            </w:pPr>
            <w:r>
              <w:rPr>
                <w:rFonts w:ascii="Times New Roman" w:hAnsi="Times New Roman" w:cs="Times New Roman"/>
                <w:b/>
                <w:bCs/>
                <w:kern w:val="0"/>
                <w:sz w:val="24"/>
                <w:szCs w:val="24"/>
              </w:rPr>
              <w:t>点位名称</w:t>
            </w:r>
          </w:p>
        </w:tc>
        <w:tc>
          <w:tcPr>
            <w:tcW w:w="321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s="Times New Roman"/>
                <w:b/>
                <w:bCs/>
                <w:kern w:val="0"/>
                <w:sz w:val="24"/>
                <w:szCs w:val="24"/>
              </w:rPr>
            </w:pPr>
            <w:r>
              <w:rPr>
                <w:rFonts w:ascii="Times New Roman" w:hAnsi="Times New Roman" w:cs="Times New Roman"/>
                <w:b/>
                <w:bCs/>
                <w:kern w:val="0"/>
                <w:sz w:val="24"/>
                <w:szCs w:val="24"/>
              </w:rPr>
              <w:t>监测内容</w:t>
            </w:r>
          </w:p>
        </w:tc>
        <w:tc>
          <w:tcPr>
            <w:tcW w:w="159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s="Times New Roman"/>
                <w:b/>
                <w:bCs/>
                <w:kern w:val="0"/>
                <w:sz w:val="24"/>
                <w:szCs w:val="24"/>
              </w:rPr>
            </w:pPr>
            <w:r>
              <w:rPr>
                <w:rFonts w:ascii="Times New Roman" w:hAnsi="Times New Roman" w:cs="Times New Roman"/>
                <w:b/>
                <w:bCs/>
                <w:kern w:val="0"/>
                <w:sz w:val="24"/>
                <w:szCs w:val="24"/>
              </w:rPr>
              <w:t>测试点数</w:t>
            </w:r>
          </w:p>
        </w:tc>
        <w:tc>
          <w:tcPr>
            <w:tcW w:w="2152"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s="Times New Roman"/>
                <w:b/>
                <w:bCs/>
                <w:kern w:val="0"/>
                <w:sz w:val="24"/>
                <w:szCs w:val="24"/>
              </w:rPr>
            </w:pPr>
            <w:r>
              <w:rPr>
                <w:rFonts w:ascii="Times New Roman" w:hAnsi="Times New Roman" w:cs="Times New Roman"/>
                <w:b/>
                <w:bCs/>
                <w:kern w:val="0"/>
                <w:sz w:val="24"/>
                <w:szCs w:val="24"/>
              </w:rPr>
              <w:t>测试周期</w:t>
            </w:r>
          </w:p>
        </w:tc>
      </w:tr>
      <w:tr>
        <w:tblPrEx>
          <w:tblLayout w:type="fixed"/>
          <w:tblCellMar>
            <w:top w:w="0" w:type="dxa"/>
            <w:left w:w="108" w:type="dxa"/>
            <w:bottom w:w="0" w:type="dxa"/>
            <w:right w:w="108" w:type="dxa"/>
          </w:tblCellMar>
        </w:tblPrEx>
        <w:trPr>
          <w:trHeight w:val="427" w:hRule="atLeast"/>
          <w:jc w:val="center"/>
        </w:trPr>
        <w:tc>
          <w:tcPr>
            <w:tcW w:w="986"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1</w:t>
            </w:r>
          </w:p>
        </w:tc>
        <w:tc>
          <w:tcPr>
            <w:tcW w:w="1754"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color w:val="000000"/>
                <w:kern w:val="0"/>
                <w:sz w:val="24"/>
                <w:szCs w:val="24"/>
                <w:lang w:bidi="ar"/>
              </w:rPr>
            </w:pPr>
            <w:r>
              <w:rPr>
                <w:rFonts w:ascii="Times New Roman" w:hAnsi="Times New Roman" w:cs="Times New Roman"/>
                <w:color w:val="000000"/>
                <w:kern w:val="0"/>
                <w:sz w:val="24"/>
                <w:szCs w:val="24"/>
                <w:lang w:bidi="ar"/>
              </w:rPr>
              <w:t>废气</w:t>
            </w:r>
          </w:p>
        </w:tc>
        <w:tc>
          <w:tcPr>
            <w:tcW w:w="3219"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氮氧化物</w:t>
            </w:r>
          </w:p>
        </w:tc>
        <w:tc>
          <w:tcPr>
            <w:tcW w:w="1591"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2"/>
                <w:lang w:bidi="ar"/>
              </w:rPr>
              <w:t>1</w:t>
            </w:r>
          </w:p>
        </w:tc>
        <w:tc>
          <w:tcPr>
            <w:tcW w:w="2152"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kern w:val="0"/>
                <w:sz w:val="24"/>
                <w:szCs w:val="24"/>
              </w:rPr>
            </w:pPr>
            <w:r>
              <w:rPr>
                <w:rFonts w:hint="eastAsia" w:cs="Times New Roman"/>
                <w:color w:val="000000"/>
                <w:kern w:val="0"/>
                <w:sz w:val="22"/>
                <w:lang w:bidi="ar"/>
              </w:rPr>
              <w:t>1次/月</w:t>
            </w:r>
          </w:p>
        </w:tc>
      </w:tr>
      <w:tr>
        <w:tblPrEx>
          <w:tblLayout w:type="fixed"/>
          <w:tblCellMar>
            <w:top w:w="0" w:type="dxa"/>
            <w:left w:w="108" w:type="dxa"/>
            <w:bottom w:w="0" w:type="dxa"/>
            <w:right w:w="108" w:type="dxa"/>
          </w:tblCellMar>
        </w:tblPrEx>
        <w:trPr>
          <w:trHeight w:val="300" w:hRule="atLeast"/>
          <w:jc w:val="center"/>
        </w:trPr>
        <w:tc>
          <w:tcPr>
            <w:tcW w:w="986"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2</w:t>
            </w:r>
          </w:p>
        </w:tc>
        <w:tc>
          <w:tcPr>
            <w:tcW w:w="1754"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lang w:bidi="ar"/>
              </w:rPr>
              <w:t>废气</w:t>
            </w:r>
          </w:p>
        </w:tc>
        <w:tc>
          <w:tcPr>
            <w:tcW w:w="3219"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二氧化硫、烟尘、烟气参数（温度、平均动压、流速、含湿量、含氧量）、烟气黑度</w:t>
            </w:r>
          </w:p>
        </w:tc>
        <w:tc>
          <w:tcPr>
            <w:tcW w:w="1591"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2"/>
                <w:lang w:bidi="ar"/>
              </w:rPr>
              <w:t>1</w:t>
            </w:r>
          </w:p>
        </w:tc>
        <w:tc>
          <w:tcPr>
            <w:tcW w:w="2152"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kern w:val="0"/>
                <w:sz w:val="24"/>
                <w:szCs w:val="24"/>
              </w:rPr>
            </w:pPr>
            <w:r>
              <w:rPr>
                <w:rFonts w:hint="eastAsia" w:cs="Times New Roman"/>
                <w:color w:val="000000"/>
                <w:kern w:val="0"/>
                <w:sz w:val="22"/>
                <w:lang w:bidi="ar"/>
              </w:rPr>
              <w:t>1次/2月</w:t>
            </w:r>
          </w:p>
        </w:tc>
      </w:tr>
      <w:tr>
        <w:tblPrEx>
          <w:tblLayout w:type="fixed"/>
          <w:tblCellMar>
            <w:top w:w="0" w:type="dxa"/>
            <w:left w:w="108" w:type="dxa"/>
            <w:bottom w:w="0" w:type="dxa"/>
            <w:right w:w="108" w:type="dxa"/>
          </w:tblCellMar>
        </w:tblPrEx>
        <w:trPr>
          <w:trHeight w:val="484" w:hRule="atLeast"/>
          <w:jc w:val="center"/>
        </w:trPr>
        <w:tc>
          <w:tcPr>
            <w:tcW w:w="986"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3</w:t>
            </w:r>
          </w:p>
        </w:tc>
        <w:tc>
          <w:tcPr>
            <w:tcW w:w="1754"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噪声</w:t>
            </w:r>
          </w:p>
        </w:tc>
        <w:tc>
          <w:tcPr>
            <w:tcW w:w="3219"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噪声（昼、夜）</w:t>
            </w:r>
          </w:p>
        </w:tc>
        <w:tc>
          <w:tcPr>
            <w:tcW w:w="1591"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2"/>
                <w:lang w:bidi="ar"/>
              </w:rPr>
              <w:t>4</w:t>
            </w:r>
          </w:p>
        </w:tc>
        <w:tc>
          <w:tcPr>
            <w:tcW w:w="2152" w:type="dxa"/>
            <w:tcBorders>
              <w:top w:val="nil"/>
              <w:left w:val="nil"/>
              <w:bottom w:val="single" w:color="auto" w:sz="4" w:space="0"/>
              <w:right w:val="single" w:color="auto" w:sz="4" w:space="0"/>
            </w:tcBorders>
            <w:vAlign w:val="center"/>
          </w:tcPr>
          <w:p>
            <w:pPr>
              <w:widowControl/>
              <w:jc w:val="center"/>
              <w:textAlignment w:val="center"/>
              <w:rPr>
                <w:rFonts w:ascii="Times New Roman" w:hAnsi="Times New Roman" w:cs="Times New Roman"/>
                <w:kern w:val="0"/>
                <w:sz w:val="24"/>
                <w:szCs w:val="24"/>
              </w:rPr>
            </w:pPr>
            <w:r>
              <w:rPr>
                <w:rFonts w:hint="eastAsia" w:cs="Times New Roman"/>
                <w:color w:val="000000"/>
                <w:kern w:val="0"/>
                <w:sz w:val="22"/>
                <w:lang w:bidi="ar"/>
              </w:rPr>
              <w:t>1次/2月</w:t>
            </w:r>
          </w:p>
        </w:tc>
      </w:tr>
    </w:tbl>
    <w:p>
      <w:pPr>
        <w:pStyle w:val="2"/>
        <w:ind w:firstLine="0" w:firstLineChars="0"/>
        <w:rPr>
          <w:sz w:val="24"/>
          <w:szCs w:val="24"/>
          <w:lang w:val="en-US"/>
        </w:rPr>
      </w:pPr>
      <w:r>
        <w:rPr>
          <w:rFonts w:hint="eastAsia"/>
          <w:sz w:val="24"/>
          <w:szCs w:val="24"/>
          <w:lang w:val="en-US"/>
        </w:rPr>
        <w:t>服务期：</w:t>
      </w:r>
      <w:r>
        <w:rPr>
          <w:sz w:val="24"/>
          <w:szCs w:val="24"/>
          <w:lang w:val="en-US"/>
        </w:rPr>
        <w:t>合同生效之日起24个月。</w:t>
      </w:r>
    </w:p>
    <w:p>
      <w:pPr>
        <w:pStyle w:val="2"/>
        <w:rPr>
          <w:lang w:val="en-US"/>
        </w:rPr>
      </w:pPr>
    </w:p>
    <w:p>
      <w:pPr>
        <w:keepNext/>
        <w:keepLines/>
        <w:numPr>
          <w:ilvl w:val="0"/>
          <w:numId w:val="1"/>
        </w:numPr>
        <w:tabs>
          <w:tab w:val="left" w:pos="0"/>
        </w:tabs>
        <w:spacing w:line="360" w:lineRule="auto"/>
        <w:ind w:left="0" w:firstLine="0"/>
        <w:outlineLvl w:val="0"/>
        <w:rPr>
          <w:b/>
          <w:bCs/>
          <w:kern w:val="44"/>
          <w:sz w:val="32"/>
          <w:szCs w:val="44"/>
        </w:rPr>
      </w:pPr>
      <w:bookmarkStart w:id="35" w:name="_Toc22611"/>
      <w:bookmarkStart w:id="36" w:name="_Toc16969"/>
      <w:bookmarkStart w:id="37" w:name="_Toc22338"/>
      <w:bookmarkStart w:id="38" w:name="_Toc170923080"/>
      <w:r>
        <w:rPr>
          <w:rFonts w:hint="eastAsia"/>
          <w:b/>
          <w:bCs/>
          <w:kern w:val="44"/>
          <w:sz w:val="32"/>
          <w:szCs w:val="44"/>
        </w:rPr>
        <w:t>松山湖项目排污证年度监测要求</w:t>
      </w:r>
      <w:bookmarkEnd w:id="35"/>
      <w:bookmarkEnd w:id="36"/>
      <w:bookmarkEnd w:id="37"/>
      <w:bookmarkEnd w:id="38"/>
    </w:p>
    <w:p>
      <w:pPr>
        <w:snapToGrid w:val="0"/>
        <w:spacing w:line="360" w:lineRule="auto"/>
        <w:jc w:val="left"/>
        <w:rPr>
          <w:rFonts w:asciiTheme="minorEastAsia" w:hAnsiTheme="minorEastAsia"/>
          <w:sz w:val="24"/>
          <w:szCs w:val="24"/>
        </w:rPr>
      </w:pPr>
      <w:r>
        <w:rPr>
          <w:rFonts w:hint="eastAsia" w:asciiTheme="minorEastAsia" w:hAnsiTheme="minorEastAsia"/>
          <w:sz w:val="24"/>
          <w:szCs w:val="24"/>
        </w:rPr>
        <w:t>8.1</w:t>
      </w:r>
      <w:r>
        <w:rPr>
          <w:rFonts w:hint="eastAsia"/>
          <w:sz w:val="24"/>
          <w:szCs w:val="24"/>
        </w:rPr>
        <w:t>承包方</w:t>
      </w:r>
      <w:r>
        <w:rPr>
          <w:rFonts w:hint="eastAsia" w:asciiTheme="minorEastAsia" w:hAnsiTheme="minorEastAsia"/>
          <w:sz w:val="24"/>
          <w:szCs w:val="24"/>
        </w:rPr>
        <w:t>应提供盖CMA章检测报告。</w:t>
      </w:r>
    </w:p>
    <w:p>
      <w:pPr>
        <w:snapToGrid w:val="0"/>
        <w:spacing w:line="360" w:lineRule="auto"/>
        <w:jc w:val="left"/>
        <w:rPr>
          <w:rFonts w:asciiTheme="minorEastAsia" w:hAnsiTheme="minorEastAsia"/>
          <w:sz w:val="24"/>
          <w:szCs w:val="24"/>
        </w:rPr>
      </w:pPr>
      <w:r>
        <w:rPr>
          <w:rFonts w:hint="eastAsia" w:asciiTheme="minorEastAsia" w:hAnsiTheme="minorEastAsia"/>
          <w:sz w:val="24"/>
          <w:szCs w:val="24"/>
        </w:rPr>
        <w:t>8.2承包方应具有检验检测机构资质认定证书（CMA）。</w:t>
      </w:r>
    </w:p>
    <w:p>
      <w:pPr>
        <w:spacing w:line="360" w:lineRule="auto"/>
        <w:rPr>
          <w:rFonts w:hint="eastAsia" w:asciiTheme="minorEastAsia" w:hAnsiTheme="minorEastAsia"/>
          <w:sz w:val="24"/>
          <w:szCs w:val="24"/>
        </w:rPr>
      </w:pPr>
      <w:r>
        <w:rPr>
          <w:rFonts w:hint="eastAsia" w:asciiTheme="minorEastAsia" w:hAnsiTheme="minorEastAsia"/>
          <w:sz w:val="24"/>
          <w:szCs w:val="24"/>
        </w:rPr>
        <w:t>8.3</w:t>
      </w:r>
      <w:r>
        <w:rPr>
          <w:rFonts w:ascii="宋体" w:hAnsi="宋体" w:eastAsia="宋体" w:cs="宋体"/>
          <w:sz w:val="24"/>
          <w:szCs w:val="24"/>
        </w:rPr>
        <w:t>承包方应</w:t>
      </w:r>
      <w:r>
        <w:rPr>
          <w:rFonts w:hint="eastAsia" w:ascii="宋体" w:hAnsi="宋体" w:eastAsia="宋体" w:cs="宋体"/>
          <w:sz w:val="24"/>
          <w:szCs w:val="24"/>
        </w:rPr>
        <w:t>具有</w:t>
      </w:r>
      <w:r>
        <w:rPr>
          <w:rFonts w:ascii="宋体" w:hAnsi="宋体" w:eastAsia="宋体" w:cs="宋体"/>
          <w:sz w:val="24"/>
          <w:szCs w:val="24"/>
        </w:rPr>
        <w:t>相关检测设备及技术人员</w:t>
      </w:r>
      <w:r>
        <w:rPr>
          <w:rFonts w:hint="eastAsia" w:asciiTheme="minorEastAsia" w:hAnsiTheme="minorEastAsia"/>
          <w:sz w:val="24"/>
          <w:szCs w:val="24"/>
        </w:rPr>
        <w:t>。</w:t>
      </w:r>
    </w:p>
    <w:p>
      <w:pPr>
        <w:spacing w:line="360" w:lineRule="auto"/>
        <w:rPr>
          <w:rFonts w:ascii="宋体" w:hAnsi="宋体" w:eastAsia="宋体" w:cs="宋体"/>
          <w:sz w:val="24"/>
          <w:szCs w:val="24"/>
        </w:rPr>
      </w:pPr>
      <w:r>
        <w:rPr>
          <w:rFonts w:hint="eastAsia" w:ascii="宋体" w:hAnsi="宋体" w:eastAsia="宋体" w:cs="宋体"/>
          <w:sz w:val="24"/>
          <w:szCs w:val="24"/>
        </w:rPr>
        <w:t>8.4每月15日前完成采样监测，在完成监测后15日内出具满足环保要求的监测报告。</w:t>
      </w:r>
    </w:p>
    <w:sectPr>
      <w:footerReference r:id="rId5" w:type="default"/>
      <w:pgSz w:w="11906" w:h="16838"/>
      <w:pgMar w:top="1440" w:right="1286" w:bottom="1440" w:left="1134"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rPr>
        <w:rFonts w:asciiTheme="minorEastAsia" w:hAnsiTheme="minorEastAsia"/>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jc w:val="center"/>
                          </w:pPr>
                          <w:r>
                            <w:rPr>
                              <w:rFonts w:asciiTheme="minorEastAsia" w:hAnsiTheme="minorEastAsia"/>
                              <w:sz w:val="21"/>
                              <w:szCs w:val="21"/>
                            </w:rPr>
                            <w:fldChar w:fldCharType="begin"/>
                          </w:r>
                          <w:r>
                            <w:rPr>
                              <w:rFonts w:asciiTheme="minorEastAsia" w:hAnsiTheme="minorEastAsia"/>
                              <w:sz w:val="21"/>
                              <w:szCs w:val="21"/>
                            </w:rPr>
                            <w:instrText xml:space="preserve">PAGE   \* MERGEFORMAT</w:instrText>
                          </w:r>
                          <w:r>
                            <w:rPr>
                              <w:rFonts w:asciiTheme="minorEastAsia" w:hAnsiTheme="minorEastAsia"/>
                              <w:sz w:val="21"/>
                              <w:szCs w:val="21"/>
                            </w:rPr>
                            <w:fldChar w:fldCharType="separate"/>
                          </w:r>
                          <w:r>
                            <w:rPr>
                              <w:rFonts w:asciiTheme="minorEastAsia" w:hAnsiTheme="minorEastAsia"/>
                              <w:sz w:val="21"/>
                              <w:szCs w:val="21"/>
                              <w:lang w:val="zh-CN"/>
                            </w:rPr>
                            <w:t>1</w:t>
                          </w:r>
                          <w:r>
                            <w:rPr>
                              <w:rFonts w:asciiTheme="minorEastAsia" w:hAnsiTheme="minorEastAsia"/>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UEyylQ4CAAAHBAAADgAAAAAAAAABACAAAAAf&#10;AQAAZHJzL2Uyb0RvYy54bWxQSwUGAAAAAAYABgBZAQAAnwUAAAAA&#10;">
              <v:fill on="f" focussize="0,0"/>
              <v:stroke on="f" weight="0.5pt"/>
              <v:imagedata o:title=""/>
              <o:lock v:ext="edit" aspectratio="f"/>
              <v:textbox inset="0mm,0mm,0mm,0mm" style="mso-fit-shape-to-text:t;">
                <w:txbxContent>
                  <w:p>
                    <w:pPr>
                      <w:pStyle w:val="21"/>
                      <w:jc w:val="center"/>
                    </w:pPr>
                    <w:r>
                      <w:rPr>
                        <w:rFonts w:asciiTheme="minorEastAsia" w:hAnsiTheme="minorEastAsia"/>
                        <w:sz w:val="21"/>
                        <w:szCs w:val="21"/>
                      </w:rPr>
                      <w:fldChar w:fldCharType="begin"/>
                    </w:r>
                    <w:r>
                      <w:rPr>
                        <w:rFonts w:asciiTheme="minorEastAsia" w:hAnsiTheme="minorEastAsia"/>
                        <w:sz w:val="21"/>
                        <w:szCs w:val="21"/>
                      </w:rPr>
                      <w:instrText xml:space="preserve">PAGE   \* MERGEFORMAT</w:instrText>
                    </w:r>
                    <w:r>
                      <w:rPr>
                        <w:rFonts w:asciiTheme="minorEastAsia" w:hAnsiTheme="minorEastAsia"/>
                        <w:sz w:val="21"/>
                        <w:szCs w:val="21"/>
                      </w:rPr>
                      <w:fldChar w:fldCharType="separate"/>
                    </w:r>
                    <w:r>
                      <w:rPr>
                        <w:rFonts w:asciiTheme="minorEastAsia" w:hAnsiTheme="minorEastAsia"/>
                        <w:sz w:val="21"/>
                        <w:szCs w:val="21"/>
                        <w:lang w:val="zh-CN"/>
                      </w:rPr>
                      <w:t>1</w:t>
                    </w:r>
                    <w:r>
                      <w:rPr>
                        <w:rFonts w:asciiTheme="minorEastAsia" w:hAnsiTheme="minorEastAsia"/>
                        <w:sz w:val="21"/>
                        <w:szCs w:val="21"/>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both"/>
      <w:rPr>
        <w:rFonts w:asciiTheme="minorEastAsia" w:hAnsiTheme="minorEastAsia"/>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both"/>
      <w:rPr>
        <w:rFonts w:asciiTheme="minorEastAsia" w:hAnsiTheme="minorEastAsia"/>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jc w:val="center"/>
                          </w:pPr>
                          <w:r>
                            <w:rPr>
                              <w:rFonts w:asciiTheme="minorEastAsia" w:hAnsiTheme="minorEastAsia"/>
                              <w:sz w:val="21"/>
                              <w:szCs w:val="21"/>
                            </w:rPr>
                            <w:fldChar w:fldCharType="begin"/>
                          </w:r>
                          <w:r>
                            <w:rPr>
                              <w:rFonts w:asciiTheme="minorEastAsia" w:hAnsiTheme="minorEastAsia"/>
                              <w:sz w:val="21"/>
                              <w:szCs w:val="21"/>
                            </w:rPr>
                            <w:instrText xml:space="preserve">PAGE   \* MERGEFORMAT</w:instrText>
                          </w:r>
                          <w:r>
                            <w:rPr>
                              <w:rFonts w:asciiTheme="minorEastAsia" w:hAnsiTheme="minorEastAsia"/>
                              <w:sz w:val="21"/>
                              <w:szCs w:val="21"/>
                            </w:rPr>
                            <w:fldChar w:fldCharType="separate"/>
                          </w:r>
                          <w:r>
                            <w:rPr>
                              <w:rFonts w:asciiTheme="minorEastAsia" w:hAnsiTheme="minorEastAsia"/>
                              <w:sz w:val="21"/>
                              <w:szCs w:val="21"/>
                              <w:lang w:val="zh-CN"/>
                            </w:rPr>
                            <w:t>3</w:t>
                          </w:r>
                          <w:r>
                            <w:rPr>
                              <w:rFonts w:asciiTheme="minorEastAsia" w:hAnsiTheme="minorEastAsia"/>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oI+MdEAIAAAcEAAAOAAAAAAAAAAEAIAAA&#10;AB8BAABkcnMvZTJvRG9jLnhtbFBLBQYAAAAABgAGAFkBAAChBQAAAAA=&#10;">
              <v:fill on="f" focussize="0,0"/>
              <v:stroke on="f" weight="0.5pt"/>
              <v:imagedata o:title=""/>
              <o:lock v:ext="edit" aspectratio="f"/>
              <v:textbox inset="0mm,0mm,0mm,0mm" style="mso-fit-shape-to-text:t;">
                <w:txbxContent>
                  <w:p>
                    <w:pPr>
                      <w:pStyle w:val="21"/>
                      <w:jc w:val="center"/>
                    </w:pPr>
                    <w:r>
                      <w:rPr>
                        <w:rFonts w:asciiTheme="minorEastAsia" w:hAnsiTheme="minorEastAsia"/>
                        <w:sz w:val="21"/>
                        <w:szCs w:val="21"/>
                      </w:rPr>
                      <w:fldChar w:fldCharType="begin"/>
                    </w:r>
                    <w:r>
                      <w:rPr>
                        <w:rFonts w:asciiTheme="minorEastAsia" w:hAnsiTheme="minorEastAsia"/>
                        <w:sz w:val="21"/>
                        <w:szCs w:val="21"/>
                      </w:rPr>
                      <w:instrText xml:space="preserve">PAGE   \* MERGEFORMAT</w:instrText>
                    </w:r>
                    <w:r>
                      <w:rPr>
                        <w:rFonts w:asciiTheme="minorEastAsia" w:hAnsiTheme="minorEastAsia"/>
                        <w:sz w:val="21"/>
                        <w:szCs w:val="21"/>
                      </w:rPr>
                      <w:fldChar w:fldCharType="separate"/>
                    </w:r>
                    <w:r>
                      <w:rPr>
                        <w:rFonts w:asciiTheme="minorEastAsia" w:hAnsiTheme="minorEastAsia"/>
                        <w:sz w:val="21"/>
                        <w:szCs w:val="21"/>
                        <w:lang w:val="zh-CN"/>
                      </w:rPr>
                      <w:t>3</w:t>
                    </w:r>
                    <w:r>
                      <w:rPr>
                        <w:rFonts w:asciiTheme="minorEastAsia" w:hAnsiTheme="minorEastAsia"/>
                        <w:sz w:val="21"/>
                        <w:szCs w:val="21"/>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540920"/>
    <w:multiLevelType w:val="singleLevel"/>
    <w:tmpl w:val="E4540920"/>
    <w:lvl w:ilvl="0" w:tentative="0">
      <w:start w:val="1"/>
      <w:numFmt w:val="decimal"/>
      <w:lvlText w:val="1.%1"/>
      <w:lvlJc w:val="left"/>
      <w:pPr>
        <w:tabs>
          <w:tab w:val="left" w:pos="420"/>
        </w:tabs>
        <w:ind w:left="425" w:hanging="425"/>
      </w:pPr>
      <w:rPr>
        <w:rFonts w:hint="default"/>
      </w:rPr>
    </w:lvl>
  </w:abstractNum>
  <w:abstractNum w:abstractNumId="1">
    <w:nsid w:val="EC15FA4E"/>
    <w:multiLevelType w:val="singleLevel"/>
    <w:tmpl w:val="EC15FA4E"/>
    <w:lvl w:ilvl="0" w:tentative="0">
      <w:start w:val="1"/>
      <w:numFmt w:val="decimal"/>
      <w:lvlText w:val="3.%1"/>
      <w:lvlJc w:val="left"/>
      <w:pPr>
        <w:tabs>
          <w:tab w:val="left" w:pos="420"/>
        </w:tabs>
        <w:ind w:left="425" w:hanging="425"/>
      </w:pPr>
      <w:rPr>
        <w:rFonts w:hint="default" w:ascii="宋体" w:hAnsi="宋体" w:eastAsia="宋体" w:cs="宋体"/>
        <w:color w:val="auto"/>
      </w:rPr>
    </w:lvl>
  </w:abstractNum>
  <w:abstractNum w:abstractNumId="2">
    <w:nsid w:val="79103E64"/>
    <w:multiLevelType w:val="multilevel"/>
    <w:tmpl w:val="79103E64"/>
    <w:lvl w:ilvl="0" w:tentative="0">
      <w:start w:val="1"/>
      <w:numFmt w:val="decimal"/>
      <w:pStyle w:val="3"/>
      <w:lvlText w:val="%1、"/>
      <w:lvlJc w:val="left"/>
      <w:pPr>
        <w:ind w:left="420" w:hanging="420"/>
      </w:pPr>
      <w:rPr>
        <w:rFonts w:hint="default" w:ascii="宋体" w:hAnsi="宋体" w:eastAsia="宋体"/>
        <w:b/>
        <w:bCs/>
        <w:color w:val="auto"/>
        <w:sz w:val="28"/>
        <w:szCs w:val="28"/>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wZDU5OWU1MmRjNGI2ODMyM2I2NWZmZTBlYTdkOGQifQ=="/>
    <w:docVar w:name="KSO_WPS_MARK_KEY" w:val="ddc743ef-475c-4938-b331-5fb321cf3164"/>
  </w:docVars>
  <w:rsids>
    <w:rsidRoot w:val="008205A2"/>
    <w:rsid w:val="000057D5"/>
    <w:rsid w:val="000104BF"/>
    <w:rsid w:val="00017521"/>
    <w:rsid w:val="0001778D"/>
    <w:rsid w:val="00021A20"/>
    <w:rsid w:val="00024883"/>
    <w:rsid w:val="000265EA"/>
    <w:rsid w:val="00027148"/>
    <w:rsid w:val="00027E02"/>
    <w:rsid w:val="00043917"/>
    <w:rsid w:val="00047384"/>
    <w:rsid w:val="00063C56"/>
    <w:rsid w:val="00064C1C"/>
    <w:rsid w:val="000672D0"/>
    <w:rsid w:val="0007249D"/>
    <w:rsid w:val="00073879"/>
    <w:rsid w:val="000756EC"/>
    <w:rsid w:val="00080DF7"/>
    <w:rsid w:val="0008168E"/>
    <w:rsid w:val="00082538"/>
    <w:rsid w:val="00082BA2"/>
    <w:rsid w:val="00095C23"/>
    <w:rsid w:val="000A6F4E"/>
    <w:rsid w:val="000B3D86"/>
    <w:rsid w:val="000B45A6"/>
    <w:rsid w:val="000C334E"/>
    <w:rsid w:val="000D793F"/>
    <w:rsid w:val="000E0CB4"/>
    <w:rsid w:val="000E4AE6"/>
    <w:rsid w:val="000F3224"/>
    <w:rsid w:val="00104275"/>
    <w:rsid w:val="001135D6"/>
    <w:rsid w:val="00114DA0"/>
    <w:rsid w:val="0012281C"/>
    <w:rsid w:val="0012552C"/>
    <w:rsid w:val="00130C27"/>
    <w:rsid w:val="001351FA"/>
    <w:rsid w:val="00143A04"/>
    <w:rsid w:val="00143C33"/>
    <w:rsid w:val="001513AC"/>
    <w:rsid w:val="001674CE"/>
    <w:rsid w:val="00174652"/>
    <w:rsid w:val="00176E01"/>
    <w:rsid w:val="0018215E"/>
    <w:rsid w:val="001906A7"/>
    <w:rsid w:val="001918BC"/>
    <w:rsid w:val="00191FF6"/>
    <w:rsid w:val="00193A30"/>
    <w:rsid w:val="00196B79"/>
    <w:rsid w:val="001976BD"/>
    <w:rsid w:val="001A22AC"/>
    <w:rsid w:val="001A2601"/>
    <w:rsid w:val="001B0CDA"/>
    <w:rsid w:val="001B23E6"/>
    <w:rsid w:val="001B4B00"/>
    <w:rsid w:val="001B6D82"/>
    <w:rsid w:val="001C5622"/>
    <w:rsid w:val="001C577A"/>
    <w:rsid w:val="001D0189"/>
    <w:rsid w:val="001D2695"/>
    <w:rsid w:val="001D3FB3"/>
    <w:rsid w:val="001D7510"/>
    <w:rsid w:val="001E3A1B"/>
    <w:rsid w:val="001E578A"/>
    <w:rsid w:val="001F2A3B"/>
    <w:rsid w:val="001F5B55"/>
    <w:rsid w:val="00202E83"/>
    <w:rsid w:val="0020531A"/>
    <w:rsid w:val="002234D7"/>
    <w:rsid w:val="002240ED"/>
    <w:rsid w:val="00231642"/>
    <w:rsid w:val="00231F19"/>
    <w:rsid w:val="00233558"/>
    <w:rsid w:val="0023485A"/>
    <w:rsid w:val="00247242"/>
    <w:rsid w:val="0024788C"/>
    <w:rsid w:val="00252EC1"/>
    <w:rsid w:val="002604BE"/>
    <w:rsid w:val="00264948"/>
    <w:rsid w:val="0026543F"/>
    <w:rsid w:val="00276E13"/>
    <w:rsid w:val="00281F0D"/>
    <w:rsid w:val="00291823"/>
    <w:rsid w:val="00293157"/>
    <w:rsid w:val="00295B2C"/>
    <w:rsid w:val="002A0EA0"/>
    <w:rsid w:val="002A5F31"/>
    <w:rsid w:val="002B13B5"/>
    <w:rsid w:val="002B2414"/>
    <w:rsid w:val="002C75CA"/>
    <w:rsid w:val="002D3FDF"/>
    <w:rsid w:val="002E6BAE"/>
    <w:rsid w:val="002F3BD4"/>
    <w:rsid w:val="00304493"/>
    <w:rsid w:val="00304C04"/>
    <w:rsid w:val="00305E90"/>
    <w:rsid w:val="00307957"/>
    <w:rsid w:val="0031313E"/>
    <w:rsid w:val="0031699A"/>
    <w:rsid w:val="0032073C"/>
    <w:rsid w:val="0032143D"/>
    <w:rsid w:val="00327058"/>
    <w:rsid w:val="00327FA3"/>
    <w:rsid w:val="003327C2"/>
    <w:rsid w:val="00337158"/>
    <w:rsid w:val="00352858"/>
    <w:rsid w:val="00352BE5"/>
    <w:rsid w:val="00357B87"/>
    <w:rsid w:val="003618AF"/>
    <w:rsid w:val="00363243"/>
    <w:rsid w:val="00363D2F"/>
    <w:rsid w:val="0036624C"/>
    <w:rsid w:val="00372B18"/>
    <w:rsid w:val="00373166"/>
    <w:rsid w:val="003821E8"/>
    <w:rsid w:val="00392567"/>
    <w:rsid w:val="00392C20"/>
    <w:rsid w:val="003A5FE4"/>
    <w:rsid w:val="003A6F01"/>
    <w:rsid w:val="003B01B4"/>
    <w:rsid w:val="003B6338"/>
    <w:rsid w:val="003C1866"/>
    <w:rsid w:val="003C5949"/>
    <w:rsid w:val="003D78F3"/>
    <w:rsid w:val="003E235A"/>
    <w:rsid w:val="003E4113"/>
    <w:rsid w:val="003E5F16"/>
    <w:rsid w:val="003E7E63"/>
    <w:rsid w:val="003F1B26"/>
    <w:rsid w:val="003F4182"/>
    <w:rsid w:val="003F6F04"/>
    <w:rsid w:val="0040162F"/>
    <w:rsid w:val="004101FB"/>
    <w:rsid w:val="00414C4E"/>
    <w:rsid w:val="00417B26"/>
    <w:rsid w:val="00423497"/>
    <w:rsid w:val="00424058"/>
    <w:rsid w:val="00427613"/>
    <w:rsid w:val="004304B0"/>
    <w:rsid w:val="00442338"/>
    <w:rsid w:val="00446D72"/>
    <w:rsid w:val="00447A1E"/>
    <w:rsid w:val="0045596B"/>
    <w:rsid w:val="004614B0"/>
    <w:rsid w:val="00462A15"/>
    <w:rsid w:val="00462B83"/>
    <w:rsid w:val="00466F1A"/>
    <w:rsid w:val="00482956"/>
    <w:rsid w:val="004848FC"/>
    <w:rsid w:val="004925CD"/>
    <w:rsid w:val="004928AB"/>
    <w:rsid w:val="004A2C97"/>
    <w:rsid w:val="004B7762"/>
    <w:rsid w:val="004D1AEA"/>
    <w:rsid w:val="004E105C"/>
    <w:rsid w:val="004E1075"/>
    <w:rsid w:val="004E1733"/>
    <w:rsid w:val="004E3342"/>
    <w:rsid w:val="004E3DB5"/>
    <w:rsid w:val="004E43A4"/>
    <w:rsid w:val="004E5266"/>
    <w:rsid w:val="004F0A08"/>
    <w:rsid w:val="004F0BA9"/>
    <w:rsid w:val="004F1901"/>
    <w:rsid w:val="004F71B7"/>
    <w:rsid w:val="004F7969"/>
    <w:rsid w:val="00503050"/>
    <w:rsid w:val="0051287B"/>
    <w:rsid w:val="0051452B"/>
    <w:rsid w:val="00517E7C"/>
    <w:rsid w:val="00531360"/>
    <w:rsid w:val="00534742"/>
    <w:rsid w:val="0054099C"/>
    <w:rsid w:val="0054252F"/>
    <w:rsid w:val="00542766"/>
    <w:rsid w:val="00543B21"/>
    <w:rsid w:val="005442A7"/>
    <w:rsid w:val="005504EB"/>
    <w:rsid w:val="00557F61"/>
    <w:rsid w:val="0056522A"/>
    <w:rsid w:val="00566C1A"/>
    <w:rsid w:val="005855DB"/>
    <w:rsid w:val="00585FCA"/>
    <w:rsid w:val="00587670"/>
    <w:rsid w:val="00594E6E"/>
    <w:rsid w:val="005A3507"/>
    <w:rsid w:val="005B3F65"/>
    <w:rsid w:val="005B4B3B"/>
    <w:rsid w:val="005C45CC"/>
    <w:rsid w:val="005C6105"/>
    <w:rsid w:val="005D2579"/>
    <w:rsid w:val="005D596E"/>
    <w:rsid w:val="005E336E"/>
    <w:rsid w:val="005E4BE1"/>
    <w:rsid w:val="005F65CD"/>
    <w:rsid w:val="00602738"/>
    <w:rsid w:val="006030E7"/>
    <w:rsid w:val="006045C8"/>
    <w:rsid w:val="00606B48"/>
    <w:rsid w:val="00606C68"/>
    <w:rsid w:val="00607D28"/>
    <w:rsid w:val="00615DE6"/>
    <w:rsid w:val="006170E9"/>
    <w:rsid w:val="0062354B"/>
    <w:rsid w:val="00625F6A"/>
    <w:rsid w:val="00626A7D"/>
    <w:rsid w:val="00661651"/>
    <w:rsid w:val="00662C3C"/>
    <w:rsid w:val="00663650"/>
    <w:rsid w:val="00675C60"/>
    <w:rsid w:val="00682FCA"/>
    <w:rsid w:val="00684622"/>
    <w:rsid w:val="00686DE5"/>
    <w:rsid w:val="006A2C6A"/>
    <w:rsid w:val="006D029A"/>
    <w:rsid w:val="006E05FB"/>
    <w:rsid w:val="006E1928"/>
    <w:rsid w:val="006F3FCD"/>
    <w:rsid w:val="00703FF1"/>
    <w:rsid w:val="0070557A"/>
    <w:rsid w:val="00724B5C"/>
    <w:rsid w:val="007256B1"/>
    <w:rsid w:val="00725FA0"/>
    <w:rsid w:val="00730A77"/>
    <w:rsid w:val="00736CC0"/>
    <w:rsid w:val="00742A9D"/>
    <w:rsid w:val="007447E7"/>
    <w:rsid w:val="00746C5E"/>
    <w:rsid w:val="007567E5"/>
    <w:rsid w:val="007570BF"/>
    <w:rsid w:val="00757F0A"/>
    <w:rsid w:val="00766DDF"/>
    <w:rsid w:val="00772375"/>
    <w:rsid w:val="00780CD8"/>
    <w:rsid w:val="00787A99"/>
    <w:rsid w:val="00791F64"/>
    <w:rsid w:val="00793117"/>
    <w:rsid w:val="007A2451"/>
    <w:rsid w:val="007A5DE4"/>
    <w:rsid w:val="007C0A55"/>
    <w:rsid w:val="007C2517"/>
    <w:rsid w:val="007D006C"/>
    <w:rsid w:val="007D1049"/>
    <w:rsid w:val="007E05F3"/>
    <w:rsid w:val="007E2701"/>
    <w:rsid w:val="007F4AE1"/>
    <w:rsid w:val="007F529F"/>
    <w:rsid w:val="00801509"/>
    <w:rsid w:val="008068B0"/>
    <w:rsid w:val="008201AD"/>
    <w:rsid w:val="008205A2"/>
    <w:rsid w:val="00825307"/>
    <w:rsid w:val="00830C65"/>
    <w:rsid w:val="0084349A"/>
    <w:rsid w:val="008472D5"/>
    <w:rsid w:val="008515AE"/>
    <w:rsid w:val="00853291"/>
    <w:rsid w:val="00857692"/>
    <w:rsid w:val="008625DB"/>
    <w:rsid w:val="00867577"/>
    <w:rsid w:val="008718E8"/>
    <w:rsid w:val="00871C11"/>
    <w:rsid w:val="00874B13"/>
    <w:rsid w:val="008759D5"/>
    <w:rsid w:val="0087695A"/>
    <w:rsid w:val="0088741C"/>
    <w:rsid w:val="008925CA"/>
    <w:rsid w:val="008A543E"/>
    <w:rsid w:val="008B64F8"/>
    <w:rsid w:val="008C0E04"/>
    <w:rsid w:val="008C3C80"/>
    <w:rsid w:val="008D4F1D"/>
    <w:rsid w:val="008E45B9"/>
    <w:rsid w:val="008E48F8"/>
    <w:rsid w:val="008F790D"/>
    <w:rsid w:val="00904D08"/>
    <w:rsid w:val="00907F4C"/>
    <w:rsid w:val="009168F2"/>
    <w:rsid w:val="00921998"/>
    <w:rsid w:val="00937A6F"/>
    <w:rsid w:val="009463E0"/>
    <w:rsid w:val="009514BC"/>
    <w:rsid w:val="00956BD0"/>
    <w:rsid w:val="0096235B"/>
    <w:rsid w:val="00965A9B"/>
    <w:rsid w:val="00975948"/>
    <w:rsid w:val="00976679"/>
    <w:rsid w:val="0097716E"/>
    <w:rsid w:val="0098017E"/>
    <w:rsid w:val="009804B8"/>
    <w:rsid w:val="00981D93"/>
    <w:rsid w:val="0098613B"/>
    <w:rsid w:val="00990A18"/>
    <w:rsid w:val="00990CE1"/>
    <w:rsid w:val="00990DC1"/>
    <w:rsid w:val="00991215"/>
    <w:rsid w:val="00991384"/>
    <w:rsid w:val="009A51CF"/>
    <w:rsid w:val="009A58B7"/>
    <w:rsid w:val="009B2E91"/>
    <w:rsid w:val="009B4741"/>
    <w:rsid w:val="009B6E05"/>
    <w:rsid w:val="009C032B"/>
    <w:rsid w:val="009C1AE4"/>
    <w:rsid w:val="009D22A5"/>
    <w:rsid w:val="009D2F66"/>
    <w:rsid w:val="009D34C5"/>
    <w:rsid w:val="009E620D"/>
    <w:rsid w:val="00A040D2"/>
    <w:rsid w:val="00A078DA"/>
    <w:rsid w:val="00A13512"/>
    <w:rsid w:val="00A14DF4"/>
    <w:rsid w:val="00A1515F"/>
    <w:rsid w:val="00A22846"/>
    <w:rsid w:val="00A2306A"/>
    <w:rsid w:val="00A25556"/>
    <w:rsid w:val="00A37C70"/>
    <w:rsid w:val="00A508A7"/>
    <w:rsid w:val="00A55FAC"/>
    <w:rsid w:val="00A609B8"/>
    <w:rsid w:val="00A75BBD"/>
    <w:rsid w:val="00A7600B"/>
    <w:rsid w:val="00A809FE"/>
    <w:rsid w:val="00A91D9F"/>
    <w:rsid w:val="00AC0741"/>
    <w:rsid w:val="00AC0D2E"/>
    <w:rsid w:val="00AC62D1"/>
    <w:rsid w:val="00AD4A6A"/>
    <w:rsid w:val="00AF603F"/>
    <w:rsid w:val="00AF7279"/>
    <w:rsid w:val="00B018AD"/>
    <w:rsid w:val="00B01A8F"/>
    <w:rsid w:val="00B053A3"/>
    <w:rsid w:val="00B05468"/>
    <w:rsid w:val="00B140F2"/>
    <w:rsid w:val="00B14415"/>
    <w:rsid w:val="00B24021"/>
    <w:rsid w:val="00B25F2B"/>
    <w:rsid w:val="00B30722"/>
    <w:rsid w:val="00B329D1"/>
    <w:rsid w:val="00B332EE"/>
    <w:rsid w:val="00B40827"/>
    <w:rsid w:val="00B541A3"/>
    <w:rsid w:val="00B547C8"/>
    <w:rsid w:val="00B60D4F"/>
    <w:rsid w:val="00B62602"/>
    <w:rsid w:val="00B62726"/>
    <w:rsid w:val="00B642AC"/>
    <w:rsid w:val="00B66C40"/>
    <w:rsid w:val="00B66DB8"/>
    <w:rsid w:val="00B676A7"/>
    <w:rsid w:val="00B6777B"/>
    <w:rsid w:val="00B7169E"/>
    <w:rsid w:val="00B72755"/>
    <w:rsid w:val="00B74E39"/>
    <w:rsid w:val="00B751FC"/>
    <w:rsid w:val="00B84B56"/>
    <w:rsid w:val="00B859D2"/>
    <w:rsid w:val="00B96BCE"/>
    <w:rsid w:val="00BA3170"/>
    <w:rsid w:val="00BA62CB"/>
    <w:rsid w:val="00BB122C"/>
    <w:rsid w:val="00BB48FE"/>
    <w:rsid w:val="00BB729B"/>
    <w:rsid w:val="00BC5DCA"/>
    <w:rsid w:val="00BE4CB5"/>
    <w:rsid w:val="00C026C0"/>
    <w:rsid w:val="00C222B2"/>
    <w:rsid w:val="00C26885"/>
    <w:rsid w:val="00C32967"/>
    <w:rsid w:val="00C35E04"/>
    <w:rsid w:val="00C40BB5"/>
    <w:rsid w:val="00C413CE"/>
    <w:rsid w:val="00C4290A"/>
    <w:rsid w:val="00C4364E"/>
    <w:rsid w:val="00C51A7E"/>
    <w:rsid w:val="00C51E56"/>
    <w:rsid w:val="00C53A41"/>
    <w:rsid w:val="00C53E00"/>
    <w:rsid w:val="00C54F3B"/>
    <w:rsid w:val="00C569FF"/>
    <w:rsid w:val="00C632A8"/>
    <w:rsid w:val="00C63565"/>
    <w:rsid w:val="00C66375"/>
    <w:rsid w:val="00C73A37"/>
    <w:rsid w:val="00C75062"/>
    <w:rsid w:val="00C7546D"/>
    <w:rsid w:val="00C761F4"/>
    <w:rsid w:val="00C81836"/>
    <w:rsid w:val="00C87DB4"/>
    <w:rsid w:val="00C909D6"/>
    <w:rsid w:val="00C90F43"/>
    <w:rsid w:val="00C918A3"/>
    <w:rsid w:val="00CA03F5"/>
    <w:rsid w:val="00CA0E00"/>
    <w:rsid w:val="00CB12C9"/>
    <w:rsid w:val="00CB2905"/>
    <w:rsid w:val="00CB3ADC"/>
    <w:rsid w:val="00CB4297"/>
    <w:rsid w:val="00CC00EB"/>
    <w:rsid w:val="00CC269E"/>
    <w:rsid w:val="00CD1481"/>
    <w:rsid w:val="00CE3088"/>
    <w:rsid w:val="00CE36A4"/>
    <w:rsid w:val="00D05992"/>
    <w:rsid w:val="00D0728C"/>
    <w:rsid w:val="00D07B6D"/>
    <w:rsid w:val="00D15690"/>
    <w:rsid w:val="00D16282"/>
    <w:rsid w:val="00D1675A"/>
    <w:rsid w:val="00D176D1"/>
    <w:rsid w:val="00D24CF5"/>
    <w:rsid w:val="00D3121B"/>
    <w:rsid w:val="00D360A7"/>
    <w:rsid w:val="00D437D1"/>
    <w:rsid w:val="00D50396"/>
    <w:rsid w:val="00D5571C"/>
    <w:rsid w:val="00D60FEE"/>
    <w:rsid w:val="00D623BB"/>
    <w:rsid w:val="00D64D67"/>
    <w:rsid w:val="00D65E9E"/>
    <w:rsid w:val="00D67787"/>
    <w:rsid w:val="00D72FEC"/>
    <w:rsid w:val="00D81C11"/>
    <w:rsid w:val="00D848F3"/>
    <w:rsid w:val="00D877DD"/>
    <w:rsid w:val="00D91C9C"/>
    <w:rsid w:val="00DA1819"/>
    <w:rsid w:val="00DA3FA8"/>
    <w:rsid w:val="00DA7036"/>
    <w:rsid w:val="00DB11D6"/>
    <w:rsid w:val="00DB2CEC"/>
    <w:rsid w:val="00DB7D4E"/>
    <w:rsid w:val="00DC6A01"/>
    <w:rsid w:val="00DC781C"/>
    <w:rsid w:val="00DD18A0"/>
    <w:rsid w:val="00DE5282"/>
    <w:rsid w:val="00DF113C"/>
    <w:rsid w:val="00DF6966"/>
    <w:rsid w:val="00DF73D2"/>
    <w:rsid w:val="00E00E5F"/>
    <w:rsid w:val="00E01D23"/>
    <w:rsid w:val="00E06FE7"/>
    <w:rsid w:val="00E1302E"/>
    <w:rsid w:val="00E20EFC"/>
    <w:rsid w:val="00E21A1B"/>
    <w:rsid w:val="00E3234D"/>
    <w:rsid w:val="00E33410"/>
    <w:rsid w:val="00E35E9A"/>
    <w:rsid w:val="00E363CB"/>
    <w:rsid w:val="00E376F0"/>
    <w:rsid w:val="00E40E56"/>
    <w:rsid w:val="00E41FDD"/>
    <w:rsid w:val="00E44C4F"/>
    <w:rsid w:val="00E5468B"/>
    <w:rsid w:val="00E5505F"/>
    <w:rsid w:val="00E675A7"/>
    <w:rsid w:val="00E72685"/>
    <w:rsid w:val="00E73ED1"/>
    <w:rsid w:val="00E8201B"/>
    <w:rsid w:val="00E86A52"/>
    <w:rsid w:val="00E876CD"/>
    <w:rsid w:val="00E93A25"/>
    <w:rsid w:val="00EB3209"/>
    <w:rsid w:val="00EC0BDD"/>
    <w:rsid w:val="00EC133E"/>
    <w:rsid w:val="00EC6BB7"/>
    <w:rsid w:val="00EC78D9"/>
    <w:rsid w:val="00ED00FA"/>
    <w:rsid w:val="00ED1200"/>
    <w:rsid w:val="00ED189D"/>
    <w:rsid w:val="00ED1A81"/>
    <w:rsid w:val="00ED2005"/>
    <w:rsid w:val="00ED52DF"/>
    <w:rsid w:val="00EE234D"/>
    <w:rsid w:val="00EE6A12"/>
    <w:rsid w:val="00EE6EA5"/>
    <w:rsid w:val="00EF0220"/>
    <w:rsid w:val="00EF0454"/>
    <w:rsid w:val="00EF7F34"/>
    <w:rsid w:val="00F00E55"/>
    <w:rsid w:val="00F10B71"/>
    <w:rsid w:val="00F22EC7"/>
    <w:rsid w:val="00F3227C"/>
    <w:rsid w:val="00F332BD"/>
    <w:rsid w:val="00F33EDA"/>
    <w:rsid w:val="00F349CE"/>
    <w:rsid w:val="00F36CED"/>
    <w:rsid w:val="00F45DEB"/>
    <w:rsid w:val="00F51007"/>
    <w:rsid w:val="00F55FA6"/>
    <w:rsid w:val="00F64390"/>
    <w:rsid w:val="00F67E5E"/>
    <w:rsid w:val="00F70887"/>
    <w:rsid w:val="00F73A35"/>
    <w:rsid w:val="00F7538E"/>
    <w:rsid w:val="00F75435"/>
    <w:rsid w:val="00F779A5"/>
    <w:rsid w:val="00F82202"/>
    <w:rsid w:val="00F8263B"/>
    <w:rsid w:val="00F8293A"/>
    <w:rsid w:val="00FA2077"/>
    <w:rsid w:val="00FA24AF"/>
    <w:rsid w:val="00FA426E"/>
    <w:rsid w:val="00FA4EA0"/>
    <w:rsid w:val="00FA64DA"/>
    <w:rsid w:val="00FC596C"/>
    <w:rsid w:val="00FD0119"/>
    <w:rsid w:val="00FE0EE8"/>
    <w:rsid w:val="00FE111F"/>
    <w:rsid w:val="00FE1F1D"/>
    <w:rsid w:val="00FE23C3"/>
    <w:rsid w:val="00FE4793"/>
    <w:rsid w:val="00FF4130"/>
    <w:rsid w:val="00FF5F9D"/>
    <w:rsid w:val="00FF60B6"/>
    <w:rsid w:val="00FF61A4"/>
    <w:rsid w:val="013975DA"/>
    <w:rsid w:val="016455CA"/>
    <w:rsid w:val="0387509C"/>
    <w:rsid w:val="071D689A"/>
    <w:rsid w:val="072D4D2F"/>
    <w:rsid w:val="07352D46"/>
    <w:rsid w:val="07487DBA"/>
    <w:rsid w:val="077E447F"/>
    <w:rsid w:val="0A3C34DB"/>
    <w:rsid w:val="0ABB08A3"/>
    <w:rsid w:val="0B7A4C3D"/>
    <w:rsid w:val="0DA10224"/>
    <w:rsid w:val="101B2705"/>
    <w:rsid w:val="113D2012"/>
    <w:rsid w:val="116E041E"/>
    <w:rsid w:val="13D319DF"/>
    <w:rsid w:val="14C7600D"/>
    <w:rsid w:val="14D40EDF"/>
    <w:rsid w:val="16972ED1"/>
    <w:rsid w:val="16A706C2"/>
    <w:rsid w:val="17C84600"/>
    <w:rsid w:val="1A364903"/>
    <w:rsid w:val="1C7177A3"/>
    <w:rsid w:val="1D76522A"/>
    <w:rsid w:val="20765334"/>
    <w:rsid w:val="22026FE5"/>
    <w:rsid w:val="22F83FEB"/>
    <w:rsid w:val="23A356DD"/>
    <w:rsid w:val="23A45F21"/>
    <w:rsid w:val="24235A6B"/>
    <w:rsid w:val="262C5498"/>
    <w:rsid w:val="29694B39"/>
    <w:rsid w:val="29AC03D9"/>
    <w:rsid w:val="2CD70697"/>
    <w:rsid w:val="2D8078FA"/>
    <w:rsid w:val="2DF45CF7"/>
    <w:rsid w:val="2F1C4A2D"/>
    <w:rsid w:val="2FD034C5"/>
    <w:rsid w:val="306E1D90"/>
    <w:rsid w:val="31104767"/>
    <w:rsid w:val="31C854D0"/>
    <w:rsid w:val="32E75E2A"/>
    <w:rsid w:val="343B1D1C"/>
    <w:rsid w:val="3505125D"/>
    <w:rsid w:val="365B6A0E"/>
    <w:rsid w:val="367B0D63"/>
    <w:rsid w:val="381C4728"/>
    <w:rsid w:val="3FB377C0"/>
    <w:rsid w:val="40A15EA6"/>
    <w:rsid w:val="41035E54"/>
    <w:rsid w:val="431666FC"/>
    <w:rsid w:val="437F052D"/>
    <w:rsid w:val="441B1A1E"/>
    <w:rsid w:val="449105C6"/>
    <w:rsid w:val="44CB709D"/>
    <w:rsid w:val="451F327F"/>
    <w:rsid w:val="46FF32EA"/>
    <w:rsid w:val="47DF29A9"/>
    <w:rsid w:val="4819662E"/>
    <w:rsid w:val="481F2D66"/>
    <w:rsid w:val="490C5C65"/>
    <w:rsid w:val="494D47E1"/>
    <w:rsid w:val="4A7B7B16"/>
    <w:rsid w:val="4B427C4A"/>
    <w:rsid w:val="4B4B753C"/>
    <w:rsid w:val="4BB72561"/>
    <w:rsid w:val="4BE67093"/>
    <w:rsid w:val="4CDE39A2"/>
    <w:rsid w:val="4CEE418A"/>
    <w:rsid w:val="4F135B85"/>
    <w:rsid w:val="4F297944"/>
    <w:rsid w:val="4F587A3C"/>
    <w:rsid w:val="50B769E4"/>
    <w:rsid w:val="50D21A70"/>
    <w:rsid w:val="51186F5A"/>
    <w:rsid w:val="52796976"/>
    <w:rsid w:val="549C03CB"/>
    <w:rsid w:val="55584F7F"/>
    <w:rsid w:val="58D96319"/>
    <w:rsid w:val="59EF5441"/>
    <w:rsid w:val="5B6911D4"/>
    <w:rsid w:val="5BA5225B"/>
    <w:rsid w:val="5BB0623F"/>
    <w:rsid w:val="5D91620B"/>
    <w:rsid w:val="601B4637"/>
    <w:rsid w:val="61754878"/>
    <w:rsid w:val="61E909C7"/>
    <w:rsid w:val="62051603"/>
    <w:rsid w:val="64346244"/>
    <w:rsid w:val="651355C7"/>
    <w:rsid w:val="65925BC3"/>
    <w:rsid w:val="66686D03"/>
    <w:rsid w:val="67A528CD"/>
    <w:rsid w:val="67EC1211"/>
    <w:rsid w:val="69076303"/>
    <w:rsid w:val="6A4A533D"/>
    <w:rsid w:val="6CD6671B"/>
    <w:rsid w:val="6E667F91"/>
    <w:rsid w:val="6E904D22"/>
    <w:rsid w:val="6FAF37AF"/>
    <w:rsid w:val="718D136F"/>
    <w:rsid w:val="72227D09"/>
    <w:rsid w:val="725E35C6"/>
    <w:rsid w:val="73005A59"/>
    <w:rsid w:val="7355410F"/>
    <w:rsid w:val="757E7D36"/>
    <w:rsid w:val="75C422FE"/>
    <w:rsid w:val="76037E52"/>
    <w:rsid w:val="774062AD"/>
    <w:rsid w:val="7A261137"/>
    <w:rsid w:val="7A3867E3"/>
    <w:rsid w:val="7A885EEF"/>
    <w:rsid w:val="7B0D7416"/>
    <w:rsid w:val="7B1F4B78"/>
    <w:rsid w:val="7DB94EA0"/>
    <w:rsid w:val="7E611BB9"/>
    <w:rsid w:val="7F546A68"/>
    <w:rsid w:val="7FD676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8"/>
    <w:qFormat/>
    <w:uiPriority w:val="9"/>
    <w:pPr>
      <w:keepNext/>
      <w:keepLines/>
      <w:numPr>
        <w:ilvl w:val="0"/>
        <w:numId w:val="1"/>
      </w:numPr>
      <w:spacing w:before="100" w:beforeLines="100" w:after="100" w:afterLines="100" w:line="360" w:lineRule="auto"/>
      <w:outlineLvl w:val="0"/>
    </w:pPr>
    <w:rPr>
      <w:bCs/>
      <w:kern w:val="44"/>
      <w:sz w:val="32"/>
      <w:szCs w:val="44"/>
    </w:rPr>
  </w:style>
  <w:style w:type="paragraph" w:styleId="4">
    <w:name w:val="heading 2"/>
    <w:basedOn w:val="1"/>
    <w:next w:val="1"/>
    <w:link w:val="79"/>
    <w:qFormat/>
    <w:uiPriority w:val="0"/>
    <w:pPr>
      <w:keepNext/>
      <w:keepLines/>
      <w:spacing w:before="260" w:after="260" w:line="416" w:lineRule="auto"/>
      <w:outlineLvl w:val="1"/>
    </w:pPr>
    <w:rPr>
      <w:rFonts w:ascii="Arial" w:hAnsi="Arial" w:eastAsia="黑体" w:cs="Times New Roman"/>
      <w:b/>
      <w:bCs/>
      <w:sz w:val="32"/>
      <w:szCs w:val="32"/>
    </w:rPr>
  </w:style>
  <w:style w:type="paragraph" w:styleId="5">
    <w:name w:val="heading 3"/>
    <w:basedOn w:val="1"/>
    <w:next w:val="1"/>
    <w:link w:val="61"/>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1"/>
    <w:link w:val="62"/>
    <w:qFormat/>
    <w:uiPriority w:val="0"/>
    <w:pPr>
      <w:widowControl/>
      <w:spacing w:before="100" w:beforeAutospacing="1" w:after="100" w:afterAutospacing="1"/>
      <w:jc w:val="left"/>
      <w:outlineLvl w:val="3"/>
    </w:pPr>
    <w:rPr>
      <w:rFonts w:ascii="宋体" w:hAnsi="宋体" w:eastAsia="宋体" w:cs="宋体"/>
      <w:b/>
      <w:bCs/>
      <w:kern w:val="0"/>
      <w:sz w:val="24"/>
      <w:szCs w:val="24"/>
    </w:rPr>
  </w:style>
  <w:style w:type="paragraph" w:styleId="7">
    <w:name w:val="heading 5"/>
    <w:basedOn w:val="6"/>
    <w:next w:val="2"/>
    <w:link w:val="63"/>
    <w:qFormat/>
    <w:uiPriority w:val="0"/>
    <w:pPr>
      <w:keepNext/>
      <w:keepLines/>
      <w:widowControl w:val="0"/>
      <w:spacing w:before="260" w:beforeLines="50" w:beforeAutospacing="0" w:after="260" w:afterLines="50" w:afterAutospacing="0" w:line="240" w:lineRule="exact"/>
      <w:ind w:left="284" w:hanging="284"/>
      <w:jc w:val="center"/>
      <w:outlineLvl w:val="4"/>
    </w:pPr>
    <w:rPr>
      <w:rFonts w:ascii="Arial" w:hAnsi="Arial" w:cs="Times New Roman"/>
      <w:b w:val="0"/>
      <w:bCs w:val="0"/>
      <w:color w:val="000000"/>
      <w:kern w:val="2"/>
    </w:rPr>
  </w:style>
  <w:style w:type="paragraph" w:styleId="8">
    <w:name w:val="heading 7"/>
    <w:basedOn w:val="1"/>
    <w:next w:val="2"/>
    <w:link w:val="64"/>
    <w:qFormat/>
    <w:uiPriority w:val="0"/>
    <w:pPr>
      <w:keepNext/>
      <w:keepLines/>
      <w:spacing w:before="240" w:after="64" w:line="320" w:lineRule="auto"/>
      <w:outlineLvl w:val="6"/>
    </w:pPr>
    <w:rPr>
      <w:rFonts w:ascii="Times New Roman" w:hAnsi="Times New Roman" w:eastAsia="宋体" w:cs="Times New Roman"/>
      <w:b/>
      <w:sz w:val="24"/>
      <w:szCs w:val="20"/>
    </w:rPr>
  </w:style>
  <w:style w:type="paragraph" w:styleId="9">
    <w:name w:val="heading 8"/>
    <w:basedOn w:val="1"/>
    <w:next w:val="2"/>
    <w:link w:val="65"/>
    <w:qFormat/>
    <w:uiPriority w:val="0"/>
    <w:pPr>
      <w:keepNext/>
      <w:keepLines/>
      <w:spacing w:before="240" w:after="64" w:line="320" w:lineRule="auto"/>
      <w:outlineLvl w:val="7"/>
    </w:pPr>
    <w:rPr>
      <w:rFonts w:ascii="Arial" w:hAnsi="Arial" w:eastAsia="黑体" w:cs="Times New Roman"/>
      <w:sz w:val="24"/>
      <w:szCs w:val="20"/>
    </w:rPr>
  </w:style>
  <w:style w:type="paragraph" w:styleId="10">
    <w:name w:val="heading 9"/>
    <w:basedOn w:val="1"/>
    <w:next w:val="2"/>
    <w:link w:val="66"/>
    <w:qFormat/>
    <w:uiPriority w:val="0"/>
    <w:pPr>
      <w:keepNext/>
      <w:keepLines/>
      <w:spacing w:before="240" w:after="64" w:line="320" w:lineRule="auto"/>
      <w:outlineLvl w:val="8"/>
    </w:pPr>
    <w:rPr>
      <w:rFonts w:ascii="Arial" w:hAnsi="Arial" w:eastAsia="黑体" w:cs="Times New Roman"/>
      <w:szCs w:val="20"/>
    </w:rPr>
  </w:style>
  <w:style w:type="character" w:default="1" w:styleId="27">
    <w:name w:val="Default Paragraph Font"/>
    <w:semiHidden/>
    <w:unhideWhenUsed/>
    <w:qFormat/>
    <w:uiPriority w:val="1"/>
  </w:style>
  <w:style w:type="table" w:default="1" w:styleId="34">
    <w:name w:val="Normal Table"/>
    <w:semiHidden/>
    <w:unhideWhenUsed/>
    <w:qFormat/>
    <w:uiPriority w:val="99"/>
    <w:tblPr>
      <w:tblLayout w:type="fixed"/>
      <w:tblCellMar>
        <w:top w:w="0" w:type="dxa"/>
        <w:left w:w="108" w:type="dxa"/>
        <w:bottom w:w="0" w:type="dxa"/>
        <w:right w:w="108" w:type="dxa"/>
      </w:tblCellMar>
    </w:tblPr>
  </w:style>
  <w:style w:type="paragraph" w:styleId="2">
    <w:name w:val="Normal Indent"/>
    <w:basedOn w:val="1"/>
    <w:link w:val="117"/>
    <w:qFormat/>
    <w:uiPriority w:val="0"/>
    <w:pPr>
      <w:ind w:firstLine="420" w:firstLineChars="200"/>
    </w:pPr>
    <w:rPr>
      <w:rFonts w:ascii="Times New Roman" w:hAnsi="Times New Roman" w:eastAsia="宋体" w:cs="Times New Roman"/>
      <w:szCs w:val="20"/>
      <w:lang w:val="zh-CN"/>
    </w:rPr>
  </w:style>
  <w:style w:type="paragraph" w:styleId="11">
    <w:name w:val="annotation subject"/>
    <w:basedOn w:val="12"/>
    <w:next w:val="12"/>
    <w:link w:val="75"/>
    <w:semiHidden/>
    <w:qFormat/>
    <w:uiPriority w:val="0"/>
    <w:rPr>
      <w:rFonts w:ascii="Times New Roman" w:hAnsi="Times New Roman" w:eastAsia="宋体" w:cs="Times New Roman"/>
      <w:b/>
      <w:bCs/>
      <w:szCs w:val="20"/>
      <w:lang w:val="zh-CN"/>
    </w:rPr>
  </w:style>
  <w:style w:type="paragraph" w:styleId="12">
    <w:name w:val="annotation text"/>
    <w:basedOn w:val="1"/>
    <w:link w:val="51"/>
    <w:semiHidden/>
    <w:unhideWhenUsed/>
    <w:qFormat/>
    <w:uiPriority w:val="99"/>
    <w:pPr>
      <w:jc w:val="left"/>
    </w:pPr>
  </w:style>
  <w:style w:type="paragraph" w:styleId="13">
    <w:name w:val="Document Map"/>
    <w:basedOn w:val="1"/>
    <w:link w:val="67"/>
    <w:semiHidden/>
    <w:qFormat/>
    <w:uiPriority w:val="0"/>
    <w:pPr>
      <w:shd w:val="clear" w:color="auto" w:fill="000080"/>
    </w:pPr>
    <w:rPr>
      <w:rFonts w:ascii="Times New Roman" w:hAnsi="Times New Roman" w:eastAsia="宋体" w:cs="Times New Roman"/>
      <w:szCs w:val="20"/>
    </w:rPr>
  </w:style>
  <w:style w:type="paragraph" w:styleId="14">
    <w:name w:val="Body Text 3"/>
    <w:basedOn w:val="1"/>
    <w:link w:val="68"/>
    <w:qFormat/>
    <w:uiPriority w:val="0"/>
    <w:pPr>
      <w:spacing w:after="120"/>
    </w:pPr>
    <w:rPr>
      <w:rFonts w:ascii="Times New Roman" w:hAnsi="Times New Roman" w:eastAsia="宋体" w:cs="Times New Roman"/>
      <w:sz w:val="16"/>
      <w:szCs w:val="16"/>
    </w:rPr>
  </w:style>
  <w:style w:type="paragraph" w:styleId="15">
    <w:name w:val="Body Text"/>
    <w:basedOn w:val="1"/>
    <w:link w:val="48"/>
    <w:unhideWhenUsed/>
    <w:qFormat/>
    <w:uiPriority w:val="99"/>
    <w:pPr>
      <w:spacing w:after="120"/>
    </w:pPr>
  </w:style>
  <w:style w:type="paragraph" w:styleId="16">
    <w:name w:val="Body Text Indent"/>
    <w:basedOn w:val="1"/>
    <w:link w:val="69"/>
    <w:qFormat/>
    <w:uiPriority w:val="0"/>
    <w:pPr>
      <w:spacing w:after="120"/>
      <w:ind w:left="420" w:leftChars="200"/>
    </w:pPr>
    <w:rPr>
      <w:rFonts w:ascii="Times New Roman" w:hAnsi="Times New Roman" w:eastAsia="宋体" w:cs="Times New Roman"/>
      <w:szCs w:val="20"/>
    </w:rPr>
  </w:style>
  <w:style w:type="paragraph" w:styleId="17">
    <w:name w:val="Plain Text"/>
    <w:basedOn w:val="1"/>
    <w:link w:val="80"/>
    <w:qFormat/>
    <w:uiPriority w:val="0"/>
    <w:rPr>
      <w:rFonts w:ascii="宋体" w:hAnsi="Courier New" w:eastAsia="宋体"/>
    </w:rPr>
  </w:style>
  <w:style w:type="paragraph" w:styleId="18">
    <w:name w:val="Date"/>
    <w:basedOn w:val="1"/>
    <w:next w:val="1"/>
    <w:link w:val="71"/>
    <w:qFormat/>
    <w:uiPriority w:val="0"/>
    <w:pPr>
      <w:ind w:left="100" w:leftChars="2500"/>
    </w:pPr>
    <w:rPr>
      <w:rFonts w:ascii="Times New Roman" w:hAnsi="Times New Roman" w:eastAsia="宋体" w:cs="Times New Roman"/>
      <w:szCs w:val="20"/>
    </w:rPr>
  </w:style>
  <w:style w:type="paragraph" w:styleId="19">
    <w:name w:val="Body Text Indent 2"/>
    <w:basedOn w:val="1"/>
    <w:link w:val="72"/>
    <w:qFormat/>
    <w:uiPriority w:val="99"/>
    <w:pPr>
      <w:spacing w:after="120" w:line="480" w:lineRule="auto"/>
      <w:ind w:left="420" w:leftChars="200"/>
    </w:pPr>
    <w:rPr>
      <w:rFonts w:ascii="Times New Roman" w:hAnsi="Times New Roman" w:eastAsia="宋体" w:cs="Times New Roman"/>
      <w:szCs w:val="20"/>
      <w:lang w:val="zh-CN"/>
    </w:rPr>
  </w:style>
  <w:style w:type="paragraph" w:styleId="20">
    <w:name w:val="Balloon Text"/>
    <w:basedOn w:val="1"/>
    <w:link w:val="41"/>
    <w:semiHidden/>
    <w:unhideWhenUsed/>
    <w:qFormat/>
    <w:uiPriority w:val="99"/>
    <w:rPr>
      <w:sz w:val="18"/>
      <w:szCs w:val="18"/>
    </w:rPr>
  </w:style>
  <w:style w:type="paragraph" w:styleId="21">
    <w:name w:val="footer"/>
    <w:basedOn w:val="1"/>
    <w:link w:val="37"/>
    <w:unhideWhenUsed/>
    <w:qFormat/>
    <w:uiPriority w:val="99"/>
    <w:pPr>
      <w:tabs>
        <w:tab w:val="center" w:pos="4153"/>
        <w:tab w:val="right" w:pos="8306"/>
      </w:tabs>
      <w:snapToGrid w:val="0"/>
      <w:jc w:val="left"/>
    </w:pPr>
    <w:rPr>
      <w:sz w:val="18"/>
      <w:szCs w:val="18"/>
    </w:rPr>
  </w:style>
  <w:style w:type="paragraph" w:styleId="22">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style>
  <w:style w:type="paragraph" w:styleId="24">
    <w:name w:val="Body Text Indent 3"/>
    <w:basedOn w:val="1"/>
    <w:link w:val="73"/>
    <w:qFormat/>
    <w:uiPriority w:val="0"/>
    <w:pPr>
      <w:spacing w:after="120"/>
      <w:ind w:left="420" w:leftChars="200"/>
    </w:pPr>
    <w:rPr>
      <w:rFonts w:ascii="Times New Roman" w:hAnsi="Times New Roman" w:eastAsia="宋体" w:cs="Times New Roman"/>
      <w:sz w:val="16"/>
      <w:szCs w:val="16"/>
    </w:rPr>
  </w:style>
  <w:style w:type="paragraph" w:styleId="25">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6">
    <w:name w:val="Title"/>
    <w:basedOn w:val="1"/>
    <w:next w:val="1"/>
    <w:link w:val="74"/>
    <w:qFormat/>
    <w:uiPriority w:val="0"/>
    <w:pPr>
      <w:spacing w:before="240" w:after="60"/>
      <w:jc w:val="center"/>
      <w:outlineLvl w:val="0"/>
    </w:pPr>
    <w:rPr>
      <w:rFonts w:ascii="Cambria" w:hAnsi="Cambria" w:eastAsia="宋体" w:cs="Times New Roman"/>
      <w:b/>
      <w:bCs/>
      <w:sz w:val="32"/>
      <w:szCs w:val="32"/>
    </w:rPr>
  </w:style>
  <w:style w:type="character" w:styleId="28">
    <w:name w:val="Strong"/>
    <w:basedOn w:val="27"/>
    <w:qFormat/>
    <w:uiPriority w:val="0"/>
    <w:rPr>
      <w:rFonts w:ascii="Tahoma" w:hAnsi="Tahoma" w:eastAsia="宋体"/>
      <w:b/>
      <w:bCs/>
      <w:spacing w:val="10"/>
      <w:sz w:val="24"/>
      <w:lang w:val="en-US" w:eastAsia="zh-CN" w:bidi="ar-SA"/>
    </w:rPr>
  </w:style>
  <w:style w:type="character" w:styleId="29">
    <w:name w:val="page number"/>
    <w:basedOn w:val="27"/>
    <w:qFormat/>
    <w:uiPriority w:val="0"/>
  </w:style>
  <w:style w:type="character" w:styleId="30">
    <w:name w:val="FollowedHyperlink"/>
    <w:basedOn w:val="27"/>
    <w:unhideWhenUsed/>
    <w:qFormat/>
    <w:uiPriority w:val="99"/>
    <w:rPr>
      <w:color w:val="954F72"/>
      <w:u w:val="single"/>
    </w:rPr>
  </w:style>
  <w:style w:type="character" w:styleId="31">
    <w:name w:val="Emphasis"/>
    <w:qFormat/>
    <w:uiPriority w:val="0"/>
    <w:rPr>
      <w:color w:val="C60A00"/>
    </w:rPr>
  </w:style>
  <w:style w:type="character" w:styleId="32">
    <w:name w:val="Hyperlink"/>
    <w:basedOn w:val="27"/>
    <w:unhideWhenUsed/>
    <w:qFormat/>
    <w:uiPriority w:val="99"/>
    <w:rPr>
      <w:color w:val="0000FF" w:themeColor="hyperlink"/>
      <w:u w:val="single"/>
      <w14:textFill>
        <w14:solidFill>
          <w14:schemeClr w14:val="hlink"/>
        </w14:solidFill>
      </w14:textFill>
    </w:rPr>
  </w:style>
  <w:style w:type="character" w:styleId="33">
    <w:name w:val="annotation reference"/>
    <w:semiHidden/>
    <w:qFormat/>
    <w:uiPriority w:val="0"/>
    <w:rPr>
      <w:sz w:val="21"/>
      <w:szCs w:val="21"/>
    </w:rPr>
  </w:style>
  <w:style w:type="table" w:styleId="35">
    <w:name w:val="Table Grid"/>
    <w:basedOn w:val="3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36">
    <w:name w:val="页眉 Char"/>
    <w:basedOn w:val="27"/>
    <w:link w:val="22"/>
    <w:qFormat/>
    <w:uiPriority w:val="99"/>
    <w:rPr>
      <w:sz w:val="18"/>
      <w:szCs w:val="18"/>
    </w:rPr>
  </w:style>
  <w:style w:type="character" w:customStyle="1" w:styleId="37">
    <w:name w:val="页脚 Char"/>
    <w:basedOn w:val="27"/>
    <w:link w:val="21"/>
    <w:qFormat/>
    <w:uiPriority w:val="99"/>
    <w:rPr>
      <w:sz w:val="18"/>
      <w:szCs w:val="18"/>
    </w:rPr>
  </w:style>
  <w:style w:type="character" w:customStyle="1" w:styleId="38">
    <w:name w:val="标题 1 Char"/>
    <w:basedOn w:val="27"/>
    <w:link w:val="3"/>
    <w:qFormat/>
    <w:uiPriority w:val="0"/>
    <w:rPr>
      <w:bCs/>
      <w:kern w:val="44"/>
      <w:sz w:val="32"/>
      <w:szCs w:val="44"/>
    </w:rPr>
  </w:style>
  <w:style w:type="paragraph" w:styleId="39">
    <w:name w:val="List Paragraph"/>
    <w:basedOn w:val="1"/>
    <w:link w:val="42"/>
    <w:qFormat/>
    <w:uiPriority w:val="34"/>
    <w:pPr>
      <w:ind w:firstLine="420" w:firstLineChars="200"/>
    </w:pPr>
  </w:style>
  <w:style w:type="paragraph" w:customStyle="1" w:styleId="4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41">
    <w:name w:val="批注框文本 Char"/>
    <w:basedOn w:val="27"/>
    <w:link w:val="20"/>
    <w:semiHidden/>
    <w:qFormat/>
    <w:uiPriority w:val="99"/>
    <w:rPr>
      <w:sz w:val="18"/>
      <w:szCs w:val="18"/>
    </w:rPr>
  </w:style>
  <w:style w:type="character" w:customStyle="1" w:styleId="42">
    <w:name w:val="列出段落 Char"/>
    <w:link w:val="39"/>
    <w:qFormat/>
    <w:uiPriority w:val="34"/>
  </w:style>
  <w:style w:type="character" w:customStyle="1" w:styleId="43">
    <w:name w:val="金正文 Char"/>
    <w:basedOn w:val="27"/>
    <w:link w:val="44"/>
    <w:qFormat/>
    <w:uiPriority w:val="0"/>
    <w:rPr>
      <w:rFonts w:eastAsia="宋体"/>
    </w:rPr>
  </w:style>
  <w:style w:type="paragraph" w:customStyle="1" w:styleId="44">
    <w:name w:val="金正文"/>
    <w:basedOn w:val="1"/>
    <w:next w:val="15"/>
    <w:link w:val="43"/>
    <w:qFormat/>
    <w:uiPriority w:val="0"/>
    <w:pPr>
      <w:spacing w:line="360" w:lineRule="auto"/>
      <w:ind w:firstLine="200" w:firstLineChars="200"/>
      <w:jc w:val="left"/>
    </w:pPr>
    <w:rPr>
      <w:rFonts w:eastAsia="宋体"/>
    </w:rPr>
  </w:style>
  <w:style w:type="character" w:customStyle="1" w:styleId="45">
    <w:name w:val="金正文1 Char"/>
    <w:basedOn w:val="27"/>
    <w:link w:val="46"/>
    <w:qFormat/>
    <w:uiPriority w:val="0"/>
    <w:rPr>
      <w:rFonts w:eastAsia="宋体"/>
    </w:rPr>
  </w:style>
  <w:style w:type="paragraph" w:customStyle="1" w:styleId="46">
    <w:name w:val="金正文1"/>
    <w:basedOn w:val="1"/>
    <w:link w:val="45"/>
    <w:qFormat/>
    <w:uiPriority w:val="0"/>
    <w:pPr>
      <w:spacing w:line="360" w:lineRule="auto"/>
      <w:jc w:val="left"/>
    </w:pPr>
    <w:rPr>
      <w:rFonts w:eastAsia="宋体"/>
    </w:rPr>
  </w:style>
  <w:style w:type="paragraph" w:customStyle="1" w:styleId="47">
    <w:name w:val="金1"/>
    <w:basedOn w:val="1"/>
    <w:next w:val="1"/>
    <w:qFormat/>
    <w:uiPriority w:val="0"/>
    <w:pPr>
      <w:spacing w:line="360" w:lineRule="auto"/>
      <w:jc w:val="left"/>
    </w:pPr>
    <w:rPr>
      <w:rFonts w:ascii="Times New Roman" w:hAnsi="Times New Roman" w:eastAsia="宋体" w:cs="Times New Roman"/>
      <w:b/>
      <w:sz w:val="28"/>
      <w:szCs w:val="20"/>
    </w:rPr>
  </w:style>
  <w:style w:type="character" w:customStyle="1" w:styleId="48">
    <w:name w:val="正文文本 Char"/>
    <w:basedOn w:val="27"/>
    <w:link w:val="15"/>
    <w:qFormat/>
    <w:uiPriority w:val="99"/>
  </w:style>
  <w:style w:type="character" w:customStyle="1" w:styleId="49">
    <w:name w:val="金2 Char"/>
    <w:link w:val="50"/>
    <w:qFormat/>
    <w:uiPriority w:val="0"/>
    <w:rPr>
      <w:rFonts w:eastAsia="宋体"/>
      <w:b/>
      <w:sz w:val="24"/>
    </w:rPr>
  </w:style>
  <w:style w:type="paragraph" w:customStyle="1" w:styleId="50">
    <w:name w:val="金2"/>
    <w:basedOn w:val="1"/>
    <w:next w:val="44"/>
    <w:link w:val="49"/>
    <w:qFormat/>
    <w:uiPriority w:val="0"/>
    <w:pPr>
      <w:spacing w:line="360" w:lineRule="auto"/>
      <w:jc w:val="left"/>
    </w:pPr>
    <w:rPr>
      <w:rFonts w:eastAsia="宋体"/>
      <w:b/>
      <w:sz w:val="24"/>
    </w:rPr>
  </w:style>
  <w:style w:type="character" w:customStyle="1" w:styleId="51">
    <w:name w:val="批注文字 Char"/>
    <w:basedOn w:val="27"/>
    <w:link w:val="12"/>
    <w:semiHidden/>
    <w:qFormat/>
    <w:uiPriority w:val="99"/>
  </w:style>
  <w:style w:type="paragraph" w:customStyle="1" w:styleId="52">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table" w:customStyle="1" w:styleId="53">
    <w:name w:val="网格型1"/>
    <w:basedOn w:val="34"/>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54">
    <w:name w:val="font5"/>
    <w:basedOn w:val="1"/>
    <w:qFormat/>
    <w:uiPriority w:val="0"/>
    <w:pPr>
      <w:widowControl/>
      <w:spacing w:before="100" w:beforeAutospacing="1" w:after="100" w:afterAutospacing="1"/>
      <w:jc w:val="left"/>
    </w:pPr>
    <w:rPr>
      <w:rFonts w:ascii="等线" w:hAnsi="宋体" w:eastAsia="等线" w:cs="宋体"/>
      <w:kern w:val="0"/>
      <w:sz w:val="18"/>
      <w:szCs w:val="18"/>
    </w:rPr>
  </w:style>
  <w:style w:type="paragraph" w:customStyle="1" w:styleId="55">
    <w:name w:val="font6"/>
    <w:basedOn w:val="1"/>
    <w:qFormat/>
    <w:uiPriority w:val="0"/>
    <w:pPr>
      <w:widowControl/>
      <w:spacing w:before="100" w:beforeAutospacing="1" w:after="100" w:afterAutospacing="1"/>
      <w:jc w:val="left"/>
    </w:pPr>
    <w:rPr>
      <w:rFonts w:ascii="等线" w:hAnsi="宋体" w:eastAsia="等线" w:cs="宋体"/>
      <w:kern w:val="0"/>
      <w:sz w:val="22"/>
    </w:rPr>
  </w:style>
  <w:style w:type="paragraph" w:customStyle="1" w:styleId="5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5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58">
    <w:name w:val="xl6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59">
    <w:name w:val="xl68"/>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60">
    <w:name w:val="标题 2 Char"/>
    <w:basedOn w:val="27"/>
    <w:qFormat/>
    <w:uiPriority w:val="0"/>
    <w:rPr>
      <w:rFonts w:asciiTheme="majorHAnsi" w:hAnsiTheme="majorHAnsi" w:eastAsiaTheme="majorEastAsia" w:cstheme="majorBidi"/>
      <w:b/>
      <w:bCs/>
      <w:kern w:val="2"/>
      <w:sz w:val="32"/>
      <w:szCs w:val="32"/>
    </w:rPr>
  </w:style>
  <w:style w:type="character" w:customStyle="1" w:styleId="61">
    <w:name w:val="标题 3 Char"/>
    <w:basedOn w:val="27"/>
    <w:link w:val="5"/>
    <w:qFormat/>
    <w:uiPriority w:val="0"/>
    <w:rPr>
      <w:b/>
      <w:bCs/>
      <w:kern w:val="2"/>
      <w:sz w:val="32"/>
      <w:szCs w:val="32"/>
    </w:rPr>
  </w:style>
  <w:style w:type="character" w:customStyle="1" w:styleId="62">
    <w:name w:val="标题 4 Char"/>
    <w:basedOn w:val="27"/>
    <w:link w:val="6"/>
    <w:qFormat/>
    <w:uiPriority w:val="0"/>
    <w:rPr>
      <w:rFonts w:ascii="宋体" w:hAnsi="宋体" w:cs="宋体"/>
      <w:b/>
      <w:bCs/>
      <w:sz w:val="24"/>
      <w:szCs w:val="24"/>
    </w:rPr>
  </w:style>
  <w:style w:type="character" w:customStyle="1" w:styleId="63">
    <w:name w:val="标题 5 Char"/>
    <w:basedOn w:val="27"/>
    <w:link w:val="7"/>
    <w:qFormat/>
    <w:uiPriority w:val="0"/>
    <w:rPr>
      <w:rFonts w:ascii="Arial" w:hAnsi="Arial"/>
      <w:color w:val="000000"/>
      <w:kern w:val="2"/>
      <w:sz w:val="24"/>
      <w:szCs w:val="24"/>
    </w:rPr>
  </w:style>
  <w:style w:type="character" w:customStyle="1" w:styleId="64">
    <w:name w:val="标题 7 Char"/>
    <w:basedOn w:val="27"/>
    <w:link w:val="8"/>
    <w:qFormat/>
    <w:uiPriority w:val="0"/>
    <w:rPr>
      <w:b/>
      <w:kern w:val="2"/>
      <w:sz w:val="24"/>
    </w:rPr>
  </w:style>
  <w:style w:type="character" w:customStyle="1" w:styleId="65">
    <w:name w:val="标题 8 Char"/>
    <w:basedOn w:val="27"/>
    <w:link w:val="9"/>
    <w:qFormat/>
    <w:uiPriority w:val="0"/>
    <w:rPr>
      <w:rFonts w:ascii="Arial" w:hAnsi="Arial" w:eastAsia="黑体"/>
      <w:kern w:val="2"/>
      <w:sz w:val="24"/>
    </w:rPr>
  </w:style>
  <w:style w:type="character" w:customStyle="1" w:styleId="66">
    <w:name w:val="标题 9 Char"/>
    <w:basedOn w:val="27"/>
    <w:link w:val="10"/>
    <w:qFormat/>
    <w:uiPriority w:val="0"/>
    <w:rPr>
      <w:rFonts w:ascii="Arial" w:hAnsi="Arial" w:eastAsia="黑体"/>
      <w:kern w:val="2"/>
      <w:sz w:val="21"/>
    </w:rPr>
  </w:style>
  <w:style w:type="character" w:customStyle="1" w:styleId="67">
    <w:name w:val="文档结构图 Char"/>
    <w:basedOn w:val="27"/>
    <w:link w:val="13"/>
    <w:semiHidden/>
    <w:qFormat/>
    <w:uiPriority w:val="0"/>
    <w:rPr>
      <w:kern w:val="2"/>
      <w:sz w:val="21"/>
      <w:shd w:val="clear" w:color="auto" w:fill="000080"/>
    </w:rPr>
  </w:style>
  <w:style w:type="character" w:customStyle="1" w:styleId="68">
    <w:name w:val="正文文本 3 Char"/>
    <w:basedOn w:val="27"/>
    <w:link w:val="14"/>
    <w:qFormat/>
    <w:uiPriority w:val="0"/>
    <w:rPr>
      <w:kern w:val="2"/>
      <w:sz w:val="16"/>
      <w:szCs w:val="16"/>
    </w:rPr>
  </w:style>
  <w:style w:type="character" w:customStyle="1" w:styleId="69">
    <w:name w:val="正文文本缩进 Char"/>
    <w:basedOn w:val="27"/>
    <w:link w:val="16"/>
    <w:qFormat/>
    <w:uiPriority w:val="0"/>
    <w:rPr>
      <w:kern w:val="2"/>
      <w:sz w:val="21"/>
    </w:rPr>
  </w:style>
  <w:style w:type="character" w:customStyle="1" w:styleId="70">
    <w:name w:val="纯文本 Char"/>
    <w:basedOn w:val="27"/>
    <w:qFormat/>
    <w:uiPriority w:val="0"/>
    <w:rPr>
      <w:rFonts w:ascii="宋体" w:hAnsi="Courier New" w:cs="Courier New"/>
      <w:kern w:val="2"/>
      <w:sz w:val="21"/>
      <w:szCs w:val="21"/>
    </w:rPr>
  </w:style>
  <w:style w:type="character" w:customStyle="1" w:styleId="71">
    <w:name w:val="日期 Char"/>
    <w:basedOn w:val="27"/>
    <w:link w:val="18"/>
    <w:qFormat/>
    <w:uiPriority w:val="0"/>
    <w:rPr>
      <w:kern w:val="2"/>
      <w:sz w:val="21"/>
    </w:rPr>
  </w:style>
  <w:style w:type="character" w:customStyle="1" w:styleId="72">
    <w:name w:val="正文文本缩进 2 Char"/>
    <w:basedOn w:val="27"/>
    <w:link w:val="19"/>
    <w:qFormat/>
    <w:uiPriority w:val="99"/>
    <w:rPr>
      <w:kern w:val="2"/>
      <w:sz w:val="21"/>
      <w:lang w:val="zh-CN"/>
    </w:rPr>
  </w:style>
  <w:style w:type="character" w:customStyle="1" w:styleId="73">
    <w:name w:val="正文文本缩进 3 Char"/>
    <w:basedOn w:val="27"/>
    <w:link w:val="24"/>
    <w:qFormat/>
    <w:uiPriority w:val="0"/>
    <w:rPr>
      <w:kern w:val="2"/>
      <w:sz w:val="16"/>
      <w:szCs w:val="16"/>
    </w:rPr>
  </w:style>
  <w:style w:type="character" w:customStyle="1" w:styleId="74">
    <w:name w:val="标题 Char"/>
    <w:basedOn w:val="27"/>
    <w:link w:val="26"/>
    <w:qFormat/>
    <w:uiPriority w:val="0"/>
    <w:rPr>
      <w:rFonts w:ascii="Cambria" w:hAnsi="Cambria"/>
      <w:b/>
      <w:bCs/>
      <w:kern w:val="2"/>
      <w:sz w:val="32"/>
      <w:szCs w:val="32"/>
    </w:rPr>
  </w:style>
  <w:style w:type="character" w:customStyle="1" w:styleId="75">
    <w:name w:val="批注主题 Char"/>
    <w:basedOn w:val="51"/>
    <w:link w:val="11"/>
    <w:semiHidden/>
    <w:qFormat/>
    <w:uiPriority w:val="0"/>
    <w:rPr>
      <w:b/>
      <w:bCs/>
      <w:kern w:val="2"/>
      <w:sz w:val="21"/>
      <w:lang w:val="zh-CN"/>
    </w:rPr>
  </w:style>
  <w:style w:type="character" w:customStyle="1" w:styleId="76">
    <w:name w:val="页眉 Char1"/>
    <w:basedOn w:val="27"/>
    <w:qFormat/>
    <w:uiPriority w:val="99"/>
    <w:rPr>
      <w:sz w:val="18"/>
      <w:szCs w:val="18"/>
    </w:rPr>
  </w:style>
  <w:style w:type="character" w:customStyle="1" w:styleId="77">
    <w:name w:val="页脚 Char1"/>
    <w:basedOn w:val="27"/>
    <w:qFormat/>
    <w:uiPriority w:val="99"/>
    <w:rPr>
      <w:sz w:val="18"/>
      <w:szCs w:val="18"/>
    </w:rPr>
  </w:style>
  <w:style w:type="character" w:customStyle="1" w:styleId="78">
    <w:name w:val="标题 1 Char1"/>
    <w:basedOn w:val="27"/>
    <w:qFormat/>
    <w:uiPriority w:val="9"/>
    <w:rPr>
      <w:rFonts w:ascii="Times New Roman" w:hAnsi="Times New Roman" w:eastAsia="宋体" w:cs="Times New Roman"/>
      <w:b/>
      <w:bCs/>
      <w:kern w:val="44"/>
      <w:sz w:val="44"/>
      <w:szCs w:val="44"/>
    </w:rPr>
  </w:style>
  <w:style w:type="character" w:customStyle="1" w:styleId="79">
    <w:name w:val="标题 2 Char1"/>
    <w:basedOn w:val="27"/>
    <w:link w:val="4"/>
    <w:qFormat/>
    <w:uiPriority w:val="0"/>
    <w:rPr>
      <w:rFonts w:ascii="Arial" w:hAnsi="Arial" w:eastAsia="黑体"/>
      <w:b/>
      <w:bCs/>
      <w:kern w:val="2"/>
      <w:sz w:val="32"/>
      <w:szCs w:val="32"/>
    </w:rPr>
  </w:style>
  <w:style w:type="character" w:customStyle="1" w:styleId="80">
    <w:name w:val="纯文本 Char2"/>
    <w:link w:val="17"/>
    <w:qFormat/>
    <w:uiPriority w:val="0"/>
    <w:rPr>
      <w:rFonts w:ascii="宋体" w:hAnsi="Courier New" w:cstheme="minorBidi"/>
      <w:kern w:val="2"/>
      <w:sz w:val="21"/>
      <w:szCs w:val="22"/>
    </w:rPr>
  </w:style>
  <w:style w:type="paragraph" w:customStyle="1" w:styleId="8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2">
    <w:name w:val="reader-word-layer reader-word-s1-1"/>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83">
    <w:name w:val="纯文本 字符1"/>
    <w:basedOn w:val="27"/>
    <w:semiHidden/>
    <w:qFormat/>
    <w:uiPriority w:val="99"/>
    <w:rPr>
      <w:rFonts w:hAnsi="Courier New" w:cs="Courier New" w:asciiTheme="minorEastAsia"/>
    </w:rPr>
  </w:style>
  <w:style w:type="paragraph" w:customStyle="1" w:styleId="84">
    <w:name w:val="reader-word-layer reader-word-s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5">
    <w:name w:val="reader-word-layer reader-word-s1-5"/>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6">
    <w:name w:val="reader-word-layer reader-word-s1-7"/>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87">
    <w:name w:val="普通 (Web) Char"/>
    <w:basedOn w:val="27"/>
    <w:link w:val="88"/>
    <w:qFormat/>
    <w:uiPriority w:val="0"/>
    <w:rPr>
      <w:rFonts w:ascii="宋体" w:hAnsi="宋体"/>
      <w:sz w:val="24"/>
    </w:rPr>
  </w:style>
  <w:style w:type="paragraph" w:customStyle="1" w:styleId="88">
    <w:name w:val="普通 (Web)"/>
    <w:basedOn w:val="1"/>
    <w:link w:val="87"/>
    <w:qFormat/>
    <w:uiPriority w:val="0"/>
    <w:pPr>
      <w:widowControl/>
      <w:spacing w:before="100" w:beforeAutospacing="1" w:after="100" w:afterAutospacing="1"/>
      <w:jc w:val="left"/>
    </w:pPr>
    <w:rPr>
      <w:rFonts w:ascii="宋体" w:hAnsi="宋体" w:eastAsia="宋体" w:cs="Times New Roman"/>
      <w:kern w:val="0"/>
      <w:sz w:val="24"/>
      <w:szCs w:val="20"/>
    </w:rPr>
  </w:style>
  <w:style w:type="character" w:customStyle="1" w:styleId="89">
    <w:name w:val="纯文本 Char1"/>
    <w:qFormat/>
    <w:uiPriority w:val="0"/>
    <w:rPr>
      <w:rFonts w:ascii="宋体" w:hAnsi="Courier New" w:cs="Courier New"/>
      <w:kern w:val="2"/>
      <w:sz w:val="21"/>
      <w:szCs w:val="21"/>
    </w:rPr>
  </w:style>
  <w:style w:type="character" w:customStyle="1" w:styleId="90">
    <w:name w:val="apple-converted-space"/>
    <w:basedOn w:val="27"/>
    <w:qFormat/>
    <w:uiPriority w:val="0"/>
  </w:style>
  <w:style w:type="paragraph" w:customStyle="1" w:styleId="91">
    <w:name w:val="纯文本1"/>
    <w:basedOn w:val="1"/>
    <w:qFormat/>
    <w:uiPriority w:val="0"/>
    <w:pPr>
      <w:adjustRightInd w:val="0"/>
      <w:jc w:val="left"/>
      <w:textAlignment w:val="baseline"/>
    </w:pPr>
    <w:rPr>
      <w:rFonts w:ascii="宋体" w:hAnsi="Courier New" w:eastAsia="宋体" w:cs="Times New Roman"/>
      <w:sz w:val="24"/>
      <w:szCs w:val="20"/>
    </w:rPr>
  </w:style>
  <w:style w:type="character" w:customStyle="1" w:styleId="92">
    <w:name w:val="正文文本 字符"/>
    <w:basedOn w:val="27"/>
    <w:qFormat/>
    <w:uiPriority w:val="99"/>
  </w:style>
  <w:style w:type="character" w:customStyle="1" w:styleId="93">
    <w:name w:val="正文文本缩进 2 字符"/>
    <w:basedOn w:val="27"/>
    <w:semiHidden/>
    <w:qFormat/>
    <w:uiPriority w:val="99"/>
  </w:style>
  <w:style w:type="paragraph" w:customStyle="1" w:styleId="94">
    <w:name w:val="正文4"/>
    <w:basedOn w:val="1"/>
    <w:qFormat/>
    <w:uiPriority w:val="0"/>
    <w:pPr>
      <w:ind w:firstLine="630"/>
    </w:pPr>
    <w:rPr>
      <w:rFonts w:ascii="Times New Roman" w:hAnsi="Times New Roman" w:eastAsia="宋体" w:cs="Times New Roman"/>
      <w:sz w:val="28"/>
      <w:szCs w:val="20"/>
    </w:rPr>
  </w:style>
  <w:style w:type="paragraph" w:customStyle="1" w:styleId="95">
    <w:name w:val="Char Char Char Char"/>
    <w:basedOn w:val="1"/>
    <w:qFormat/>
    <w:uiPriority w:val="0"/>
    <w:pPr>
      <w:widowControl/>
      <w:spacing w:before="100" w:beforeAutospacing="1" w:after="100" w:afterAutospacing="1" w:line="330" w:lineRule="atLeast"/>
      <w:ind w:left="360"/>
      <w:jc w:val="left"/>
    </w:pPr>
    <w:rPr>
      <w:rFonts w:ascii="ˎ̥" w:hAnsi="ˎ̥" w:eastAsia="宋体" w:cs="宋体"/>
      <w:color w:val="51585D"/>
      <w:kern w:val="0"/>
      <w:szCs w:val="18"/>
    </w:rPr>
  </w:style>
  <w:style w:type="paragraph" w:customStyle="1" w:styleId="96">
    <w:name w:val="Char Char Char Char1"/>
    <w:basedOn w:val="1"/>
    <w:qFormat/>
    <w:uiPriority w:val="0"/>
    <w:pPr>
      <w:tabs>
        <w:tab w:val="left" w:pos="425"/>
      </w:tabs>
      <w:ind w:left="425" w:hanging="425"/>
    </w:pPr>
    <w:rPr>
      <w:rFonts w:ascii="仿宋_GB2312" w:hAnsi="宋体" w:eastAsia="仿宋_GB2312" w:cs="Times New Roman"/>
      <w:b/>
      <w:kern w:val="24"/>
      <w:sz w:val="32"/>
      <w:szCs w:val="32"/>
    </w:rPr>
  </w:style>
  <w:style w:type="paragraph" w:customStyle="1" w:styleId="97">
    <w:name w:val="Char"/>
    <w:basedOn w:val="1"/>
    <w:qFormat/>
    <w:uiPriority w:val="0"/>
    <w:rPr>
      <w:rFonts w:ascii="Times New Roman" w:hAnsi="Times New Roman" w:eastAsia="宋体" w:cs="Times New Roman"/>
      <w:sz w:val="24"/>
      <w:szCs w:val="24"/>
    </w:rPr>
  </w:style>
  <w:style w:type="paragraph" w:customStyle="1" w:styleId="98">
    <w:name w:val="Char2"/>
    <w:basedOn w:val="1"/>
    <w:qFormat/>
    <w:uiPriority w:val="0"/>
    <w:rPr>
      <w:rFonts w:ascii="Times New Roman" w:hAnsi="Times New Roman" w:eastAsia="宋体" w:cs="Times New Roman"/>
      <w:sz w:val="24"/>
      <w:szCs w:val="24"/>
    </w:rPr>
  </w:style>
  <w:style w:type="paragraph" w:customStyle="1" w:styleId="99">
    <w:name w:val="6'"/>
    <w:basedOn w:val="1"/>
    <w:qFormat/>
    <w:uiPriority w:val="0"/>
    <w:pPr>
      <w:autoSpaceDE w:val="0"/>
      <w:autoSpaceDN w:val="0"/>
      <w:adjustRightInd w:val="0"/>
      <w:snapToGrid w:val="0"/>
      <w:spacing w:line="320" w:lineRule="exact"/>
      <w:jc w:val="center"/>
      <w:textAlignment w:val="baseline"/>
    </w:pPr>
    <w:rPr>
      <w:rFonts w:ascii="Times New Roman" w:hAnsi="Times New Roman" w:eastAsia="宋体" w:cs="Times New Roman"/>
      <w:spacing w:val="20"/>
      <w:kern w:val="28"/>
      <w:szCs w:val="20"/>
    </w:rPr>
  </w:style>
  <w:style w:type="paragraph" w:customStyle="1" w:styleId="100">
    <w:name w:val="Char1"/>
    <w:basedOn w:val="1"/>
    <w:qFormat/>
    <w:uiPriority w:val="0"/>
    <w:pPr>
      <w:widowControl/>
      <w:spacing w:before="100" w:beforeAutospacing="1" w:after="100" w:afterAutospacing="1" w:line="330" w:lineRule="atLeast"/>
      <w:ind w:left="360"/>
      <w:jc w:val="left"/>
    </w:pPr>
    <w:rPr>
      <w:rFonts w:ascii="ˎ̥" w:hAnsi="ˎ̥" w:eastAsia="宋体" w:cs="宋体"/>
      <w:color w:val="51585D"/>
      <w:kern w:val="0"/>
      <w:sz w:val="24"/>
      <w:szCs w:val="18"/>
    </w:rPr>
  </w:style>
  <w:style w:type="paragraph" w:customStyle="1" w:styleId="101">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102">
    <w:name w:val="表格文字"/>
    <w:basedOn w:val="1"/>
    <w:qFormat/>
    <w:uiPriority w:val="0"/>
    <w:pPr>
      <w:adjustRightInd w:val="0"/>
      <w:spacing w:line="420" w:lineRule="atLeast"/>
      <w:jc w:val="left"/>
      <w:textAlignment w:val="baseline"/>
    </w:pPr>
    <w:rPr>
      <w:rFonts w:ascii="Times New Roman" w:hAnsi="Times New Roman" w:eastAsia="宋体" w:cs="Times New Roman"/>
      <w:kern w:val="0"/>
      <w:szCs w:val="20"/>
    </w:rPr>
  </w:style>
  <w:style w:type="paragraph" w:customStyle="1" w:styleId="103">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04">
    <w:name w:val="Char Char Char Char Char1 Char"/>
    <w:basedOn w:val="1"/>
    <w:qFormat/>
    <w:uiPriority w:val="0"/>
    <w:rPr>
      <w:rFonts w:ascii="Tahoma" w:hAnsi="Tahoma" w:eastAsia="宋体" w:cs="Times New Roman"/>
      <w:sz w:val="24"/>
      <w:szCs w:val="20"/>
    </w:rPr>
  </w:style>
  <w:style w:type="paragraph" w:customStyle="1" w:styleId="105">
    <w:name w:val="！正文（四号字）"/>
    <w:link w:val="106"/>
    <w:qFormat/>
    <w:uiPriority w:val="0"/>
    <w:pPr>
      <w:snapToGrid w:val="0"/>
      <w:spacing w:line="360" w:lineRule="auto"/>
      <w:ind w:firstLine="200" w:firstLineChars="200"/>
      <w:jc w:val="both"/>
    </w:pPr>
    <w:rPr>
      <w:rFonts w:ascii="Times New Roman" w:hAnsi="Times New Roman" w:eastAsia="宋体" w:cs="Times New Roman"/>
      <w:kern w:val="2"/>
      <w:sz w:val="24"/>
      <w:szCs w:val="28"/>
      <w:lang w:val="en-US" w:eastAsia="zh-CN" w:bidi="ar-SA"/>
    </w:rPr>
  </w:style>
  <w:style w:type="character" w:customStyle="1" w:styleId="106">
    <w:name w:val="！正文（四号字） Char"/>
    <w:link w:val="105"/>
    <w:qFormat/>
    <w:uiPriority w:val="0"/>
    <w:rPr>
      <w:kern w:val="2"/>
      <w:sz w:val="24"/>
      <w:szCs w:val="28"/>
    </w:rPr>
  </w:style>
  <w:style w:type="character" w:customStyle="1" w:styleId="107">
    <w:name w:val="批注文字 字符"/>
    <w:basedOn w:val="27"/>
    <w:semiHidden/>
    <w:qFormat/>
    <w:uiPriority w:val="99"/>
  </w:style>
  <w:style w:type="paragraph" w:customStyle="1" w:styleId="108">
    <w:name w:val="Char Char Char Char Char Char Char"/>
    <w:basedOn w:val="1"/>
    <w:qFormat/>
    <w:uiPriority w:val="0"/>
    <w:pPr>
      <w:spacing w:line="360" w:lineRule="auto"/>
    </w:pPr>
    <w:rPr>
      <w:rFonts w:ascii="Tahoma" w:hAnsi="Tahoma" w:eastAsia="宋体" w:cs="Times New Roman"/>
      <w:sz w:val="24"/>
      <w:szCs w:val="20"/>
    </w:rPr>
  </w:style>
  <w:style w:type="character" w:customStyle="1" w:styleId="109">
    <w:name w:val="普通文字 Char Char"/>
    <w:qFormat/>
    <w:uiPriority w:val="0"/>
    <w:rPr>
      <w:rFonts w:ascii="宋体" w:hAnsi="Courier New" w:eastAsia="宋体"/>
      <w:kern w:val="2"/>
      <w:sz w:val="21"/>
      <w:lang w:val="en-US" w:eastAsia="zh-CN" w:bidi="ar-SA"/>
    </w:rPr>
  </w:style>
  <w:style w:type="paragraph" w:customStyle="1" w:styleId="110">
    <w:name w:val="域名"/>
    <w:basedOn w:val="1"/>
    <w:qFormat/>
    <w:uiPriority w:val="0"/>
    <w:pPr>
      <w:adjustRightInd w:val="0"/>
      <w:spacing w:line="240" w:lineRule="exact"/>
      <w:textAlignment w:val="baseline"/>
    </w:pPr>
    <w:rPr>
      <w:rFonts w:ascii="宋体" w:hAnsi="Times New Roman" w:eastAsia="仿宋_GB2312" w:cs="Times New Roman"/>
      <w:b/>
      <w:color w:val="FF0000"/>
      <w:kern w:val="0"/>
      <w:szCs w:val="20"/>
    </w:rPr>
  </w:style>
  <w:style w:type="paragraph" w:customStyle="1" w:styleId="111">
    <w:name w:val="xl22"/>
    <w:basedOn w:val="1"/>
    <w:qFormat/>
    <w:uiPriority w:val="0"/>
    <w:pPr>
      <w:widowControl/>
      <w:spacing w:before="100" w:beforeAutospacing="1" w:after="100" w:afterAutospacing="1"/>
      <w:jc w:val="center"/>
      <w:textAlignment w:val="center"/>
    </w:pPr>
    <w:rPr>
      <w:rFonts w:hint="eastAsia" w:ascii="仿宋_GB2312" w:hAnsi="宋体" w:eastAsia="仿宋_GB2312" w:cs="Times New Roman"/>
      <w:kern w:val="0"/>
      <w:sz w:val="24"/>
      <w:szCs w:val="24"/>
    </w:rPr>
  </w:style>
  <w:style w:type="paragraph" w:customStyle="1" w:styleId="112">
    <w:name w:val="Char Char Char Char Char Char Char Char Char Char Char"/>
    <w:basedOn w:val="6"/>
    <w:qFormat/>
    <w:uiPriority w:val="0"/>
    <w:pPr>
      <w:keepNext/>
      <w:keepLines/>
      <w:widowControl w:val="0"/>
      <w:spacing w:before="260" w:beforeAutospacing="0" w:after="260" w:afterAutospacing="0" w:line="372" w:lineRule="auto"/>
      <w:ind w:left="3"/>
      <w:jc w:val="both"/>
    </w:pPr>
    <w:rPr>
      <w:rFonts w:ascii="Times New Roman" w:hAnsi="Times New Roman" w:cs="Times New Roman"/>
      <w:b w:val="0"/>
      <w:bCs w:val="0"/>
      <w:kern w:val="2"/>
    </w:rPr>
  </w:style>
  <w:style w:type="character" w:customStyle="1" w:styleId="113">
    <w:name w:val="Char Char1"/>
    <w:qFormat/>
    <w:uiPriority w:val="0"/>
    <w:rPr>
      <w:rFonts w:ascii="宋体" w:hAnsi="Courier New" w:eastAsia="宋体" w:cs="Courier New"/>
      <w:kern w:val="2"/>
      <w:sz w:val="21"/>
      <w:szCs w:val="21"/>
      <w:lang w:val="en-US" w:eastAsia="zh-CN" w:bidi="ar-SA"/>
    </w:rPr>
  </w:style>
  <w:style w:type="paragraph" w:customStyle="1" w:styleId="114">
    <w:name w:val="默认段落字体 Para Char Char Char Char Char Char Char"/>
    <w:basedOn w:val="13"/>
    <w:qFormat/>
    <w:uiPriority w:val="0"/>
    <w:pPr>
      <w:adjustRightInd w:val="0"/>
      <w:spacing w:line="436" w:lineRule="exact"/>
      <w:ind w:left="357"/>
      <w:jc w:val="left"/>
      <w:outlineLvl w:val="3"/>
    </w:pPr>
    <w:rPr>
      <w:rFonts w:ascii="Tahoma" w:hAnsi="Tahoma"/>
      <w:b/>
      <w:sz w:val="24"/>
      <w:szCs w:val="24"/>
    </w:rPr>
  </w:style>
  <w:style w:type="character" w:customStyle="1" w:styleId="115">
    <w:name w:val="Char Char"/>
    <w:qFormat/>
    <w:uiPriority w:val="0"/>
    <w:rPr>
      <w:rFonts w:ascii="Arial" w:hAnsi="Arial" w:eastAsia="黑体"/>
      <w:b/>
      <w:bCs/>
      <w:kern w:val="2"/>
      <w:sz w:val="32"/>
      <w:szCs w:val="32"/>
      <w:lang w:val="en-US" w:eastAsia="zh-CN" w:bidi="ar-SA"/>
    </w:rPr>
  </w:style>
  <w:style w:type="paragraph" w:customStyle="1" w:styleId="116">
    <w:name w:val="正文缩进2"/>
    <w:basedOn w:val="1"/>
    <w:qFormat/>
    <w:uiPriority w:val="0"/>
    <w:pPr>
      <w:ind w:firstLine="420" w:firstLineChars="200"/>
    </w:pPr>
    <w:rPr>
      <w:rFonts w:ascii="Times New Roman" w:hAnsi="Times New Roman" w:eastAsia="宋体" w:cs="Times New Roman"/>
      <w:szCs w:val="20"/>
    </w:rPr>
  </w:style>
  <w:style w:type="character" w:customStyle="1" w:styleId="117">
    <w:name w:val="正文缩进 Char"/>
    <w:link w:val="2"/>
    <w:qFormat/>
    <w:uiPriority w:val="0"/>
    <w:rPr>
      <w:kern w:val="2"/>
      <w:sz w:val="21"/>
      <w:lang w:val="zh-CN"/>
    </w:rPr>
  </w:style>
  <w:style w:type="paragraph" w:customStyle="1" w:styleId="118">
    <w:name w:val="修订1"/>
    <w:hidden/>
    <w:semiHidden/>
    <w:qFormat/>
    <w:uiPriority w:val="99"/>
    <w:rPr>
      <w:rFonts w:ascii="Times New Roman" w:hAnsi="Times New Roman" w:eastAsia="宋体" w:cs="Times New Roman"/>
      <w:kern w:val="2"/>
      <w:sz w:val="21"/>
      <w:lang w:val="en-US" w:eastAsia="zh-CN" w:bidi="ar-SA"/>
    </w:rPr>
  </w:style>
  <w:style w:type="paragraph" w:customStyle="1" w:styleId="119">
    <w:name w:val="xl6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kern w:val="0"/>
      <w:sz w:val="24"/>
      <w:szCs w:val="24"/>
    </w:rPr>
  </w:style>
  <w:style w:type="paragraph" w:customStyle="1" w:styleId="120">
    <w:name w:val="xl6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 w:val="24"/>
      <w:szCs w:val="24"/>
    </w:rPr>
  </w:style>
  <w:style w:type="paragraph" w:customStyle="1" w:styleId="121">
    <w:name w:val="font0"/>
    <w:basedOn w:val="1"/>
    <w:qFormat/>
    <w:uiPriority w:val="0"/>
    <w:pPr>
      <w:widowControl/>
      <w:spacing w:before="100" w:beforeAutospacing="1" w:after="100" w:afterAutospacing="1"/>
      <w:jc w:val="left"/>
    </w:pPr>
    <w:rPr>
      <w:rFonts w:ascii="宋体" w:hAnsi="宋体" w:eastAsia="宋体" w:cs="宋体"/>
      <w:kern w:val="0"/>
      <w:sz w:val="22"/>
    </w:rPr>
  </w:style>
  <w:style w:type="paragraph" w:customStyle="1" w:styleId="122">
    <w:name w:val="font7"/>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123">
    <w:name w:val="font8"/>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124">
    <w:name w:val="font9"/>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0"/>
      <w:szCs w:val="20"/>
    </w:rPr>
  </w:style>
  <w:style w:type="paragraph" w:customStyle="1" w:styleId="125">
    <w:name w:val="font10"/>
    <w:basedOn w:val="1"/>
    <w:qFormat/>
    <w:uiPriority w:val="0"/>
    <w:pPr>
      <w:widowControl/>
      <w:spacing w:before="100" w:beforeAutospacing="1" w:after="100" w:afterAutospacing="1"/>
      <w:jc w:val="left"/>
    </w:pPr>
    <w:rPr>
      <w:rFonts w:ascii="Times New Roman" w:hAnsi="Times New Roman" w:eastAsia="宋体" w:cs="Times New Roman"/>
      <w:kern w:val="0"/>
      <w:sz w:val="20"/>
      <w:szCs w:val="20"/>
    </w:rPr>
  </w:style>
  <w:style w:type="paragraph" w:customStyle="1" w:styleId="126">
    <w:name w:val="xl69"/>
    <w:basedOn w:val="1"/>
    <w:qFormat/>
    <w:uiPriority w:val="0"/>
    <w:pPr>
      <w:widowControl/>
      <w:pBdr>
        <w:top w:val="single" w:color="auto" w:sz="4" w:space="0"/>
        <w:bottom w:val="single" w:color="auto" w:sz="4" w:space="0"/>
      </w:pBdr>
      <w:shd w:val="clear" w:color="000000" w:fill="FFFF00"/>
      <w:spacing w:before="100" w:beforeAutospacing="1" w:after="100" w:afterAutospacing="1"/>
      <w:jc w:val="left"/>
    </w:pPr>
    <w:rPr>
      <w:rFonts w:ascii="宋体" w:hAnsi="宋体" w:eastAsia="宋体" w:cs="宋体"/>
      <w:kern w:val="0"/>
      <w:sz w:val="20"/>
      <w:szCs w:val="20"/>
    </w:rPr>
  </w:style>
  <w:style w:type="paragraph" w:customStyle="1" w:styleId="127">
    <w:name w:val="xl70"/>
    <w:basedOn w:val="1"/>
    <w:qFormat/>
    <w:uiPriority w:val="0"/>
    <w:pPr>
      <w:widowControl/>
      <w:pBdr>
        <w:top w:val="single" w:color="auto" w:sz="4" w:space="0"/>
        <w:bottom w:val="single" w:color="auto" w:sz="4" w:space="0"/>
      </w:pBdr>
      <w:shd w:val="clear" w:color="000000" w:fill="FFFF00"/>
      <w:spacing w:before="100" w:beforeAutospacing="1" w:after="100" w:afterAutospacing="1"/>
      <w:jc w:val="left"/>
    </w:pPr>
    <w:rPr>
      <w:rFonts w:ascii="宋体" w:hAnsi="宋体" w:eastAsia="宋体" w:cs="宋体"/>
      <w:kern w:val="0"/>
      <w:sz w:val="20"/>
      <w:szCs w:val="20"/>
    </w:rPr>
  </w:style>
  <w:style w:type="paragraph" w:customStyle="1" w:styleId="128">
    <w:name w:val="xl71"/>
    <w:basedOn w:val="1"/>
    <w:qFormat/>
    <w:uiPriority w:val="0"/>
    <w:pPr>
      <w:widowControl/>
      <w:pBdr>
        <w:top w:val="single" w:color="auto" w:sz="4" w:space="0"/>
        <w:bottom w:val="single" w:color="auto" w:sz="4" w:space="0"/>
      </w:pBdr>
      <w:shd w:val="clear" w:color="000000" w:fill="FFFF00"/>
      <w:spacing w:before="100" w:beforeAutospacing="1" w:after="100" w:afterAutospacing="1"/>
      <w:jc w:val="center"/>
    </w:pPr>
    <w:rPr>
      <w:rFonts w:ascii="宋体" w:hAnsi="宋体" w:eastAsia="宋体" w:cs="宋体"/>
      <w:kern w:val="0"/>
      <w:sz w:val="20"/>
      <w:szCs w:val="20"/>
    </w:rPr>
  </w:style>
  <w:style w:type="paragraph" w:customStyle="1" w:styleId="129">
    <w:name w:val="xl72"/>
    <w:basedOn w:val="1"/>
    <w:qFormat/>
    <w:uiPriority w:val="0"/>
    <w:pPr>
      <w:widowControl/>
      <w:pBdr>
        <w:top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kern w:val="0"/>
      <w:sz w:val="20"/>
      <w:szCs w:val="20"/>
    </w:rPr>
  </w:style>
  <w:style w:type="paragraph" w:customStyle="1" w:styleId="130">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color w:val="000000"/>
      <w:kern w:val="0"/>
      <w:sz w:val="20"/>
      <w:szCs w:val="20"/>
    </w:rPr>
  </w:style>
  <w:style w:type="paragraph" w:customStyle="1" w:styleId="13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132">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33">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34">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3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3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3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3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3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kern w:val="0"/>
      <w:sz w:val="20"/>
      <w:szCs w:val="20"/>
    </w:rPr>
  </w:style>
  <w:style w:type="paragraph" w:customStyle="1" w:styleId="14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kern w:val="0"/>
      <w:sz w:val="20"/>
      <w:szCs w:val="20"/>
    </w:rPr>
  </w:style>
  <w:style w:type="paragraph" w:customStyle="1" w:styleId="14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142">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4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144">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145">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146">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147">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eastAsia="宋体" w:cs="宋体"/>
      <w:kern w:val="0"/>
      <w:sz w:val="20"/>
      <w:szCs w:val="20"/>
    </w:rPr>
  </w:style>
  <w:style w:type="paragraph" w:customStyle="1" w:styleId="14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eastAsia="宋体" w:cs="宋体"/>
      <w:kern w:val="0"/>
      <w:sz w:val="20"/>
      <w:szCs w:val="20"/>
    </w:rPr>
  </w:style>
  <w:style w:type="paragraph" w:customStyle="1" w:styleId="14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宋体" w:hAnsi="宋体" w:eastAsia="宋体" w:cs="宋体"/>
      <w:kern w:val="0"/>
      <w:sz w:val="20"/>
      <w:szCs w:val="20"/>
    </w:rPr>
  </w:style>
  <w:style w:type="paragraph" w:customStyle="1" w:styleId="15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宋体" w:hAnsi="宋体" w:eastAsia="宋体" w:cs="宋体"/>
      <w:kern w:val="0"/>
      <w:sz w:val="20"/>
      <w:szCs w:val="20"/>
    </w:rPr>
  </w:style>
  <w:style w:type="paragraph" w:customStyle="1" w:styleId="151">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5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53">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5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5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kern w:val="0"/>
      <w:sz w:val="20"/>
      <w:szCs w:val="20"/>
    </w:rPr>
  </w:style>
  <w:style w:type="paragraph" w:customStyle="1" w:styleId="15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kern w:val="0"/>
      <w:sz w:val="20"/>
      <w:szCs w:val="20"/>
    </w:rPr>
  </w:style>
  <w:style w:type="paragraph" w:customStyle="1" w:styleId="157">
    <w:name w:val="xl10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5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5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FF0000"/>
      <w:kern w:val="0"/>
      <w:sz w:val="20"/>
      <w:szCs w:val="20"/>
    </w:rPr>
  </w:style>
  <w:style w:type="paragraph" w:customStyle="1" w:styleId="160">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6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62">
    <w:name w:val="xl10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63">
    <w:name w:val="xl106"/>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64">
    <w:name w:val="xl107"/>
    <w:basedOn w:val="1"/>
    <w:qFormat/>
    <w:uiPriority w:val="0"/>
    <w:pPr>
      <w:widowControl/>
      <w:pBdr>
        <w:top w:val="single" w:color="auto" w:sz="4" w:space="0"/>
        <w:left w:val="single" w:color="auto" w:sz="4" w:space="0"/>
        <w:bottom w:val="single" w:color="auto" w:sz="4" w:space="0"/>
      </w:pBdr>
      <w:shd w:val="clear" w:color="000000" w:fill="FFFF00"/>
      <w:spacing w:before="100" w:beforeAutospacing="1" w:after="100" w:afterAutospacing="1"/>
      <w:jc w:val="left"/>
    </w:pPr>
    <w:rPr>
      <w:rFonts w:ascii="宋体" w:hAnsi="宋体" w:eastAsia="宋体" w:cs="宋体"/>
      <w:b/>
      <w:bCs/>
      <w:kern w:val="0"/>
      <w:sz w:val="20"/>
      <w:szCs w:val="20"/>
    </w:rPr>
  </w:style>
  <w:style w:type="paragraph" w:customStyle="1" w:styleId="165">
    <w:name w:val="xl108"/>
    <w:basedOn w:val="1"/>
    <w:qFormat/>
    <w:uiPriority w:val="0"/>
    <w:pPr>
      <w:widowControl/>
      <w:pBdr>
        <w:top w:val="single" w:color="auto" w:sz="4" w:space="0"/>
        <w:bottom w:val="single" w:color="auto" w:sz="4" w:space="0"/>
      </w:pBdr>
      <w:shd w:val="clear" w:color="000000" w:fill="FFFF00"/>
      <w:spacing w:before="100" w:beforeAutospacing="1" w:after="100" w:afterAutospacing="1"/>
      <w:jc w:val="left"/>
    </w:pPr>
    <w:rPr>
      <w:rFonts w:ascii="宋体" w:hAnsi="宋体" w:eastAsia="宋体" w:cs="宋体"/>
      <w:b/>
      <w:bCs/>
      <w:kern w:val="0"/>
      <w:sz w:val="20"/>
      <w:szCs w:val="20"/>
    </w:rPr>
  </w:style>
  <w:style w:type="paragraph" w:customStyle="1" w:styleId="166">
    <w:name w:val="xl109"/>
    <w:basedOn w:val="1"/>
    <w:qFormat/>
    <w:uiPriority w:val="0"/>
    <w:pPr>
      <w:widowControl/>
      <w:pBdr>
        <w:top w:val="single" w:color="auto" w:sz="4" w:space="0"/>
        <w:bottom w:val="single" w:color="auto" w:sz="4" w:space="0"/>
      </w:pBdr>
      <w:shd w:val="clear" w:color="000000" w:fill="FFFF00"/>
      <w:spacing w:before="100" w:beforeAutospacing="1" w:after="100" w:afterAutospacing="1"/>
      <w:jc w:val="left"/>
    </w:pPr>
    <w:rPr>
      <w:rFonts w:ascii="宋体" w:hAnsi="宋体" w:eastAsia="宋体" w:cs="宋体"/>
      <w:b/>
      <w:bCs/>
      <w:kern w:val="0"/>
      <w:sz w:val="20"/>
      <w:szCs w:val="20"/>
    </w:rPr>
  </w:style>
  <w:style w:type="paragraph" w:customStyle="1" w:styleId="167">
    <w:name w:val="xl110"/>
    <w:basedOn w:val="1"/>
    <w:qFormat/>
    <w:uiPriority w:val="0"/>
    <w:pPr>
      <w:widowControl/>
      <w:pBdr>
        <w:top w:val="single" w:color="auto" w:sz="4" w:space="0"/>
        <w:bottom w:val="single" w:color="auto" w:sz="4" w:space="0"/>
      </w:pBdr>
      <w:shd w:val="clear" w:color="000000" w:fill="FFFF00"/>
      <w:spacing w:before="100" w:beforeAutospacing="1" w:after="100" w:afterAutospacing="1"/>
      <w:jc w:val="center"/>
    </w:pPr>
    <w:rPr>
      <w:rFonts w:ascii="宋体" w:hAnsi="宋体" w:eastAsia="宋体" w:cs="宋体"/>
      <w:b/>
      <w:bCs/>
      <w:kern w:val="0"/>
      <w:sz w:val="20"/>
      <w:szCs w:val="20"/>
    </w:rPr>
  </w:style>
  <w:style w:type="paragraph" w:customStyle="1" w:styleId="16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b/>
      <w:bCs/>
      <w:kern w:val="0"/>
      <w:sz w:val="20"/>
      <w:szCs w:val="20"/>
    </w:rPr>
  </w:style>
  <w:style w:type="paragraph" w:customStyle="1" w:styleId="169">
    <w:name w:val="xl11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70">
    <w:name w:val="xl113"/>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71">
    <w:name w:val="xl11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72">
    <w:name w:val="xl11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73">
    <w:name w:val="xl116"/>
    <w:basedOn w:val="1"/>
    <w:qFormat/>
    <w:uiPriority w:val="0"/>
    <w:pPr>
      <w:widowControl/>
      <w:spacing w:before="100" w:beforeAutospacing="1" w:after="100" w:afterAutospacing="1"/>
      <w:jc w:val="center"/>
    </w:pPr>
    <w:rPr>
      <w:rFonts w:ascii="宋体" w:hAnsi="宋体" w:eastAsia="宋体" w:cs="宋体"/>
      <w:kern w:val="0"/>
      <w:sz w:val="20"/>
      <w:szCs w:val="20"/>
    </w:rPr>
  </w:style>
  <w:style w:type="paragraph" w:customStyle="1" w:styleId="174">
    <w:name w:val="xl117"/>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175">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76">
    <w:name w:val="xl119"/>
    <w:basedOn w:val="1"/>
    <w:qFormat/>
    <w:uiPriority w:val="0"/>
    <w:pPr>
      <w:widowControl/>
      <w:pBdr>
        <w:top w:val="single" w:color="auto" w:sz="4" w:space="0"/>
        <w:bottom w:val="single" w:color="auto" w:sz="4" w:space="0"/>
      </w:pBdr>
      <w:shd w:val="clear" w:color="000000" w:fill="FFFF00"/>
      <w:spacing w:before="100" w:beforeAutospacing="1" w:after="100" w:afterAutospacing="1"/>
      <w:jc w:val="left"/>
    </w:pPr>
    <w:rPr>
      <w:rFonts w:ascii="宋体" w:hAnsi="宋体" w:eastAsia="宋体" w:cs="宋体"/>
      <w:kern w:val="0"/>
      <w:sz w:val="20"/>
      <w:szCs w:val="20"/>
    </w:rPr>
  </w:style>
  <w:style w:type="paragraph" w:customStyle="1" w:styleId="177">
    <w:name w:val="xl1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78">
    <w:name w:val="xl121"/>
    <w:basedOn w:val="1"/>
    <w:qFormat/>
    <w:uiPriority w:val="0"/>
    <w:pPr>
      <w:widowControl/>
      <w:pBdr>
        <w:top w:val="single" w:color="auto" w:sz="4" w:space="0"/>
        <w:bottom w:val="single" w:color="auto" w:sz="4" w:space="0"/>
      </w:pBdr>
      <w:shd w:val="clear" w:color="000000" w:fill="FFFF00"/>
      <w:spacing w:before="100" w:beforeAutospacing="1" w:after="100" w:afterAutospacing="1"/>
      <w:jc w:val="left"/>
    </w:pPr>
    <w:rPr>
      <w:rFonts w:ascii="宋体" w:hAnsi="宋体" w:eastAsia="宋体" w:cs="宋体"/>
      <w:b/>
      <w:bCs/>
      <w:kern w:val="0"/>
      <w:sz w:val="20"/>
      <w:szCs w:val="20"/>
    </w:rPr>
  </w:style>
  <w:style w:type="paragraph" w:customStyle="1" w:styleId="179">
    <w:name w:val="xl122"/>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180">
    <w:name w:val="xl123"/>
    <w:basedOn w:val="1"/>
    <w:qFormat/>
    <w:uiPriority w:val="0"/>
    <w:pPr>
      <w:widowControl/>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b/>
      <w:bCs/>
      <w:kern w:val="0"/>
      <w:sz w:val="20"/>
      <w:szCs w:val="20"/>
    </w:rPr>
  </w:style>
  <w:style w:type="paragraph" w:customStyle="1" w:styleId="181">
    <w:name w:val="xl124"/>
    <w:basedOn w:val="1"/>
    <w:qFormat/>
    <w:uiPriority w:val="0"/>
    <w:pPr>
      <w:widowControl/>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宋体" w:hAnsi="宋体" w:eastAsia="宋体" w:cs="宋体"/>
      <w:b/>
      <w:bCs/>
      <w:kern w:val="0"/>
      <w:sz w:val="20"/>
      <w:szCs w:val="20"/>
    </w:rPr>
  </w:style>
  <w:style w:type="character" w:customStyle="1" w:styleId="182">
    <w:name w:val="标题 字符"/>
    <w:basedOn w:val="27"/>
    <w:qFormat/>
    <w:uiPriority w:val="10"/>
    <w:rPr>
      <w:rFonts w:asciiTheme="majorHAnsi" w:hAnsiTheme="majorHAnsi" w:eastAsiaTheme="majorEastAsia" w:cstheme="majorBidi"/>
      <w:b/>
      <w:bCs/>
      <w:sz w:val="32"/>
      <w:szCs w:val="32"/>
    </w:rPr>
  </w:style>
  <w:style w:type="paragraph" w:customStyle="1" w:styleId="183">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4">
    <w:name w:val="TOC 标题21"/>
    <w:basedOn w:val="3"/>
    <w:next w:val="1"/>
    <w:unhideWhenUsed/>
    <w:qFormat/>
    <w:uiPriority w:val="39"/>
    <w:pPr>
      <w:widowControl/>
      <w:numPr>
        <w:numId w:val="0"/>
      </w:numPr>
      <w:spacing w:before="480" w:after="0" w:line="276" w:lineRule="auto"/>
      <w:ind w:left="567" w:hanging="279"/>
      <w:jc w:val="left"/>
      <w:outlineLvl w:val="9"/>
    </w:pPr>
    <w:rPr>
      <w:rFonts w:ascii="Cambria" w:hAnsi="Cambria" w:eastAsia="宋体" w:cs="Times New Roman"/>
      <w:color w:val="365F91"/>
      <w:kern w:val="0"/>
      <w:sz w:val="28"/>
      <w:szCs w:val="28"/>
    </w:rPr>
  </w:style>
  <w:style w:type="character" w:customStyle="1" w:styleId="185">
    <w:name w:val="font31"/>
    <w:basedOn w:val="27"/>
    <w:qFormat/>
    <w:uiPriority w:val="0"/>
    <w:rPr>
      <w:rFonts w:hint="eastAsia" w:ascii="宋体" w:hAnsi="宋体" w:eastAsia="宋体" w:cs="宋体"/>
      <w:color w:val="BFBFBF"/>
      <w:sz w:val="20"/>
      <w:szCs w:val="20"/>
      <w:u w:val="none"/>
    </w:rPr>
  </w:style>
  <w:style w:type="character" w:customStyle="1" w:styleId="186">
    <w:name w:val="font11"/>
    <w:basedOn w:val="27"/>
    <w:qFormat/>
    <w:uiPriority w:val="0"/>
    <w:rPr>
      <w:rFonts w:hint="eastAsia" w:ascii="宋体" w:hAnsi="宋体" w:eastAsia="宋体" w:cs="宋体"/>
      <w:color w:val="000000"/>
      <w:sz w:val="20"/>
      <w:szCs w:val="20"/>
      <w:u w:val="none"/>
    </w:rPr>
  </w:style>
  <w:style w:type="character" w:customStyle="1" w:styleId="187">
    <w:name w:val="font91"/>
    <w:basedOn w:val="27"/>
    <w:qFormat/>
    <w:uiPriority w:val="0"/>
    <w:rPr>
      <w:rFonts w:hint="default" w:ascii="Times New Roman" w:hAnsi="Times New Roman" w:cs="Times New Roman"/>
      <w:color w:val="000000"/>
      <w:sz w:val="20"/>
      <w:szCs w:val="20"/>
      <w:u w:val="none"/>
    </w:rPr>
  </w:style>
  <w:style w:type="character" w:customStyle="1" w:styleId="188">
    <w:name w:val="font21"/>
    <w:basedOn w:val="27"/>
    <w:qFormat/>
    <w:uiPriority w:val="0"/>
    <w:rPr>
      <w:rFonts w:hint="eastAsia" w:ascii="宋体" w:hAnsi="宋体" w:eastAsia="宋体" w:cs="宋体"/>
      <w:color w:val="000000"/>
      <w:sz w:val="20"/>
      <w:szCs w:val="20"/>
      <w:u w:val="none"/>
    </w:rPr>
  </w:style>
  <w:style w:type="character" w:customStyle="1" w:styleId="189">
    <w:name w:val="font61"/>
    <w:basedOn w:val="27"/>
    <w:qFormat/>
    <w:uiPriority w:val="0"/>
    <w:rPr>
      <w:rFonts w:hint="default" w:ascii="Times New Roman" w:hAnsi="Times New Roman" w:cs="Times New Roman"/>
      <w:color w:val="000000"/>
      <w:sz w:val="20"/>
      <w:szCs w:val="20"/>
      <w:u w:val="none"/>
    </w:rPr>
  </w:style>
  <w:style w:type="character" w:customStyle="1" w:styleId="190">
    <w:name w:val="font71"/>
    <w:basedOn w:val="27"/>
    <w:qFormat/>
    <w:uiPriority w:val="0"/>
    <w:rPr>
      <w:rFonts w:hint="default" w:ascii="Times New Roman" w:hAnsi="Times New Roman" w:cs="Times New Roman"/>
      <w:color w:val="000000"/>
      <w:sz w:val="20"/>
      <w:szCs w:val="20"/>
      <w:u w:val="none"/>
    </w:rPr>
  </w:style>
  <w:style w:type="character" w:customStyle="1" w:styleId="191">
    <w:name w:val="font41"/>
    <w:basedOn w:val="27"/>
    <w:qFormat/>
    <w:uiPriority w:val="0"/>
    <w:rPr>
      <w:rFonts w:hint="eastAsia" w:ascii="宋体" w:hAnsi="宋体" w:eastAsia="宋体" w:cs="宋体"/>
      <w:color w:val="000000"/>
      <w:sz w:val="20"/>
      <w:szCs w:val="20"/>
      <w:u w:val="none"/>
    </w:rPr>
  </w:style>
  <w:style w:type="character" w:customStyle="1" w:styleId="192">
    <w:name w:val="font01"/>
    <w:basedOn w:val="27"/>
    <w:qFormat/>
    <w:uiPriority w:val="0"/>
    <w:rPr>
      <w:rFonts w:hint="eastAsia" w:ascii="宋体" w:hAnsi="宋体" w:eastAsia="宋体" w:cs="宋体"/>
      <w:color w:val="000000"/>
      <w:sz w:val="20"/>
      <w:szCs w:val="20"/>
      <w:u w:val="none"/>
    </w:rPr>
  </w:style>
  <w:style w:type="character" w:customStyle="1" w:styleId="193">
    <w:name w:val="font131"/>
    <w:basedOn w:val="27"/>
    <w:qFormat/>
    <w:uiPriority w:val="0"/>
    <w:rPr>
      <w:rFonts w:hint="eastAsia" w:ascii="宋体" w:hAnsi="宋体" w:eastAsia="宋体" w:cs="宋体"/>
      <w:color w:val="FF0000"/>
      <w:sz w:val="22"/>
      <w:szCs w:val="22"/>
      <w:u w:val="single"/>
    </w:rPr>
  </w:style>
  <w:style w:type="character" w:customStyle="1" w:styleId="194">
    <w:name w:val="font141"/>
    <w:basedOn w:val="27"/>
    <w:qFormat/>
    <w:uiPriority w:val="0"/>
    <w:rPr>
      <w:rFonts w:hint="eastAsia" w:ascii="宋体" w:hAnsi="宋体" w:eastAsia="宋体" w:cs="宋体"/>
      <w:color w:val="FF0000"/>
      <w:sz w:val="22"/>
      <w:szCs w:val="22"/>
      <w:u w:val="none"/>
    </w:rPr>
  </w:style>
  <w:style w:type="character" w:customStyle="1" w:styleId="195">
    <w:name w:val="font151"/>
    <w:basedOn w:val="27"/>
    <w:qFormat/>
    <w:uiPriority w:val="0"/>
    <w:rPr>
      <w:rFonts w:hint="eastAsia" w:ascii="宋体" w:hAnsi="宋体" w:eastAsia="宋体" w:cs="宋体"/>
      <w:color w:val="000000"/>
      <w:sz w:val="22"/>
      <w:szCs w:val="22"/>
      <w:u w:val="single"/>
    </w:rPr>
  </w:style>
  <w:style w:type="character" w:customStyle="1" w:styleId="196">
    <w:name w:val="font161"/>
    <w:basedOn w:val="27"/>
    <w:qFormat/>
    <w:uiPriority w:val="0"/>
    <w:rPr>
      <w:rFonts w:hint="eastAsia" w:ascii="宋体" w:hAnsi="宋体" w:eastAsia="宋体" w:cs="宋体"/>
      <w:color w:val="FF0000"/>
      <w:sz w:val="18"/>
      <w:szCs w:val="18"/>
      <w:u w:val="single"/>
    </w:rPr>
  </w:style>
  <w:style w:type="character" w:customStyle="1" w:styleId="197">
    <w:name w:val="font171"/>
    <w:basedOn w:val="27"/>
    <w:qFormat/>
    <w:uiPriority w:val="0"/>
    <w:rPr>
      <w:rFonts w:hint="eastAsia" w:ascii="宋体" w:hAnsi="宋体" w:eastAsia="宋体" w:cs="宋体"/>
      <w:color w:val="FF0000"/>
      <w:sz w:val="18"/>
      <w:szCs w:val="18"/>
      <w:u w:val="none"/>
    </w:rPr>
  </w:style>
  <w:style w:type="character" w:customStyle="1" w:styleId="198">
    <w:name w:val="font181"/>
    <w:basedOn w:val="27"/>
    <w:qFormat/>
    <w:uiPriority w:val="0"/>
    <w:rPr>
      <w:rFonts w:hint="eastAsia" w:ascii="宋体" w:hAnsi="宋体" w:eastAsia="宋体" w:cs="宋体"/>
      <w:color w:val="000000"/>
      <w:sz w:val="18"/>
      <w:szCs w:val="18"/>
      <w:u w:val="single"/>
    </w:rPr>
  </w:style>
  <w:style w:type="character" w:customStyle="1" w:styleId="199">
    <w:name w:val="font51"/>
    <w:basedOn w:val="2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221F47-C2CF-44F8-AB58-72B5D57D888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Pages>
  <Words>336</Words>
  <Characters>1916</Characters>
  <Lines>15</Lines>
  <Paragraphs>4</Paragraphs>
  <TotalTime>90</TotalTime>
  <ScaleCrop>false</ScaleCrop>
  <LinksUpToDate>false</LinksUpToDate>
  <CharactersWithSpaces>2248</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2018-07-21T13:01:00Z</dcterms:created>
  <dc:creator>胡小康</dc:creator>
  <cp:lastModifiedBy>卢阳</cp:lastModifiedBy>
  <cp:lastPrinted>2024-08-20T03:41:00Z</cp:lastPrinted>
  <dcterms:modified xsi:type="dcterms:W3CDTF">2024-08-26T07:17:25Z</dcterms:modified>
  <cp:revision>379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ICV">
    <vt:lpwstr>0EC289D2EB514E40AF7734A001C3DD56</vt:lpwstr>
  </property>
</Properties>
</file>