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C7534">
      <w:pPr>
        <w:spacing w:line="360" w:lineRule="auto"/>
        <w:jc w:val="center"/>
        <w:rPr>
          <w:rFonts w:ascii="宋体" w:hAnsi="宋体"/>
          <w:b/>
          <w:sz w:val="24"/>
        </w:rPr>
      </w:pPr>
      <w:r>
        <w:rPr>
          <w:rFonts w:hint="eastAsia" w:ascii="宋体" w:hAnsi="宋体"/>
          <w:b/>
          <w:sz w:val="24"/>
        </w:rPr>
        <w:t>表一：报价一览表</w:t>
      </w:r>
    </w:p>
    <w:p w14:paraId="54348E36">
      <w:pPr>
        <w:spacing w:line="360" w:lineRule="auto"/>
        <w:rPr>
          <w:rFonts w:ascii="宋体" w:hAnsi="宋体"/>
          <w:sz w:val="24"/>
        </w:rPr>
      </w:pPr>
    </w:p>
    <w:p w14:paraId="55963FEF">
      <w:pPr>
        <w:spacing w:line="360" w:lineRule="auto"/>
        <w:rPr>
          <w:rFonts w:ascii="宋体" w:hAnsi="宋体"/>
          <w:sz w:val="24"/>
        </w:rPr>
      </w:pPr>
      <w:r>
        <w:rPr>
          <w:rFonts w:hint="eastAsia" w:ascii="宋体" w:hAnsi="宋体"/>
          <w:sz w:val="24"/>
        </w:rPr>
        <w:t>报价人名称：</w:t>
      </w:r>
      <w:r>
        <w:rPr>
          <w:rFonts w:hint="eastAsia" w:ascii="宋体" w:hAnsi="宋体"/>
          <w:sz w:val="24"/>
          <w:u w:val="single"/>
        </w:rPr>
        <w:t xml:space="preserve">                             </w:t>
      </w:r>
    </w:p>
    <w:tbl>
      <w:tblPr>
        <w:tblStyle w:val="8"/>
        <w:tblW w:w="87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2433"/>
        <w:gridCol w:w="5554"/>
      </w:tblGrid>
      <w:tr w14:paraId="2708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dxa"/>
            <w:vAlign w:val="center"/>
          </w:tcPr>
          <w:p w14:paraId="64FFC099">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sz w:val="24"/>
              </w:rPr>
              <w:t>序号</w:t>
            </w:r>
          </w:p>
        </w:tc>
        <w:tc>
          <w:tcPr>
            <w:tcW w:w="2433" w:type="dxa"/>
            <w:vAlign w:val="center"/>
          </w:tcPr>
          <w:p w14:paraId="5B4A8B29">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项目名称</w:t>
            </w:r>
          </w:p>
        </w:tc>
        <w:tc>
          <w:tcPr>
            <w:tcW w:w="5554" w:type="dxa"/>
            <w:vAlign w:val="center"/>
          </w:tcPr>
          <w:p w14:paraId="7AE494DC">
            <w:pPr>
              <w:keepNext w:val="0"/>
              <w:keepLines w:val="0"/>
              <w:suppressLineNumbers w:val="0"/>
              <w:spacing w:before="0" w:beforeAutospacing="0" w:after="0" w:afterAutospacing="0" w:line="440" w:lineRule="exact"/>
              <w:ind w:left="0" w:right="0"/>
              <w:jc w:val="both"/>
              <w:rPr>
                <w:rFonts w:hint="default" w:ascii="宋体" w:hAnsi="宋体"/>
                <w:sz w:val="24"/>
              </w:rPr>
            </w:pPr>
            <w:r>
              <w:rPr>
                <w:rFonts w:hint="eastAsia" w:ascii="宋体" w:hAnsi="宋体"/>
                <w:sz w:val="24"/>
                <w:lang w:val="en-US" w:eastAsia="zh-CN"/>
              </w:rPr>
              <w:t>天二公司</w:t>
            </w:r>
            <w:r>
              <w:rPr>
                <w:rFonts w:hint="default" w:ascii="宋体" w:hAnsi="宋体"/>
                <w:sz w:val="24"/>
              </w:rPr>
              <w:t>一种夜视数字化显示的智能水标尺监控摄像头的研究与应用</w:t>
            </w:r>
          </w:p>
        </w:tc>
      </w:tr>
      <w:tr w14:paraId="2752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dxa"/>
            <w:vAlign w:val="center"/>
          </w:tcPr>
          <w:p w14:paraId="4961D57E">
            <w:pPr>
              <w:keepNext w:val="0"/>
              <w:keepLines w:val="0"/>
              <w:suppressLineNumbers w:val="0"/>
              <w:spacing w:before="0" w:beforeAutospacing="0" w:after="0" w:afterAutospacing="0" w:line="440" w:lineRule="exact"/>
              <w:ind w:left="0" w:leftChars="0" w:right="0" w:rightChars="0"/>
              <w:jc w:val="center"/>
              <w:rPr>
                <w:rFonts w:hint="default" w:ascii="宋体" w:hAnsi="宋体"/>
                <w:sz w:val="24"/>
              </w:rPr>
            </w:pPr>
            <w:r>
              <w:rPr>
                <w:rFonts w:hint="eastAsia" w:ascii="宋体" w:hAnsi="宋体"/>
                <w:sz w:val="24"/>
              </w:rPr>
              <w:t>一</w:t>
            </w:r>
          </w:p>
        </w:tc>
        <w:tc>
          <w:tcPr>
            <w:tcW w:w="2433" w:type="dxa"/>
            <w:vAlign w:val="center"/>
          </w:tcPr>
          <w:p w14:paraId="7512FBCA">
            <w:pPr>
              <w:keepNext w:val="0"/>
              <w:keepLines w:val="0"/>
              <w:suppressLineNumbers w:val="0"/>
              <w:spacing w:before="0" w:beforeAutospacing="0" w:after="0" w:afterAutospacing="0" w:line="440" w:lineRule="exact"/>
              <w:ind w:left="0" w:leftChars="0" w:right="0" w:rightChars="0"/>
              <w:jc w:val="left"/>
              <w:rPr>
                <w:rFonts w:hint="default" w:ascii="宋体" w:hAnsi="宋体"/>
                <w:sz w:val="24"/>
              </w:rPr>
            </w:pPr>
            <w:r>
              <w:rPr>
                <w:rFonts w:hint="eastAsia" w:ascii="宋体" w:hAnsi="宋体"/>
                <w:sz w:val="24"/>
              </w:rPr>
              <w:t>项目</w:t>
            </w:r>
            <w:r>
              <w:rPr>
                <w:rFonts w:hint="eastAsia" w:ascii="宋体" w:hAnsi="宋体"/>
                <w:sz w:val="24"/>
                <w:lang w:val="en-US" w:eastAsia="zh-CN"/>
              </w:rPr>
              <w:t>含税</w:t>
            </w:r>
            <w:r>
              <w:rPr>
                <w:rFonts w:hint="eastAsia" w:ascii="宋体" w:hAnsi="宋体"/>
                <w:sz w:val="24"/>
              </w:rPr>
              <w:t>总报价（元）</w:t>
            </w:r>
          </w:p>
        </w:tc>
        <w:tc>
          <w:tcPr>
            <w:tcW w:w="5554" w:type="dxa"/>
            <w:vAlign w:val="center"/>
          </w:tcPr>
          <w:p w14:paraId="5910A4A0">
            <w:pPr>
              <w:keepNext w:val="0"/>
              <w:keepLines w:val="0"/>
              <w:suppressLineNumbers w:val="0"/>
              <w:spacing w:before="0" w:beforeAutospacing="0" w:after="0" w:afterAutospacing="0" w:line="440" w:lineRule="exact"/>
              <w:ind w:left="0" w:leftChars="0" w:right="0" w:rightChars="0" w:firstLine="482" w:firstLineChars="0"/>
              <w:jc w:val="center"/>
              <w:rPr>
                <w:rFonts w:hint="default" w:ascii="宋体" w:hAnsi="宋体"/>
                <w:sz w:val="24"/>
              </w:rPr>
            </w:pPr>
          </w:p>
        </w:tc>
      </w:tr>
      <w:tr w14:paraId="13AE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dxa"/>
            <w:vAlign w:val="center"/>
          </w:tcPr>
          <w:p w14:paraId="40FFEB3D">
            <w:pPr>
              <w:keepNext w:val="0"/>
              <w:keepLines w:val="0"/>
              <w:suppressLineNumbers w:val="0"/>
              <w:spacing w:before="0" w:beforeAutospacing="0" w:after="0" w:afterAutospacing="0" w:line="440" w:lineRule="exact"/>
              <w:ind w:left="0" w:leftChars="0" w:right="0" w:rightChars="0"/>
              <w:jc w:val="center"/>
              <w:rPr>
                <w:rFonts w:hint="eastAsia" w:ascii="宋体" w:hAnsi="宋体"/>
                <w:sz w:val="24"/>
              </w:rPr>
            </w:pPr>
            <w:r>
              <w:rPr>
                <w:rFonts w:hint="eastAsia" w:ascii="宋体" w:hAnsi="宋体"/>
                <w:sz w:val="24"/>
              </w:rPr>
              <w:t>二</w:t>
            </w:r>
          </w:p>
        </w:tc>
        <w:tc>
          <w:tcPr>
            <w:tcW w:w="2433" w:type="dxa"/>
            <w:vAlign w:val="center"/>
          </w:tcPr>
          <w:p w14:paraId="3E2ED229">
            <w:pPr>
              <w:keepNext w:val="0"/>
              <w:keepLines w:val="0"/>
              <w:suppressLineNumbers w:val="0"/>
              <w:spacing w:before="0" w:beforeAutospacing="0" w:after="0" w:afterAutospacing="0" w:line="440" w:lineRule="exact"/>
              <w:ind w:left="0" w:leftChars="0" w:right="0" w:rightChars="0"/>
              <w:jc w:val="left"/>
              <w:rPr>
                <w:rFonts w:hint="eastAsia" w:ascii="宋体" w:hAnsi="宋体"/>
                <w:sz w:val="24"/>
              </w:rPr>
            </w:pPr>
            <w:r>
              <w:rPr>
                <w:rFonts w:hint="eastAsia" w:ascii="宋体" w:hAnsi="宋体"/>
                <w:sz w:val="24"/>
              </w:rPr>
              <w:t>分项报价（元）</w:t>
            </w:r>
          </w:p>
        </w:tc>
        <w:tc>
          <w:tcPr>
            <w:tcW w:w="5554" w:type="dxa"/>
            <w:vAlign w:val="center"/>
          </w:tcPr>
          <w:p w14:paraId="4F32A94A">
            <w:pPr>
              <w:keepNext w:val="0"/>
              <w:keepLines w:val="0"/>
              <w:suppressLineNumbers w:val="0"/>
              <w:spacing w:before="0" w:beforeAutospacing="0" w:after="0" w:afterAutospacing="0" w:line="440" w:lineRule="exact"/>
              <w:ind w:left="0" w:leftChars="0" w:right="0" w:rightChars="0"/>
              <w:rPr>
                <w:rFonts w:hint="default" w:ascii="宋体" w:hAnsi="宋体"/>
                <w:sz w:val="24"/>
              </w:rPr>
            </w:pPr>
            <w:r>
              <w:rPr>
                <w:rFonts w:hint="eastAsia" w:ascii="宋体" w:hAnsi="宋体"/>
                <w:sz w:val="24"/>
              </w:rPr>
              <w:t>详见《表二：分项价格汇总表》</w:t>
            </w:r>
          </w:p>
        </w:tc>
      </w:tr>
      <w:tr w14:paraId="27E77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dxa"/>
            <w:vAlign w:val="center"/>
          </w:tcPr>
          <w:p w14:paraId="3A8AD5F1">
            <w:pPr>
              <w:keepNext w:val="0"/>
              <w:keepLines w:val="0"/>
              <w:suppressLineNumbers w:val="0"/>
              <w:spacing w:before="0" w:beforeAutospacing="0" w:after="0" w:afterAutospacing="0" w:line="440" w:lineRule="exact"/>
              <w:ind w:left="0" w:right="0"/>
              <w:jc w:val="center"/>
              <w:rPr>
                <w:rFonts w:hint="default" w:ascii="宋体" w:hAnsi="宋体"/>
                <w:sz w:val="24"/>
              </w:rPr>
            </w:pPr>
            <w:r>
              <w:rPr>
                <w:rFonts w:hint="eastAsia" w:ascii="宋体" w:hAnsi="宋体"/>
                <w:sz w:val="24"/>
              </w:rPr>
              <w:t>三</w:t>
            </w:r>
          </w:p>
        </w:tc>
        <w:tc>
          <w:tcPr>
            <w:tcW w:w="2433" w:type="dxa"/>
            <w:vAlign w:val="center"/>
          </w:tcPr>
          <w:p w14:paraId="003477B6">
            <w:pPr>
              <w:keepNext w:val="0"/>
              <w:keepLines w:val="0"/>
              <w:suppressLineNumbers w:val="0"/>
              <w:spacing w:before="0" w:beforeAutospacing="0" w:after="0" w:afterAutospacing="0" w:line="440" w:lineRule="exact"/>
              <w:ind w:left="0" w:right="0"/>
              <w:jc w:val="left"/>
              <w:rPr>
                <w:rFonts w:hint="default" w:ascii="宋体" w:hAnsi="宋体"/>
                <w:sz w:val="24"/>
              </w:rPr>
            </w:pPr>
            <w:r>
              <w:rPr>
                <w:rFonts w:hint="eastAsia" w:ascii="宋体" w:hAnsi="宋体"/>
                <w:sz w:val="24"/>
              </w:rPr>
              <w:t>服务期</w:t>
            </w:r>
          </w:p>
        </w:tc>
        <w:tc>
          <w:tcPr>
            <w:tcW w:w="5554" w:type="dxa"/>
            <w:vAlign w:val="center"/>
          </w:tcPr>
          <w:p w14:paraId="10206746">
            <w:pPr>
              <w:keepNext w:val="0"/>
              <w:keepLines w:val="0"/>
              <w:suppressLineNumbers w:val="0"/>
              <w:spacing w:before="0" w:beforeAutospacing="0" w:after="0" w:afterAutospacing="0" w:line="440" w:lineRule="exact"/>
              <w:ind w:left="0" w:right="0"/>
              <w:rPr>
                <w:rFonts w:hint="default" w:ascii="宋体" w:hAnsi="宋体"/>
                <w:sz w:val="24"/>
              </w:rPr>
            </w:pPr>
            <w:r>
              <w:rPr>
                <w:rFonts w:hint="eastAsia" w:ascii="宋体" w:hAnsi="宋体" w:eastAsia="宋体" w:cs="宋体"/>
                <w:kern w:val="2"/>
                <w:sz w:val="24"/>
                <w:szCs w:val="22"/>
                <w:highlight w:val="none"/>
                <w:lang w:val="en-US" w:eastAsia="zh-CN" w:bidi="ar-SA"/>
              </w:rPr>
              <w:t>自甲方通知进场之日始，至</w:t>
            </w:r>
            <w:r>
              <w:rPr>
                <w:rFonts w:hint="eastAsia" w:ascii="宋体" w:hAnsi="宋体" w:cs="宋体"/>
                <w:kern w:val="2"/>
                <w:sz w:val="24"/>
                <w:szCs w:val="22"/>
                <w:highlight w:val="none"/>
                <w:lang w:val="en-US" w:eastAsia="zh-CN" w:bidi="ar-SA"/>
              </w:rPr>
              <w:t>竣工验收通过，预计45日</w:t>
            </w:r>
            <w:r>
              <w:rPr>
                <w:rFonts w:hint="eastAsia" w:ascii="宋体" w:hAnsi="宋体" w:eastAsia="宋体" w:cs="宋体"/>
                <w:kern w:val="2"/>
                <w:sz w:val="24"/>
                <w:szCs w:val="22"/>
                <w:highlight w:val="none"/>
                <w:lang w:val="en-US" w:eastAsia="zh-CN" w:bidi="ar-SA"/>
              </w:rPr>
              <w:t>。</w:t>
            </w:r>
          </w:p>
        </w:tc>
      </w:tr>
      <w:tr w14:paraId="2E32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2" w:type="dxa"/>
            <w:vAlign w:val="center"/>
          </w:tcPr>
          <w:p w14:paraId="01B94F2D">
            <w:pPr>
              <w:keepNext w:val="0"/>
              <w:keepLines w:val="0"/>
              <w:suppressLineNumbers w:val="0"/>
              <w:spacing w:before="0" w:beforeAutospacing="0" w:after="0" w:afterAutospacing="0" w:line="440" w:lineRule="exact"/>
              <w:ind w:left="0" w:leftChars="0" w:right="0" w:rightChars="0"/>
              <w:jc w:val="center"/>
              <w:rPr>
                <w:rFonts w:hint="default" w:ascii="宋体" w:hAnsi="宋体" w:eastAsia="宋体" w:cs="Times New Roman"/>
                <w:kern w:val="2"/>
                <w:sz w:val="24"/>
                <w:szCs w:val="20"/>
                <w:lang w:val="en-US" w:eastAsia="zh-CN" w:bidi="ar-SA"/>
              </w:rPr>
            </w:pPr>
            <w:r>
              <w:rPr>
                <w:rFonts w:hint="eastAsia" w:ascii="宋体" w:hAnsi="宋体" w:cs="Times New Roman"/>
                <w:kern w:val="2"/>
                <w:sz w:val="24"/>
                <w:szCs w:val="20"/>
                <w:lang w:val="en-US" w:eastAsia="zh-CN" w:bidi="ar-SA"/>
              </w:rPr>
              <w:t>四</w:t>
            </w:r>
          </w:p>
        </w:tc>
        <w:tc>
          <w:tcPr>
            <w:tcW w:w="2433" w:type="dxa"/>
            <w:vAlign w:val="center"/>
          </w:tcPr>
          <w:p w14:paraId="468DB540">
            <w:pPr>
              <w:keepNext w:val="0"/>
              <w:keepLines w:val="0"/>
              <w:suppressLineNumbers w:val="0"/>
              <w:spacing w:before="0" w:beforeAutospacing="0" w:after="0" w:afterAutospacing="0" w:line="440" w:lineRule="exact"/>
              <w:ind w:left="0" w:leftChars="0" w:right="0" w:rightChars="0"/>
              <w:jc w:val="left"/>
              <w:rPr>
                <w:rFonts w:hint="eastAsia" w:ascii="宋体" w:hAnsi="宋体" w:eastAsia="宋体" w:cs="Times New Roman"/>
                <w:kern w:val="2"/>
                <w:sz w:val="24"/>
                <w:szCs w:val="20"/>
                <w:lang w:val="en-US" w:eastAsia="zh-CN" w:bidi="ar-SA"/>
              </w:rPr>
            </w:pPr>
            <w:r>
              <w:rPr>
                <w:rFonts w:hint="eastAsia" w:ascii="宋体" w:hAnsi="宋体"/>
                <w:sz w:val="24"/>
              </w:rPr>
              <w:t>发票类型</w:t>
            </w:r>
          </w:p>
        </w:tc>
        <w:tc>
          <w:tcPr>
            <w:tcW w:w="5554" w:type="dxa"/>
            <w:vAlign w:val="center"/>
          </w:tcPr>
          <w:p w14:paraId="736C242C">
            <w:pPr>
              <w:keepNext w:val="0"/>
              <w:keepLines w:val="0"/>
              <w:suppressLineNumbers w:val="0"/>
              <w:spacing w:before="0" w:beforeAutospacing="0" w:after="0" w:afterAutospacing="0" w:line="440" w:lineRule="exact"/>
              <w:ind w:left="0" w:leftChars="0" w:right="0" w:rightChars="0"/>
              <w:rPr>
                <w:rFonts w:hint="eastAsia" w:ascii="宋体" w:hAnsi="宋体" w:eastAsia="宋体" w:cs="Times New Roman"/>
                <w:kern w:val="2"/>
                <w:sz w:val="24"/>
                <w:szCs w:val="20"/>
                <w:lang w:val="en-US" w:eastAsia="zh-CN" w:bidi="ar-SA"/>
              </w:rPr>
            </w:pPr>
            <w:r>
              <w:rPr>
                <w:rFonts w:hint="eastAsia" w:ascii="宋体" w:hAnsi="宋体"/>
                <w:sz w:val="24"/>
              </w:rPr>
              <w:t>增值税专用发票</w:t>
            </w:r>
            <w:r>
              <w:rPr>
                <w:rFonts w:hint="eastAsia" w:ascii="宋体" w:hAnsi="宋体"/>
                <w:sz w:val="24"/>
                <w:lang w:val="en-US" w:eastAsia="zh-CN"/>
              </w:rPr>
              <w:t>，税率：13%</w:t>
            </w:r>
          </w:p>
        </w:tc>
      </w:tr>
    </w:tbl>
    <w:p w14:paraId="08E6E7FF">
      <w:pPr>
        <w:rPr>
          <w:rFonts w:ascii="宋体" w:hAnsi="宋体"/>
          <w:sz w:val="24"/>
        </w:rPr>
      </w:pPr>
    </w:p>
    <w:p w14:paraId="0DE23FE0">
      <w:pPr>
        <w:rPr>
          <w:rFonts w:ascii="宋体" w:hAnsi="宋体"/>
          <w:sz w:val="24"/>
        </w:rPr>
      </w:pPr>
    </w:p>
    <w:p w14:paraId="50E55023">
      <w:pPr>
        <w:spacing w:line="360" w:lineRule="auto"/>
        <w:ind w:firstLine="3840" w:firstLineChars="1600"/>
        <w:jc w:val="left"/>
        <w:rPr>
          <w:rFonts w:ascii="宋体" w:hAnsi="宋体"/>
          <w:sz w:val="24"/>
          <w:u w:val="single"/>
        </w:rPr>
      </w:pPr>
      <w:r>
        <w:rPr>
          <w:rFonts w:hint="eastAsia" w:ascii="宋体" w:hAnsi="宋体"/>
          <w:sz w:val="24"/>
        </w:rPr>
        <w:t>投标单位（公章）</w:t>
      </w:r>
      <w:r>
        <w:rPr>
          <w:rFonts w:hint="eastAsia" w:ascii="宋体" w:hAnsi="宋体"/>
          <w:sz w:val="24"/>
          <w:u w:val="single"/>
        </w:rPr>
        <w:t xml:space="preserve">                     </w:t>
      </w:r>
    </w:p>
    <w:p w14:paraId="0BC800AC">
      <w:pPr>
        <w:spacing w:line="360" w:lineRule="auto"/>
        <w:ind w:firstLine="1920" w:firstLineChars="800"/>
        <w:jc w:val="left"/>
        <w:rPr>
          <w:rFonts w:ascii="宋体" w:hAnsi="宋体"/>
          <w:sz w:val="24"/>
          <w:u w:val="single"/>
        </w:rPr>
      </w:pPr>
      <w:r>
        <w:rPr>
          <w:rFonts w:hint="eastAsia" w:ascii="宋体" w:hAnsi="宋体"/>
          <w:sz w:val="24"/>
        </w:rPr>
        <w:t>投标单位法人代表或法人代表的委托人（签字）</w:t>
      </w:r>
      <w:r>
        <w:rPr>
          <w:rFonts w:hint="eastAsia" w:ascii="宋体" w:hAnsi="宋体"/>
          <w:sz w:val="24"/>
          <w:u w:val="single"/>
        </w:rPr>
        <w:t xml:space="preserve">           </w:t>
      </w:r>
    </w:p>
    <w:p w14:paraId="76C9DE5C">
      <w:pPr>
        <w:spacing w:line="360" w:lineRule="auto"/>
        <w:ind w:firstLine="4800" w:firstLineChars="2000"/>
        <w:jc w:val="left"/>
        <w:rPr>
          <w:rFonts w:ascii="宋体" w:hAnsi="宋体"/>
          <w:sz w:val="24"/>
        </w:rPr>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2154C1AB">
      <w:pPr>
        <w:keepNext w:val="0"/>
        <w:keepLines w:val="0"/>
        <w:widowControl/>
        <w:suppressLineNumbers w:val="0"/>
        <w:jc w:val="right"/>
      </w:pPr>
    </w:p>
    <w:p w14:paraId="5E54CFEC">
      <w:pPr>
        <w:pStyle w:val="7"/>
      </w:pPr>
    </w:p>
    <w:p w14:paraId="7CB60E8F"/>
    <w:p w14:paraId="09E7E06D">
      <w:pPr>
        <w:pStyle w:val="7"/>
      </w:pPr>
    </w:p>
    <w:p w14:paraId="2F3E6474">
      <w:r>
        <w:br w:type="page"/>
      </w:r>
    </w:p>
    <w:p w14:paraId="2FDF3FC9">
      <w:pPr>
        <w:keepNext w:val="0"/>
        <w:keepLines w:val="0"/>
        <w:pageBreakBefore w:val="0"/>
        <w:widowControl w:val="0"/>
        <w:kinsoku/>
        <w:wordWrap/>
        <w:overflowPunct/>
        <w:topLinePunct w:val="0"/>
        <w:autoSpaceDE/>
        <w:autoSpaceDN/>
        <w:bidi w:val="0"/>
        <w:adjustRightInd/>
        <w:snapToGrid/>
        <w:spacing w:line="240" w:lineRule="auto"/>
        <w:ind w:right="1200"/>
        <w:contextualSpacing/>
        <w:jc w:val="center"/>
        <w:textAlignment w:val="auto"/>
        <w:rPr>
          <w:rFonts w:hint="eastAsia" w:ascii="宋体" w:hAnsi="宋体"/>
          <w:b/>
          <w:bCs/>
          <w:sz w:val="24"/>
        </w:rPr>
      </w:pPr>
      <w:r>
        <w:rPr>
          <w:rFonts w:hint="eastAsia" w:ascii="宋体" w:hAnsi="宋体"/>
          <w:b/>
          <w:bCs/>
          <w:sz w:val="24"/>
        </w:rPr>
        <w:t>表二：分项</w:t>
      </w:r>
      <w:r>
        <w:rPr>
          <w:rFonts w:hint="eastAsia" w:ascii="宋体" w:hAnsi="宋体"/>
          <w:b/>
          <w:bCs/>
          <w:sz w:val="24"/>
          <w:lang w:val="en-US" w:eastAsia="zh-CN"/>
        </w:rPr>
        <w:t>报价</w:t>
      </w:r>
      <w:r>
        <w:rPr>
          <w:rFonts w:hint="eastAsia" w:ascii="宋体" w:hAnsi="宋体"/>
          <w:b/>
          <w:bCs/>
          <w:sz w:val="24"/>
        </w:rPr>
        <w:t>表</w:t>
      </w:r>
    </w:p>
    <w:p w14:paraId="6B335516">
      <w:pPr>
        <w:pStyle w:val="7"/>
        <w:rPr>
          <w:rFonts w:hint="eastAsia"/>
        </w:rPr>
      </w:pPr>
    </w:p>
    <w:tbl>
      <w:tblPr>
        <w:tblStyle w:val="8"/>
        <w:tblW w:w="497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29"/>
        <w:gridCol w:w="1248"/>
        <w:gridCol w:w="2662"/>
        <w:gridCol w:w="533"/>
        <w:gridCol w:w="892"/>
        <w:gridCol w:w="1400"/>
        <w:gridCol w:w="1377"/>
        <w:gridCol w:w="803"/>
      </w:tblGrid>
      <w:tr w14:paraId="49ECE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2"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07794">
            <w:pPr>
              <w:keepNext w:val="0"/>
              <w:keepLines w:val="0"/>
              <w:widowControl/>
              <w:suppressLineNumbers w:val="0"/>
              <w:spacing w:before="0" w:beforeAutospacing="0" w:after="0" w:afterAutospacing="0"/>
              <w:ind w:left="0" w:right="0"/>
              <w:jc w:val="left"/>
              <w:textAlignment w:val="center"/>
              <w:rPr>
                <w:rFonts w:hint="eastAsia" w:ascii="宋体" w:hAnsi="宋体" w:cs="宋体"/>
                <w:b/>
                <w:bCs/>
                <w:i w:val="0"/>
                <w:iCs w:val="0"/>
                <w:color w:val="000000"/>
                <w:kern w:val="0"/>
                <w:sz w:val="24"/>
                <w:szCs w:val="24"/>
                <w:highlight w:val="none"/>
                <w:u w:val="none"/>
                <w:lang w:val="en-US" w:eastAsia="zh-CN" w:bidi="ar"/>
              </w:rPr>
            </w:pPr>
            <w:r>
              <w:rPr>
                <w:rFonts w:hint="eastAsia" w:ascii="宋体" w:hAnsi="宋体" w:cs="宋体"/>
                <w:b/>
                <w:bCs/>
                <w:i w:val="0"/>
                <w:iCs w:val="0"/>
                <w:color w:val="000000"/>
                <w:kern w:val="0"/>
                <w:sz w:val="24"/>
                <w:szCs w:val="24"/>
                <w:highlight w:val="none"/>
                <w:u w:val="none"/>
                <w:lang w:val="en-US" w:eastAsia="zh-CN" w:bidi="ar"/>
              </w:rPr>
              <w:t>工程名称：天二公司</w:t>
            </w:r>
            <w:r>
              <w:rPr>
                <w:rFonts w:hint="eastAsia" w:ascii="宋体" w:hAnsi="宋体" w:eastAsia="宋体" w:cs="宋体"/>
                <w:b/>
                <w:bCs/>
                <w:i w:val="0"/>
                <w:iCs w:val="0"/>
                <w:color w:val="000000"/>
                <w:kern w:val="0"/>
                <w:sz w:val="24"/>
                <w:szCs w:val="24"/>
                <w:highlight w:val="none"/>
                <w:u w:val="none"/>
                <w:lang w:val="en-US" w:eastAsia="zh-CN" w:bidi="ar"/>
              </w:rPr>
              <w:t>一种夜视数字化显示的智能水标尺监控摄像头的研究与应用</w:t>
            </w:r>
          </w:p>
        </w:tc>
      </w:tr>
      <w:tr w14:paraId="4D55B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7" w:hRule="atLeast"/>
        </w:trPr>
        <w:tc>
          <w:tcPr>
            <w:tcW w:w="1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FA8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序号</w:t>
            </w:r>
          </w:p>
        </w:tc>
        <w:tc>
          <w:tcPr>
            <w:tcW w:w="6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3B9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项目</w:t>
            </w:r>
          </w:p>
        </w:tc>
        <w:tc>
          <w:tcPr>
            <w:tcW w:w="14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A29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说明</w:t>
            </w:r>
          </w:p>
        </w:tc>
        <w:tc>
          <w:tcPr>
            <w:tcW w:w="28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EBC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单位</w:t>
            </w:r>
          </w:p>
        </w:tc>
        <w:tc>
          <w:tcPr>
            <w:tcW w:w="4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639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数量</w:t>
            </w:r>
          </w:p>
        </w:tc>
        <w:tc>
          <w:tcPr>
            <w:tcW w:w="7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67A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投标单价</w:t>
            </w:r>
          </w:p>
          <w:p w14:paraId="18E82CA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（元，含税）</w:t>
            </w:r>
          </w:p>
        </w:tc>
        <w:tc>
          <w:tcPr>
            <w:tcW w:w="7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BC4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分项总价</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439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税率</w:t>
            </w:r>
          </w:p>
        </w:tc>
      </w:tr>
      <w:tr w14:paraId="35A1C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6" w:hRule="atLeast"/>
        </w:trPr>
        <w:tc>
          <w:tcPr>
            <w:tcW w:w="177" w:type="pct"/>
            <w:tcBorders>
              <w:top w:val="single" w:color="000000" w:sz="4" w:space="0"/>
              <w:left w:val="single" w:color="000000" w:sz="4" w:space="0"/>
              <w:bottom w:val="nil"/>
              <w:right w:val="single" w:color="000000" w:sz="4" w:space="0"/>
            </w:tcBorders>
            <w:shd w:val="clear" w:color="auto" w:fill="auto"/>
            <w:vAlign w:val="center"/>
          </w:tcPr>
          <w:p w14:paraId="6870DB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w:t>
            </w:r>
          </w:p>
        </w:tc>
        <w:tc>
          <w:tcPr>
            <w:tcW w:w="675" w:type="pct"/>
            <w:tcBorders>
              <w:top w:val="single" w:color="000000" w:sz="4" w:space="0"/>
              <w:left w:val="single" w:color="000000" w:sz="4" w:space="0"/>
              <w:bottom w:val="nil"/>
              <w:right w:val="single" w:color="000000" w:sz="4" w:space="0"/>
            </w:tcBorders>
            <w:shd w:val="clear" w:color="auto" w:fill="auto"/>
            <w:vAlign w:val="center"/>
          </w:tcPr>
          <w:p w14:paraId="4FA71F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000000"/>
                <w:sz w:val="20"/>
                <w:szCs w:val="20"/>
                <w:u w:val="none"/>
                <w:lang w:val="en-US" w:eastAsia="zh-CN"/>
              </w:rPr>
            </w:pPr>
            <w:r>
              <w:rPr>
                <w:rFonts w:hint="default" w:ascii="宋体" w:hAnsi="宋体" w:eastAsia="宋体" w:cs="宋体"/>
                <w:i w:val="0"/>
                <w:iCs w:val="0"/>
                <w:color w:val="000000"/>
                <w:sz w:val="16"/>
                <w:szCs w:val="16"/>
                <w:u w:val="none"/>
                <w:lang w:val="en-US" w:eastAsia="zh-CN"/>
              </w:rPr>
              <w:t>天二公司一种夜视数字化显示的智能水标尺监控摄像头的研究与应用</w:t>
            </w:r>
            <w:bookmarkStart w:id="0" w:name="_GoBack"/>
            <w:bookmarkEnd w:id="0"/>
          </w:p>
        </w:tc>
        <w:tc>
          <w:tcPr>
            <w:tcW w:w="1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BC1D6">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ind w:left="0" w:right="0" w:rightChars="0"/>
              <w:jc w:val="both"/>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(1)研发一套天生桥二级水电站水标尺在线监测模块，实现水标尺水位读数、视频画面、告警信息的可视化展示。</w:t>
            </w:r>
          </w:p>
          <w:p w14:paraId="04EE7F21">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ind w:left="0" w:right="0" w:rightChars="0"/>
              <w:jc w:val="both"/>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(2)研发一套针对天生桥二级水电站水标尺智能识别的算法模型，实现24小时对水标尺的读数进行智能化感知。</w:t>
            </w:r>
          </w:p>
          <w:p w14:paraId="087FFE79">
            <w:pPr>
              <w:keepNext w:val="0"/>
              <w:keepLines w:val="0"/>
              <w:pageBreakBefore w:val="0"/>
              <w:widowControl/>
              <w:numPr>
                <w:ilvl w:val="0"/>
                <w:numId w:val="0"/>
              </w:numPr>
              <w:suppressLineNumbers w:val="0"/>
              <w:kinsoku/>
              <w:wordWrap w:val="0"/>
              <w:overflowPunct/>
              <w:topLinePunct w:val="0"/>
              <w:autoSpaceDE/>
              <w:autoSpaceDN/>
              <w:bidi w:val="0"/>
              <w:adjustRightInd/>
              <w:snapToGrid/>
              <w:spacing w:before="0" w:beforeAutospacing="0" w:after="0" w:afterAutospacing="0"/>
              <w:ind w:left="0" w:right="0" w:rightChars="0"/>
              <w:jc w:val="both"/>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16"/>
                <w:szCs w:val="16"/>
                <w:u w:val="none"/>
                <w:lang w:val="en-US" w:eastAsia="zh-CN"/>
              </w:rPr>
              <w:t>详见《附件1：标准、规范和技术要求》，完成技术规范书全部需求，含功能设备采购及安装、系统接入与调试等</w:t>
            </w:r>
          </w:p>
        </w:tc>
        <w:tc>
          <w:tcPr>
            <w:tcW w:w="2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7DE7D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项</w:t>
            </w:r>
          </w:p>
        </w:tc>
        <w:tc>
          <w:tcPr>
            <w:tcW w:w="48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858F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1</w:t>
            </w:r>
          </w:p>
        </w:tc>
        <w:tc>
          <w:tcPr>
            <w:tcW w:w="7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010B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16"/>
                <w:szCs w:val="16"/>
                <w:u w:val="none"/>
                <w:lang w:val="en-US" w:eastAsia="zh-CN"/>
              </w:rPr>
            </w:pPr>
          </w:p>
        </w:tc>
        <w:tc>
          <w:tcPr>
            <w:tcW w:w="7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A776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16"/>
                <w:szCs w:val="16"/>
                <w:u w:val="none"/>
                <w:lang w:val="en-US" w:eastAsia="zh-CN"/>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4004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ind w:left="0" w:right="0"/>
              <w:jc w:val="center"/>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13%</w:t>
            </w:r>
          </w:p>
        </w:tc>
      </w:tr>
      <w:tr w14:paraId="6F46F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4565"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BB53">
            <w:pPr>
              <w:keepNext w:val="0"/>
              <w:keepLines w:val="0"/>
              <w:suppressLineNumbers w:val="0"/>
              <w:spacing w:before="0" w:beforeAutospacing="0" w:after="0" w:afterAutospacing="0"/>
              <w:ind w:left="0" w:right="0"/>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highlight w:val="none"/>
                <w:u w:val="none"/>
                <w:lang w:val="en-US" w:eastAsia="zh-CN" w:bidi="ar"/>
              </w:rPr>
              <w:t>合计:            （元）</w:t>
            </w: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345C5">
            <w:pPr>
              <w:keepNext w:val="0"/>
              <w:keepLines w:val="0"/>
              <w:suppressLineNumbers w:val="0"/>
              <w:spacing w:before="0" w:beforeAutospacing="0" w:after="0" w:afterAutospacing="0"/>
              <w:ind w:left="0" w:right="0"/>
              <w:jc w:val="left"/>
              <w:rPr>
                <w:rFonts w:hint="eastAsia" w:ascii="宋体" w:hAnsi="宋体" w:cs="宋体"/>
                <w:i w:val="0"/>
                <w:iCs w:val="0"/>
                <w:color w:val="000000"/>
                <w:kern w:val="0"/>
                <w:sz w:val="20"/>
                <w:szCs w:val="20"/>
                <w:highlight w:val="none"/>
                <w:u w:val="none"/>
                <w:lang w:val="en-US" w:eastAsia="zh-CN" w:bidi="ar"/>
              </w:rPr>
            </w:pPr>
          </w:p>
        </w:tc>
      </w:tr>
    </w:tbl>
    <w:p w14:paraId="380B5A03">
      <w:r>
        <w:rPr>
          <w:rFonts w:ascii="宋体" w:hAnsi="宋体" w:eastAsia="宋体" w:cs="宋体"/>
          <w:b/>
          <w:bCs/>
          <w:color w:val="000000"/>
          <w:kern w:val="0"/>
          <w:sz w:val="24"/>
          <w:szCs w:val="24"/>
          <w:lang w:val="en-US" w:eastAsia="zh-CN" w:bidi="ar"/>
        </w:rPr>
        <w:t xml:space="preserve">备注： </w:t>
      </w:r>
    </w:p>
    <w:p w14:paraId="2B90AE3F">
      <w:pPr>
        <w:keepNext w:val="0"/>
        <w:keepLines w:val="0"/>
        <w:widowControl/>
        <w:numPr>
          <w:ilvl w:val="0"/>
          <w:numId w:val="1"/>
        </w:numPr>
        <w:suppressLineNumbers w:val="0"/>
        <w:jc w:val="left"/>
      </w:pPr>
      <w:r>
        <w:rPr>
          <w:rFonts w:hint="eastAsia" w:ascii="宋体" w:hAnsi="宋体" w:eastAsia="宋体" w:cs="宋体"/>
          <w:color w:val="000000"/>
          <w:kern w:val="0"/>
          <w:sz w:val="20"/>
          <w:szCs w:val="20"/>
          <w:lang w:val="en-US" w:eastAsia="zh-CN" w:bidi="ar"/>
        </w:rPr>
        <w:t>本项目内容包括</w:t>
      </w:r>
      <w:r>
        <w:rPr>
          <w:rFonts w:hint="eastAsia" w:ascii="宋体" w:hAnsi="宋体" w:cs="宋体"/>
          <w:color w:val="000000"/>
          <w:kern w:val="0"/>
          <w:sz w:val="20"/>
          <w:szCs w:val="20"/>
          <w:lang w:val="en-US" w:eastAsia="zh-CN" w:bidi="ar"/>
        </w:rPr>
        <w:t>一种夜视数字化显示的智能水标尺监控摄像头的研究与应用，及</w:t>
      </w:r>
      <w:r>
        <w:rPr>
          <w:rFonts w:hint="eastAsia" w:ascii="宋体" w:hAnsi="宋体" w:eastAsia="宋体" w:cs="宋体"/>
          <w:color w:val="000000"/>
          <w:kern w:val="0"/>
          <w:sz w:val="20"/>
          <w:szCs w:val="20"/>
          <w:lang w:val="en-US" w:eastAsia="zh-CN" w:bidi="ar"/>
        </w:rPr>
        <w:t>人员</w:t>
      </w:r>
      <w:r>
        <w:rPr>
          <w:rFonts w:hint="eastAsia" w:ascii="宋体" w:hAnsi="宋体" w:cs="宋体"/>
          <w:color w:val="000000"/>
          <w:kern w:val="0"/>
          <w:sz w:val="20"/>
          <w:szCs w:val="20"/>
          <w:lang w:val="en-US" w:eastAsia="zh-CN" w:bidi="ar"/>
        </w:rPr>
        <w:t>现场踏勘、设备安装、</w:t>
      </w:r>
      <w:r>
        <w:rPr>
          <w:rFonts w:hint="eastAsia" w:ascii="宋体" w:hAnsi="宋体" w:eastAsia="宋体" w:cs="宋体"/>
          <w:color w:val="000000"/>
          <w:kern w:val="0"/>
          <w:sz w:val="20"/>
          <w:szCs w:val="20"/>
          <w:lang w:val="en-US" w:eastAsia="zh-CN" w:bidi="ar"/>
        </w:rPr>
        <w:t>人员和设备保险费及完成本项目的</w:t>
      </w:r>
      <w:r>
        <w:rPr>
          <w:rFonts w:hint="eastAsia" w:ascii="宋体" w:hAnsi="宋体" w:cs="宋体"/>
          <w:color w:val="000000"/>
          <w:kern w:val="0"/>
          <w:sz w:val="20"/>
          <w:szCs w:val="20"/>
          <w:lang w:val="en-US" w:eastAsia="zh-CN" w:bidi="ar"/>
        </w:rPr>
        <w:t>交通</w:t>
      </w:r>
      <w:r>
        <w:rPr>
          <w:rFonts w:hint="eastAsia" w:ascii="宋体" w:hAnsi="宋体" w:eastAsia="宋体" w:cs="宋体"/>
          <w:color w:val="000000"/>
          <w:kern w:val="0"/>
          <w:sz w:val="20"/>
          <w:szCs w:val="20"/>
          <w:lang w:val="en-US" w:eastAsia="zh-CN" w:bidi="ar"/>
        </w:rPr>
        <w:t>、</w:t>
      </w:r>
      <w:r>
        <w:rPr>
          <w:rFonts w:hint="eastAsia" w:ascii="宋体" w:hAnsi="宋体" w:cs="宋体"/>
          <w:color w:val="000000"/>
          <w:kern w:val="0"/>
          <w:sz w:val="20"/>
          <w:szCs w:val="20"/>
          <w:lang w:val="en-US" w:eastAsia="zh-CN" w:bidi="ar"/>
        </w:rPr>
        <w:t>食宿</w:t>
      </w:r>
      <w:r>
        <w:rPr>
          <w:rFonts w:hint="eastAsia" w:ascii="宋体" w:hAnsi="宋体" w:eastAsia="宋体" w:cs="宋体"/>
          <w:color w:val="000000"/>
          <w:kern w:val="0"/>
          <w:sz w:val="20"/>
          <w:szCs w:val="20"/>
          <w:lang w:val="en-US" w:eastAsia="zh-CN" w:bidi="ar"/>
        </w:rPr>
        <w:t>等一切费用，并包括</w:t>
      </w:r>
      <w:r>
        <w:rPr>
          <w:rFonts w:hint="eastAsia" w:ascii="宋体" w:hAnsi="宋体" w:cs="宋体"/>
          <w:color w:val="000000"/>
          <w:kern w:val="0"/>
          <w:sz w:val="20"/>
          <w:szCs w:val="20"/>
          <w:lang w:val="en-US" w:eastAsia="zh-CN" w:bidi="ar"/>
        </w:rPr>
        <w:t>本项目</w:t>
      </w:r>
      <w:r>
        <w:rPr>
          <w:rFonts w:hint="eastAsia" w:ascii="宋体" w:hAnsi="宋体" w:eastAsia="宋体" w:cs="宋体"/>
          <w:color w:val="000000"/>
          <w:kern w:val="0"/>
          <w:sz w:val="20"/>
          <w:szCs w:val="20"/>
          <w:lang w:val="en-US" w:eastAsia="zh-CN" w:bidi="ar"/>
        </w:rPr>
        <w:t>的合理利润和税金。</w:t>
      </w:r>
    </w:p>
    <w:p w14:paraId="314D802E">
      <w:pPr>
        <w:keepNext w:val="0"/>
        <w:keepLines w:val="0"/>
        <w:widowControl/>
        <w:suppressLineNumbers w:val="0"/>
        <w:wordWrap w:val="0"/>
        <w:jc w:val="right"/>
        <w:rPr>
          <w:rFonts w:hint="eastAsia" w:ascii="宋体" w:hAnsi="宋体" w:eastAsia="宋体" w:cs="宋体"/>
          <w:color w:val="000000"/>
          <w:kern w:val="0"/>
          <w:sz w:val="20"/>
          <w:szCs w:val="20"/>
          <w:lang w:val="en-US" w:eastAsia="zh-CN" w:bidi="ar"/>
        </w:rPr>
      </w:pPr>
    </w:p>
    <w:p w14:paraId="110B38AC">
      <w:pPr>
        <w:keepNext w:val="0"/>
        <w:keepLines w:val="0"/>
        <w:widowControl/>
        <w:suppressLineNumbers w:val="0"/>
        <w:wordWrap w:val="0"/>
        <w:jc w:val="right"/>
        <w:rPr>
          <w:rFonts w:hint="eastAsia" w:ascii="宋体" w:hAnsi="宋体" w:eastAsia="宋体" w:cs="宋体"/>
          <w:color w:val="000000"/>
          <w:kern w:val="0"/>
          <w:sz w:val="20"/>
          <w:szCs w:val="20"/>
          <w:lang w:val="en-US" w:eastAsia="zh-CN" w:bidi="ar"/>
        </w:rPr>
      </w:pPr>
    </w:p>
    <w:p w14:paraId="77CA9CB7">
      <w:pPr>
        <w:spacing w:line="360" w:lineRule="auto"/>
        <w:ind w:firstLine="3840" w:firstLineChars="1600"/>
        <w:jc w:val="left"/>
        <w:rPr>
          <w:rFonts w:ascii="宋体" w:hAnsi="宋体"/>
          <w:sz w:val="24"/>
          <w:u w:val="single"/>
        </w:rPr>
      </w:pPr>
      <w:r>
        <w:rPr>
          <w:rFonts w:hint="eastAsia" w:ascii="宋体" w:hAnsi="宋体"/>
          <w:sz w:val="24"/>
        </w:rPr>
        <w:t>投标单位（公章）</w:t>
      </w:r>
      <w:r>
        <w:rPr>
          <w:rFonts w:hint="eastAsia" w:ascii="宋体" w:hAnsi="宋体"/>
          <w:sz w:val="24"/>
          <w:u w:val="single"/>
        </w:rPr>
        <w:t xml:space="preserve">                     </w:t>
      </w:r>
    </w:p>
    <w:p w14:paraId="6042BFDD">
      <w:pPr>
        <w:spacing w:line="360" w:lineRule="auto"/>
        <w:ind w:firstLine="1920" w:firstLineChars="800"/>
        <w:jc w:val="left"/>
        <w:rPr>
          <w:rFonts w:ascii="宋体" w:hAnsi="宋体"/>
          <w:sz w:val="24"/>
          <w:u w:val="single"/>
        </w:rPr>
      </w:pPr>
      <w:r>
        <w:rPr>
          <w:rFonts w:hint="eastAsia" w:ascii="宋体" w:hAnsi="宋体"/>
          <w:sz w:val="24"/>
        </w:rPr>
        <w:t>投标单位法人代表或法人代表的委托人（签字）</w:t>
      </w:r>
      <w:r>
        <w:rPr>
          <w:rFonts w:hint="eastAsia" w:ascii="宋体" w:hAnsi="宋体"/>
          <w:sz w:val="24"/>
          <w:u w:val="single"/>
        </w:rPr>
        <w:t xml:space="preserve">           </w:t>
      </w:r>
    </w:p>
    <w:p w14:paraId="702F71E5">
      <w:pPr>
        <w:spacing w:line="360" w:lineRule="auto"/>
        <w:ind w:firstLine="4800" w:firstLineChars="2000"/>
        <w:jc w:val="left"/>
      </w:pPr>
      <w:r>
        <w:rPr>
          <w:rFonts w:hint="eastAsia" w:ascii="宋体" w:hAnsi="宋体"/>
          <w:sz w:val="24"/>
        </w:rPr>
        <w:t>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51A91696">
      <w:pPr>
        <w:keepNext w:val="0"/>
        <w:keepLines w:val="0"/>
        <w:widowControl/>
        <w:suppressLineNumbers w:val="0"/>
        <w:wordWrap w:val="0"/>
        <w:jc w:val="right"/>
        <w:rPr>
          <w:rFonts w:hint="default"/>
          <w:lang w:val="en-US"/>
        </w:rPr>
      </w:pPr>
      <w:r>
        <w:rPr>
          <w:rFonts w:hint="eastAsia" w:ascii="宋体" w:hAnsi="宋体" w:cs="宋体"/>
          <w:color w:val="000000"/>
          <w:kern w:val="0"/>
          <w:sz w:val="20"/>
          <w:szCs w:val="20"/>
          <w:lang w:val="en-US" w:eastAsia="zh-CN" w:bidi="ar"/>
        </w:rPr>
        <w:t xml:space="preserve">                </w:t>
      </w:r>
    </w:p>
    <w:sectPr>
      <w:pgSz w:w="11906" w:h="16838"/>
      <w:pgMar w:top="1418" w:right="1418" w:bottom="1418" w:left="1418"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C2DEA6"/>
    <w:multiLevelType w:val="singleLevel"/>
    <w:tmpl w:val="CCC2DEA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diODMzMDQ5NmU2MTJjZmMyNTljNDU1MzQyYzY1YzUifQ=="/>
  </w:docVars>
  <w:rsids>
    <w:rsidRoot w:val="0052217C"/>
    <w:rsid w:val="0000081A"/>
    <w:rsid w:val="00003A16"/>
    <w:rsid w:val="00004D0A"/>
    <w:rsid w:val="0000605C"/>
    <w:rsid w:val="00007FBD"/>
    <w:rsid w:val="00023ADC"/>
    <w:rsid w:val="00024C48"/>
    <w:rsid w:val="0002550A"/>
    <w:rsid w:val="00025632"/>
    <w:rsid w:val="00032124"/>
    <w:rsid w:val="00036356"/>
    <w:rsid w:val="00042002"/>
    <w:rsid w:val="00043DFB"/>
    <w:rsid w:val="00046794"/>
    <w:rsid w:val="00062828"/>
    <w:rsid w:val="00065166"/>
    <w:rsid w:val="000673EE"/>
    <w:rsid w:val="000757B4"/>
    <w:rsid w:val="00080B49"/>
    <w:rsid w:val="00084A0B"/>
    <w:rsid w:val="000906AA"/>
    <w:rsid w:val="000920A0"/>
    <w:rsid w:val="00097D4C"/>
    <w:rsid w:val="000A23C4"/>
    <w:rsid w:val="000A455C"/>
    <w:rsid w:val="000C43D0"/>
    <w:rsid w:val="000C443B"/>
    <w:rsid w:val="000D20A1"/>
    <w:rsid w:val="000D61B5"/>
    <w:rsid w:val="000D71FE"/>
    <w:rsid w:val="000E229D"/>
    <w:rsid w:val="000E76CE"/>
    <w:rsid w:val="000F3446"/>
    <w:rsid w:val="000F5A55"/>
    <w:rsid w:val="000F783B"/>
    <w:rsid w:val="001072D4"/>
    <w:rsid w:val="00110989"/>
    <w:rsid w:val="00115440"/>
    <w:rsid w:val="001173FC"/>
    <w:rsid w:val="00123BCC"/>
    <w:rsid w:val="001353CB"/>
    <w:rsid w:val="001366DC"/>
    <w:rsid w:val="00140B2B"/>
    <w:rsid w:val="00145230"/>
    <w:rsid w:val="001531E7"/>
    <w:rsid w:val="001645A6"/>
    <w:rsid w:val="00173652"/>
    <w:rsid w:val="00174503"/>
    <w:rsid w:val="001763AC"/>
    <w:rsid w:val="00183A96"/>
    <w:rsid w:val="0019040E"/>
    <w:rsid w:val="00195F82"/>
    <w:rsid w:val="001B4CF8"/>
    <w:rsid w:val="001B5497"/>
    <w:rsid w:val="001B609E"/>
    <w:rsid w:val="001C1246"/>
    <w:rsid w:val="001C1FDF"/>
    <w:rsid w:val="001D3270"/>
    <w:rsid w:val="001D7DD7"/>
    <w:rsid w:val="001E01DE"/>
    <w:rsid w:val="001E1148"/>
    <w:rsid w:val="001E2B54"/>
    <w:rsid w:val="001E5C1F"/>
    <w:rsid w:val="001F258E"/>
    <w:rsid w:val="001F47E5"/>
    <w:rsid w:val="001F7055"/>
    <w:rsid w:val="00202CB4"/>
    <w:rsid w:val="002128FD"/>
    <w:rsid w:val="00220D52"/>
    <w:rsid w:val="002232D9"/>
    <w:rsid w:val="002245E8"/>
    <w:rsid w:val="002265D6"/>
    <w:rsid w:val="00227C1F"/>
    <w:rsid w:val="002461CC"/>
    <w:rsid w:val="00247DCB"/>
    <w:rsid w:val="0025056C"/>
    <w:rsid w:val="00253372"/>
    <w:rsid w:val="00253792"/>
    <w:rsid w:val="00255492"/>
    <w:rsid w:val="002562D6"/>
    <w:rsid w:val="00261FF4"/>
    <w:rsid w:val="00271F66"/>
    <w:rsid w:val="00274516"/>
    <w:rsid w:val="0027503B"/>
    <w:rsid w:val="00275629"/>
    <w:rsid w:val="0027563D"/>
    <w:rsid w:val="00277050"/>
    <w:rsid w:val="0028116E"/>
    <w:rsid w:val="00282826"/>
    <w:rsid w:val="002846CD"/>
    <w:rsid w:val="00285FCC"/>
    <w:rsid w:val="00290E12"/>
    <w:rsid w:val="00294B9A"/>
    <w:rsid w:val="00297C7E"/>
    <w:rsid w:val="002A17F7"/>
    <w:rsid w:val="002A3DB2"/>
    <w:rsid w:val="002B5B48"/>
    <w:rsid w:val="002B6C50"/>
    <w:rsid w:val="002C2AFE"/>
    <w:rsid w:val="002C3616"/>
    <w:rsid w:val="002C7C46"/>
    <w:rsid w:val="002D1976"/>
    <w:rsid w:val="002E6681"/>
    <w:rsid w:val="002F3149"/>
    <w:rsid w:val="002F3E71"/>
    <w:rsid w:val="002F4310"/>
    <w:rsid w:val="0030265C"/>
    <w:rsid w:val="00302F1A"/>
    <w:rsid w:val="00303146"/>
    <w:rsid w:val="0030354E"/>
    <w:rsid w:val="00304988"/>
    <w:rsid w:val="00306B8E"/>
    <w:rsid w:val="00310A14"/>
    <w:rsid w:val="00327934"/>
    <w:rsid w:val="00337102"/>
    <w:rsid w:val="003375EF"/>
    <w:rsid w:val="00343C79"/>
    <w:rsid w:val="00344BF0"/>
    <w:rsid w:val="0034592A"/>
    <w:rsid w:val="003545E5"/>
    <w:rsid w:val="00361D5F"/>
    <w:rsid w:val="00373442"/>
    <w:rsid w:val="00375683"/>
    <w:rsid w:val="00390243"/>
    <w:rsid w:val="003920B9"/>
    <w:rsid w:val="003934B5"/>
    <w:rsid w:val="00397380"/>
    <w:rsid w:val="003A1CCA"/>
    <w:rsid w:val="003A557E"/>
    <w:rsid w:val="003C21A2"/>
    <w:rsid w:val="003C224D"/>
    <w:rsid w:val="003C461D"/>
    <w:rsid w:val="003D7DCB"/>
    <w:rsid w:val="003E38D4"/>
    <w:rsid w:val="003E67CD"/>
    <w:rsid w:val="003F30B0"/>
    <w:rsid w:val="00401309"/>
    <w:rsid w:val="00402E3C"/>
    <w:rsid w:val="00407274"/>
    <w:rsid w:val="00407753"/>
    <w:rsid w:val="00425281"/>
    <w:rsid w:val="00435DFC"/>
    <w:rsid w:val="00435F1C"/>
    <w:rsid w:val="004517F8"/>
    <w:rsid w:val="004671DC"/>
    <w:rsid w:val="004709B4"/>
    <w:rsid w:val="004734CD"/>
    <w:rsid w:val="00481EBC"/>
    <w:rsid w:val="00486D33"/>
    <w:rsid w:val="00492BE9"/>
    <w:rsid w:val="004A1CD9"/>
    <w:rsid w:val="004B236D"/>
    <w:rsid w:val="004C68A1"/>
    <w:rsid w:val="004D4A6E"/>
    <w:rsid w:val="00501D65"/>
    <w:rsid w:val="005026B8"/>
    <w:rsid w:val="00521FA1"/>
    <w:rsid w:val="0052217C"/>
    <w:rsid w:val="00523156"/>
    <w:rsid w:val="00531C1E"/>
    <w:rsid w:val="00534108"/>
    <w:rsid w:val="005362AA"/>
    <w:rsid w:val="00545C80"/>
    <w:rsid w:val="00552B4F"/>
    <w:rsid w:val="00563407"/>
    <w:rsid w:val="00564808"/>
    <w:rsid w:val="005653A0"/>
    <w:rsid w:val="005658AE"/>
    <w:rsid w:val="0057296B"/>
    <w:rsid w:val="00573872"/>
    <w:rsid w:val="00577708"/>
    <w:rsid w:val="005846F8"/>
    <w:rsid w:val="005928F0"/>
    <w:rsid w:val="00594F13"/>
    <w:rsid w:val="00597AC2"/>
    <w:rsid w:val="005A6A6B"/>
    <w:rsid w:val="005B1A0E"/>
    <w:rsid w:val="005B2689"/>
    <w:rsid w:val="005C036A"/>
    <w:rsid w:val="005C10F3"/>
    <w:rsid w:val="005C51BC"/>
    <w:rsid w:val="005D42D0"/>
    <w:rsid w:val="005D6626"/>
    <w:rsid w:val="005E7A91"/>
    <w:rsid w:val="005F1055"/>
    <w:rsid w:val="005F24B9"/>
    <w:rsid w:val="005F2C5F"/>
    <w:rsid w:val="006125BD"/>
    <w:rsid w:val="00617504"/>
    <w:rsid w:val="00624B17"/>
    <w:rsid w:val="00625C6E"/>
    <w:rsid w:val="00631743"/>
    <w:rsid w:val="00632CA0"/>
    <w:rsid w:val="00636542"/>
    <w:rsid w:val="00637DCA"/>
    <w:rsid w:val="006539B1"/>
    <w:rsid w:val="006604F9"/>
    <w:rsid w:val="0066764A"/>
    <w:rsid w:val="00667C5A"/>
    <w:rsid w:val="006711AE"/>
    <w:rsid w:val="00677D6D"/>
    <w:rsid w:val="00677ED4"/>
    <w:rsid w:val="00685568"/>
    <w:rsid w:val="00687AFF"/>
    <w:rsid w:val="00691D88"/>
    <w:rsid w:val="006A32D0"/>
    <w:rsid w:val="006A7964"/>
    <w:rsid w:val="006D1602"/>
    <w:rsid w:val="006D340E"/>
    <w:rsid w:val="006D5E1B"/>
    <w:rsid w:val="006E7F79"/>
    <w:rsid w:val="006F116A"/>
    <w:rsid w:val="006F15EA"/>
    <w:rsid w:val="006F6C15"/>
    <w:rsid w:val="0070031A"/>
    <w:rsid w:val="00704DE9"/>
    <w:rsid w:val="00711FEC"/>
    <w:rsid w:val="0073522C"/>
    <w:rsid w:val="00736308"/>
    <w:rsid w:val="007440DF"/>
    <w:rsid w:val="007451D4"/>
    <w:rsid w:val="00746289"/>
    <w:rsid w:val="00754F4E"/>
    <w:rsid w:val="00764093"/>
    <w:rsid w:val="00764CB3"/>
    <w:rsid w:val="00767ECE"/>
    <w:rsid w:val="00773ED2"/>
    <w:rsid w:val="007806F0"/>
    <w:rsid w:val="0078530D"/>
    <w:rsid w:val="0078738E"/>
    <w:rsid w:val="00791F51"/>
    <w:rsid w:val="007940F6"/>
    <w:rsid w:val="00796CB6"/>
    <w:rsid w:val="00797C96"/>
    <w:rsid w:val="007A1005"/>
    <w:rsid w:val="007A1F8B"/>
    <w:rsid w:val="007A3EAD"/>
    <w:rsid w:val="007B1797"/>
    <w:rsid w:val="007B7554"/>
    <w:rsid w:val="007C1B31"/>
    <w:rsid w:val="007D257E"/>
    <w:rsid w:val="007D5919"/>
    <w:rsid w:val="007D6EA0"/>
    <w:rsid w:val="007E0B52"/>
    <w:rsid w:val="007E0ED0"/>
    <w:rsid w:val="007E3B4D"/>
    <w:rsid w:val="007E4F14"/>
    <w:rsid w:val="007E5600"/>
    <w:rsid w:val="007E60CF"/>
    <w:rsid w:val="00804B71"/>
    <w:rsid w:val="008103CA"/>
    <w:rsid w:val="00813E7B"/>
    <w:rsid w:val="0082596E"/>
    <w:rsid w:val="008340F2"/>
    <w:rsid w:val="0083718E"/>
    <w:rsid w:val="00840B7F"/>
    <w:rsid w:val="008417ED"/>
    <w:rsid w:val="00841F24"/>
    <w:rsid w:val="00842E95"/>
    <w:rsid w:val="00853DFB"/>
    <w:rsid w:val="00857443"/>
    <w:rsid w:val="008647E3"/>
    <w:rsid w:val="00866F07"/>
    <w:rsid w:val="00874751"/>
    <w:rsid w:val="00884BE3"/>
    <w:rsid w:val="0088602E"/>
    <w:rsid w:val="00891B1F"/>
    <w:rsid w:val="00894F9B"/>
    <w:rsid w:val="00896393"/>
    <w:rsid w:val="008A3BA9"/>
    <w:rsid w:val="008B5824"/>
    <w:rsid w:val="008C197C"/>
    <w:rsid w:val="008C72DC"/>
    <w:rsid w:val="008C7765"/>
    <w:rsid w:val="008C7C55"/>
    <w:rsid w:val="008D5258"/>
    <w:rsid w:val="008D5B45"/>
    <w:rsid w:val="008D76C1"/>
    <w:rsid w:val="008E0ED3"/>
    <w:rsid w:val="008E3AEB"/>
    <w:rsid w:val="008E4A1C"/>
    <w:rsid w:val="008F0811"/>
    <w:rsid w:val="008F1A82"/>
    <w:rsid w:val="0090725D"/>
    <w:rsid w:val="00913C6C"/>
    <w:rsid w:val="00914657"/>
    <w:rsid w:val="0091525C"/>
    <w:rsid w:val="00916797"/>
    <w:rsid w:val="009257FB"/>
    <w:rsid w:val="00933567"/>
    <w:rsid w:val="0093434C"/>
    <w:rsid w:val="00941C37"/>
    <w:rsid w:val="009622FE"/>
    <w:rsid w:val="00965C6C"/>
    <w:rsid w:val="0096756F"/>
    <w:rsid w:val="00971F3F"/>
    <w:rsid w:val="0097374F"/>
    <w:rsid w:val="00975E16"/>
    <w:rsid w:val="00985565"/>
    <w:rsid w:val="00986817"/>
    <w:rsid w:val="00987C35"/>
    <w:rsid w:val="00995655"/>
    <w:rsid w:val="00996F9B"/>
    <w:rsid w:val="009A4B1E"/>
    <w:rsid w:val="009B692D"/>
    <w:rsid w:val="009C4E4A"/>
    <w:rsid w:val="009D0B12"/>
    <w:rsid w:val="009D0E40"/>
    <w:rsid w:val="009E2D0E"/>
    <w:rsid w:val="009E69EF"/>
    <w:rsid w:val="009F06CF"/>
    <w:rsid w:val="009F1F06"/>
    <w:rsid w:val="009F4D38"/>
    <w:rsid w:val="009F5046"/>
    <w:rsid w:val="00A05D05"/>
    <w:rsid w:val="00A12735"/>
    <w:rsid w:val="00A33F89"/>
    <w:rsid w:val="00A34436"/>
    <w:rsid w:val="00A361DE"/>
    <w:rsid w:val="00A43B24"/>
    <w:rsid w:val="00A4570D"/>
    <w:rsid w:val="00A4731F"/>
    <w:rsid w:val="00A5159F"/>
    <w:rsid w:val="00A52236"/>
    <w:rsid w:val="00A533DE"/>
    <w:rsid w:val="00A55A12"/>
    <w:rsid w:val="00A56E2B"/>
    <w:rsid w:val="00A63C98"/>
    <w:rsid w:val="00A67B58"/>
    <w:rsid w:val="00A67D76"/>
    <w:rsid w:val="00A9254C"/>
    <w:rsid w:val="00A939B4"/>
    <w:rsid w:val="00A94B45"/>
    <w:rsid w:val="00A969EE"/>
    <w:rsid w:val="00AA0D7C"/>
    <w:rsid w:val="00AA2AAB"/>
    <w:rsid w:val="00AA308D"/>
    <w:rsid w:val="00AA5E99"/>
    <w:rsid w:val="00AB34F0"/>
    <w:rsid w:val="00AB3B74"/>
    <w:rsid w:val="00AC3EBB"/>
    <w:rsid w:val="00AC6871"/>
    <w:rsid w:val="00AE264A"/>
    <w:rsid w:val="00AE5C69"/>
    <w:rsid w:val="00AE7905"/>
    <w:rsid w:val="00AF1402"/>
    <w:rsid w:val="00AF1FCD"/>
    <w:rsid w:val="00AF4A1A"/>
    <w:rsid w:val="00AF5046"/>
    <w:rsid w:val="00AF54EB"/>
    <w:rsid w:val="00AF647A"/>
    <w:rsid w:val="00B01009"/>
    <w:rsid w:val="00B1284D"/>
    <w:rsid w:val="00B148FC"/>
    <w:rsid w:val="00B16389"/>
    <w:rsid w:val="00B205EB"/>
    <w:rsid w:val="00B20DCB"/>
    <w:rsid w:val="00B21886"/>
    <w:rsid w:val="00B21EF2"/>
    <w:rsid w:val="00B24EF2"/>
    <w:rsid w:val="00B2636A"/>
    <w:rsid w:val="00B36A82"/>
    <w:rsid w:val="00B3769E"/>
    <w:rsid w:val="00B40AC3"/>
    <w:rsid w:val="00B41152"/>
    <w:rsid w:val="00B4275C"/>
    <w:rsid w:val="00B43D72"/>
    <w:rsid w:val="00B4480C"/>
    <w:rsid w:val="00B4774C"/>
    <w:rsid w:val="00B50B6E"/>
    <w:rsid w:val="00B5278F"/>
    <w:rsid w:val="00B55DFB"/>
    <w:rsid w:val="00B56D1C"/>
    <w:rsid w:val="00B67007"/>
    <w:rsid w:val="00B7387A"/>
    <w:rsid w:val="00B81F83"/>
    <w:rsid w:val="00B8514D"/>
    <w:rsid w:val="00B920D3"/>
    <w:rsid w:val="00BB5D28"/>
    <w:rsid w:val="00BB6D36"/>
    <w:rsid w:val="00BC0765"/>
    <w:rsid w:val="00BC17ED"/>
    <w:rsid w:val="00BC4551"/>
    <w:rsid w:val="00BC5E33"/>
    <w:rsid w:val="00BC76CE"/>
    <w:rsid w:val="00BD1FF7"/>
    <w:rsid w:val="00BD309E"/>
    <w:rsid w:val="00BD657C"/>
    <w:rsid w:val="00BE3353"/>
    <w:rsid w:val="00BE6280"/>
    <w:rsid w:val="00BE6D21"/>
    <w:rsid w:val="00BE6E7B"/>
    <w:rsid w:val="00BF4E14"/>
    <w:rsid w:val="00BF5487"/>
    <w:rsid w:val="00C03347"/>
    <w:rsid w:val="00C0417A"/>
    <w:rsid w:val="00C0472E"/>
    <w:rsid w:val="00C049B6"/>
    <w:rsid w:val="00C175AB"/>
    <w:rsid w:val="00C20039"/>
    <w:rsid w:val="00C21787"/>
    <w:rsid w:val="00C23C6D"/>
    <w:rsid w:val="00C36B1D"/>
    <w:rsid w:val="00C42FA9"/>
    <w:rsid w:val="00C4518B"/>
    <w:rsid w:val="00C51BF7"/>
    <w:rsid w:val="00C541A2"/>
    <w:rsid w:val="00C551D9"/>
    <w:rsid w:val="00C60E66"/>
    <w:rsid w:val="00C65C23"/>
    <w:rsid w:val="00C71F25"/>
    <w:rsid w:val="00C753B6"/>
    <w:rsid w:val="00C82C33"/>
    <w:rsid w:val="00C95EFC"/>
    <w:rsid w:val="00CA2D00"/>
    <w:rsid w:val="00CA6122"/>
    <w:rsid w:val="00CA7B46"/>
    <w:rsid w:val="00CB0865"/>
    <w:rsid w:val="00CB56AC"/>
    <w:rsid w:val="00CB59E9"/>
    <w:rsid w:val="00CB7D50"/>
    <w:rsid w:val="00CC1AA3"/>
    <w:rsid w:val="00CD7F15"/>
    <w:rsid w:val="00CE0893"/>
    <w:rsid w:val="00CE16C7"/>
    <w:rsid w:val="00CE229E"/>
    <w:rsid w:val="00CF4AEA"/>
    <w:rsid w:val="00CF6D0C"/>
    <w:rsid w:val="00CF74F4"/>
    <w:rsid w:val="00D01079"/>
    <w:rsid w:val="00D017F0"/>
    <w:rsid w:val="00D02F2F"/>
    <w:rsid w:val="00D071B1"/>
    <w:rsid w:val="00D12DDA"/>
    <w:rsid w:val="00D1501C"/>
    <w:rsid w:val="00D16A72"/>
    <w:rsid w:val="00D35FC5"/>
    <w:rsid w:val="00D41A9B"/>
    <w:rsid w:val="00D50DA2"/>
    <w:rsid w:val="00D56F00"/>
    <w:rsid w:val="00D60BF5"/>
    <w:rsid w:val="00D61D4A"/>
    <w:rsid w:val="00D645B1"/>
    <w:rsid w:val="00D67038"/>
    <w:rsid w:val="00D76F86"/>
    <w:rsid w:val="00D84BB5"/>
    <w:rsid w:val="00D87CED"/>
    <w:rsid w:val="00D87E58"/>
    <w:rsid w:val="00D9346E"/>
    <w:rsid w:val="00DA5085"/>
    <w:rsid w:val="00DB5616"/>
    <w:rsid w:val="00DC1420"/>
    <w:rsid w:val="00DC29CB"/>
    <w:rsid w:val="00DC2C03"/>
    <w:rsid w:val="00DD2431"/>
    <w:rsid w:val="00DD352F"/>
    <w:rsid w:val="00DD441C"/>
    <w:rsid w:val="00DD7CD1"/>
    <w:rsid w:val="00DE4742"/>
    <w:rsid w:val="00DE63F5"/>
    <w:rsid w:val="00DE7015"/>
    <w:rsid w:val="00E0049D"/>
    <w:rsid w:val="00E077AA"/>
    <w:rsid w:val="00E12B1C"/>
    <w:rsid w:val="00E161A0"/>
    <w:rsid w:val="00E25EC5"/>
    <w:rsid w:val="00E27DEB"/>
    <w:rsid w:val="00E30B1D"/>
    <w:rsid w:val="00E31E28"/>
    <w:rsid w:val="00E37B40"/>
    <w:rsid w:val="00E41BD7"/>
    <w:rsid w:val="00E52B83"/>
    <w:rsid w:val="00E56E38"/>
    <w:rsid w:val="00E578B7"/>
    <w:rsid w:val="00E628F4"/>
    <w:rsid w:val="00E67E57"/>
    <w:rsid w:val="00E76EE9"/>
    <w:rsid w:val="00E84DDF"/>
    <w:rsid w:val="00E91D44"/>
    <w:rsid w:val="00E9568F"/>
    <w:rsid w:val="00EA45A3"/>
    <w:rsid w:val="00EA4F48"/>
    <w:rsid w:val="00EB04DF"/>
    <w:rsid w:val="00EB3050"/>
    <w:rsid w:val="00EB5E0F"/>
    <w:rsid w:val="00EC7756"/>
    <w:rsid w:val="00ED09C7"/>
    <w:rsid w:val="00ED461D"/>
    <w:rsid w:val="00EE6C63"/>
    <w:rsid w:val="00EF0996"/>
    <w:rsid w:val="00EF16F7"/>
    <w:rsid w:val="00EF693E"/>
    <w:rsid w:val="00F00522"/>
    <w:rsid w:val="00F02335"/>
    <w:rsid w:val="00F22604"/>
    <w:rsid w:val="00F33079"/>
    <w:rsid w:val="00F47171"/>
    <w:rsid w:val="00F52D50"/>
    <w:rsid w:val="00F54B76"/>
    <w:rsid w:val="00F56173"/>
    <w:rsid w:val="00F643B5"/>
    <w:rsid w:val="00F65C16"/>
    <w:rsid w:val="00F65D8E"/>
    <w:rsid w:val="00F7002A"/>
    <w:rsid w:val="00F74EBA"/>
    <w:rsid w:val="00F8079C"/>
    <w:rsid w:val="00F83965"/>
    <w:rsid w:val="00F83DDC"/>
    <w:rsid w:val="00F92A27"/>
    <w:rsid w:val="00F97B04"/>
    <w:rsid w:val="00FA285F"/>
    <w:rsid w:val="00FA2CCB"/>
    <w:rsid w:val="00FB5781"/>
    <w:rsid w:val="00FB6AA0"/>
    <w:rsid w:val="00FC050A"/>
    <w:rsid w:val="00FD2FD2"/>
    <w:rsid w:val="00FE4CC2"/>
    <w:rsid w:val="00FE69DA"/>
    <w:rsid w:val="00FE7C2E"/>
    <w:rsid w:val="00FF1E28"/>
    <w:rsid w:val="00FF6D53"/>
    <w:rsid w:val="00FF7140"/>
    <w:rsid w:val="00FF7FA9"/>
    <w:rsid w:val="02F75D01"/>
    <w:rsid w:val="068B711F"/>
    <w:rsid w:val="0779583B"/>
    <w:rsid w:val="0854278F"/>
    <w:rsid w:val="09FD3AAE"/>
    <w:rsid w:val="10A431A1"/>
    <w:rsid w:val="14CA46D1"/>
    <w:rsid w:val="17410382"/>
    <w:rsid w:val="17D229CA"/>
    <w:rsid w:val="184E0FA9"/>
    <w:rsid w:val="1A5131F7"/>
    <w:rsid w:val="1B8E4C0C"/>
    <w:rsid w:val="1D100F23"/>
    <w:rsid w:val="1E0632A4"/>
    <w:rsid w:val="1F590BFE"/>
    <w:rsid w:val="20AA7CEE"/>
    <w:rsid w:val="2223540A"/>
    <w:rsid w:val="23F30609"/>
    <w:rsid w:val="24915620"/>
    <w:rsid w:val="250E3604"/>
    <w:rsid w:val="25532F9A"/>
    <w:rsid w:val="255E70F0"/>
    <w:rsid w:val="263C4FCD"/>
    <w:rsid w:val="278D1300"/>
    <w:rsid w:val="2A2C2E45"/>
    <w:rsid w:val="2C557C6E"/>
    <w:rsid w:val="2CDC497D"/>
    <w:rsid w:val="2D410C84"/>
    <w:rsid w:val="313C3C3D"/>
    <w:rsid w:val="313D27D5"/>
    <w:rsid w:val="346D1632"/>
    <w:rsid w:val="350F175A"/>
    <w:rsid w:val="3AD97FE3"/>
    <w:rsid w:val="3B272C72"/>
    <w:rsid w:val="3CBC7EFB"/>
    <w:rsid w:val="3DDA0A65"/>
    <w:rsid w:val="3DF65C52"/>
    <w:rsid w:val="400718BA"/>
    <w:rsid w:val="427C6C4E"/>
    <w:rsid w:val="42C80819"/>
    <w:rsid w:val="4A192915"/>
    <w:rsid w:val="4ACC3E2B"/>
    <w:rsid w:val="4BEE392E"/>
    <w:rsid w:val="4DDB179C"/>
    <w:rsid w:val="4E460180"/>
    <w:rsid w:val="4EE724B9"/>
    <w:rsid w:val="503630A4"/>
    <w:rsid w:val="50977143"/>
    <w:rsid w:val="52151C14"/>
    <w:rsid w:val="54CC2540"/>
    <w:rsid w:val="56AF33A2"/>
    <w:rsid w:val="56EB46B7"/>
    <w:rsid w:val="5A3E053C"/>
    <w:rsid w:val="5B9C52FE"/>
    <w:rsid w:val="5BB6489E"/>
    <w:rsid w:val="5D710264"/>
    <w:rsid w:val="5EF105E2"/>
    <w:rsid w:val="5EF343B8"/>
    <w:rsid w:val="5F1D429B"/>
    <w:rsid w:val="5F224B68"/>
    <w:rsid w:val="618D2D9B"/>
    <w:rsid w:val="62EC489F"/>
    <w:rsid w:val="62F57A0C"/>
    <w:rsid w:val="640E4794"/>
    <w:rsid w:val="65B04135"/>
    <w:rsid w:val="65B16963"/>
    <w:rsid w:val="67C20784"/>
    <w:rsid w:val="683616C4"/>
    <w:rsid w:val="69026F3E"/>
    <w:rsid w:val="6CBC7404"/>
    <w:rsid w:val="6DFC5FE5"/>
    <w:rsid w:val="72BD2660"/>
    <w:rsid w:val="745D15A2"/>
    <w:rsid w:val="76493FAC"/>
    <w:rsid w:val="775546DD"/>
    <w:rsid w:val="7A680A3F"/>
    <w:rsid w:val="7FDD3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3"/>
    <w:basedOn w:val="1"/>
    <w:next w:val="1"/>
    <w:qFormat/>
    <w:uiPriority w:val="0"/>
    <w:pPr>
      <w:keepNext/>
      <w:keepLines/>
      <w:spacing w:line="360" w:lineRule="auto"/>
      <w:outlineLvl w:val="2"/>
    </w:pPr>
    <w:rPr>
      <w:rFonts w:ascii="Times New Roman" w:hAnsi="Times New Roman" w:eastAsia="黑体" w:cs="Times New Roman"/>
      <w:b/>
      <w:bCs/>
      <w:szCs w:val="32"/>
    </w:rPr>
  </w:style>
  <w:style w:type="character" w:default="1" w:styleId="9">
    <w:name w:val="Default Paragraph Font"/>
    <w:unhideWhenUsed/>
    <w:qFormat/>
    <w:uiPriority w:val="1"/>
  </w:style>
  <w:style w:type="table" w:default="1" w:styleId="8">
    <w:name w:val="Normal Table"/>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annotation text"/>
    <w:basedOn w:val="1"/>
    <w:semiHidden/>
    <w:unhideWhenUsed/>
    <w:qFormat/>
    <w:uiPriority w:val="99"/>
    <w:pPr>
      <w:jc w:val="left"/>
    </w:pPr>
  </w:style>
  <w:style w:type="paragraph" w:styleId="5">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7">
    <w:name w:val="toc 1"/>
    <w:basedOn w:val="1"/>
    <w:next w:val="1"/>
    <w:qFormat/>
    <w:uiPriority w:val="39"/>
    <w:pPr>
      <w:tabs>
        <w:tab w:val="right" w:leader="dot" w:pos="9450"/>
        <w:tab w:val="right" w:leader="dot" w:pos="9540"/>
      </w:tabs>
      <w:spacing w:before="120" w:after="120" w:line="360" w:lineRule="auto"/>
      <w:ind w:left="2160" w:hanging="2160" w:hangingChars="900"/>
      <w:jc w:val="left"/>
    </w:pPr>
    <w:rPr>
      <w:rFonts w:ascii="宋体" w:hAnsi="宋体"/>
      <w:bCs/>
      <w:caps/>
      <w:sz w:val="24"/>
    </w:rPr>
  </w:style>
  <w:style w:type="character" w:customStyle="1" w:styleId="10">
    <w:name w:val="页眉 Char"/>
    <w:basedOn w:val="9"/>
    <w:link w:val="6"/>
    <w:qFormat/>
    <w:uiPriority w:val="99"/>
    <w:rPr>
      <w:sz w:val="18"/>
      <w:szCs w:val="18"/>
    </w:rPr>
  </w:style>
  <w:style w:type="character" w:customStyle="1" w:styleId="11">
    <w:name w:val="页脚 Char"/>
    <w:basedOn w:val="9"/>
    <w:link w:val="5"/>
    <w:qFormat/>
    <w:uiPriority w:val="99"/>
    <w:rPr>
      <w:sz w:val="18"/>
      <w:szCs w:val="18"/>
    </w:rPr>
  </w:style>
  <w:style w:type="paragraph" w:customStyle="1"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537</Words>
  <Characters>547</Characters>
  <Lines>14</Lines>
  <Paragraphs>4</Paragraphs>
  <TotalTime>0</TotalTime>
  <ScaleCrop>false</ScaleCrop>
  <LinksUpToDate>false</LinksUpToDate>
  <CharactersWithSpaces>703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2018-12-11T06:22:00Z</dcterms:created>
  <dc:creator>Windows 用户</dc:creator>
  <cp:lastModifiedBy>朱泽民</cp:lastModifiedBy>
  <dcterms:modified xsi:type="dcterms:W3CDTF">2024-09-02T01:01:25Z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BBC5C33BB2E24F61B72D9C0A3DEB5E87</vt:lpwstr>
  </property>
</Properties>
</file>