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eastAsia="宋体" w:cs="Times New Roman"/>
          <w:b/>
          <w:bCs/>
          <w:sz w:val="36"/>
          <w:szCs w:val="44"/>
          <w:highlight w:val="yellow"/>
          <w:lang w:val="en-US" w:eastAsia="zh-CN"/>
        </w:rPr>
      </w:pPr>
      <w:r>
        <w:rPr>
          <w:rFonts w:hint="eastAsia" w:eastAsia="宋体" w:cs="Times New Roman"/>
          <w:b/>
          <w:bCs/>
          <w:sz w:val="36"/>
          <w:szCs w:val="44"/>
          <w:highlight w:val="yellow"/>
          <w:lang w:val="en-US" w:eastAsia="zh-CN"/>
        </w:rPr>
        <w:t>电力科研院现场试验用移动电源测试加工服务零星采购项目技术要求附件</w:t>
      </w:r>
    </w:p>
    <w:tbl>
      <w:tblPr>
        <w:tblStyle w:val="3"/>
        <w:tblW w:w="8520" w:type="dxa"/>
        <w:tblInd w:w="0" w:type="dxa"/>
        <w:tblLayout w:type="fixed"/>
        <w:tblCellMar>
          <w:top w:w="15" w:type="dxa"/>
          <w:left w:w="15" w:type="dxa"/>
          <w:bottom w:w="15" w:type="dxa"/>
          <w:right w:w="15" w:type="dxa"/>
        </w:tblCellMar>
      </w:tblPr>
      <w:tblGrid>
        <w:gridCol w:w="1738"/>
        <w:gridCol w:w="392"/>
        <w:gridCol w:w="1273"/>
        <w:gridCol w:w="705"/>
        <w:gridCol w:w="152"/>
        <w:gridCol w:w="523"/>
        <w:gridCol w:w="1607"/>
        <w:gridCol w:w="253"/>
        <w:gridCol w:w="975"/>
        <w:gridCol w:w="902"/>
      </w:tblGrid>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eastAsia="宋体" w:cs="宋体"/>
                <w:i w:val="0"/>
                <w:color w:val="000000"/>
                <w:kern w:val="0"/>
                <w:sz w:val="22"/>
                <w:szCs w:val="22"/>
                <w:highlight w:val="red"/>
                <w:u w:val="none"/>
                <w:lang w:val="en-US" w:eastAsia="zh-CN" w:bidi="ar"/>
              </w:rPr>
              <w:t>采购</w:t>
            </w:r>
            <w:r>
              <w:rPr>
                <w:rFonts w:hint="eastAsia" w:ascii="宋体" w:hAnsi="宋体" w:cs="宋体"/>
                <w:i w:val="0"/>
                <w:color w:val="000000"/>
                <w:kern w:val="0"/>
                <w:sz w:val="22"/>
                <w:szCs w:val="22"/>
                <w:highlight w:val="red"/>
                <w:u w:val="none"/>
                <w:lang w:val="en-US" w:eastAsia="zh-CN" w:bidi="ar"/>
              </w:rPr>
              <w:t>项目名称</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bCs w:val="0"/>
                <w:i w:val="0"/>
                <w:color w:val="000000"/>
                <w:sz w:val="21"/>
                <w:szCs w:val="21"/>
                <w:highlight w:val="red"/>
                <w:u w:val="none"/>
                <w:lang w:val="en-US" w:eastAsia="zh-CN"/>
              </w:rPr>
              <w:t>项目总价/元</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不含税价格/元</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000000"/>
                <w:kern w:val="0"/>
                <w:sz w:val="28"/>
                <w:szCs w:val="28"/>
                <w:highlight w:val="red"/>
                <w:u w:val="none"/>
                <w:lang w:val="en-US" w:eastAsia="zh-CN" w:bidi="ar"/>
              </w:rPr>
            </w:pPr>
            <w:r>
              <w:rPr>
                <w:rFonts w:hint="eastAsia" w:ascii="宋体" w:hAnsi="宋体" w:cs="宋体"/>
                <w:b w:val="0"/>
                <w:bCs/>
                <w:i w:val="0"/>
                <w:color w:val="000000"/>
                <w:sz w:val="21"/>
                <w:szCs w:val="21"/>
                <w:highlight w:val="red"/>
                <w:u w:val="none"/>
                <w:lang w:val="en-US" w:eastAsia="zh-CN"/>
              </w:rPr>
              <w:t>发票税率</w:t>
            </w:r>
          </w:p>
        </w:tc>
      </w:tr>
      <w:tr>
        <w:tblPrEx>
          <w:tblCellMar>
            <w:top w:w="15" w:type="dxa"/>
            <w:left w:w="15" w:type="dxa"/>
            <w:bottom w:w="15" w:type="dxa"/>
            <w:right w:w="15" w:type="dxa"/>
          </w:tblCellMar>
        </w:tblPrEx>
        <w:trPr>
          <w:trHeight w:val="567" w:hRule="atLeast"/>
        </w:trPr>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color w:val="000000"/>
                <w:kern w:val="0"/>
                <w:sz w:val="28"/>
                <w:szCs w:val="28"/>
                <w:highlight w:val="red"/>
                <w:u w:val="none"/>
                <w:lang w:val="en-US" w:eastAsia="zh-CN" w:bidi="ar"/>
              </w:rPr>
            </w:pP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b/>
                <w:bCs/>
                <w:i w:val="0"/>
                <w:color w:val="FF0000"/>
                <w:kern w:val="0"/>
                <w:sz w:val="28"/>
                <w:szCs w:val="28"/>
                <w:highlight w:val="red"/>
                <w:u w:val="none"/>
                <w:lang w:val="en-US" w:eastAsia="zh-CN" w:bidi="ar"/>
              </w:rPr>
              <w:t>24000</w:t>
            </w:r>
          </w:p>
        </w:tc>
        <w:tc>
          <w:tcPr>
            <w:tcW w:w="2130"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0000.00</w:t>
            </w:r>
          </w:p>
        </w:tc>
        <w:tc>
          <w:tcPr>
            <w:tcW w:w="2130" w:type="dxa"/>
            <w:gridSpan w:val="3"/>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cs="宋体"/>
                <w:b/>
                <w:bCs/>
                <w:i w:val="0"/>
                <w:color w:val="FF0000"/>
                <w:kern w:val="0"/>
                <w:sz w:val="28"/>
                <w:szCs w:val="28"/>
                <w:highlight w:val="red"/>
                <w:u w:val="none"/>
                <w:lang w:val="en-US" w:eastAsia="zh-CN" w:bidi="ar"/>
              </w:rPr>
            </w:pPr>
            <w:r>
              <w:rPr>
                <w:rFonts w:hint="eastAsia" w:ascii="宋体" w:hAnsi="宋体" w:cs="宋体"/>
                <w:i w:val="0"/>
                <w:color w:val="FF0000"/>
                <w:kern w:val="0"/>
                <w:sz w:val="22"/>
                <w:szCs w:val="22"/>
                <w:highlight w:val="red"/>
                <w:u w:val="none"/>
                <w:lang w:val="en-US" w:eastAsia="zh-CN" w:bidi="ar"/>
              </w:rPr>
              <w:t>%</w:t>
            </w:r>
          </w:p>
        </w:tc>
      </w:tr>
      <w:tr>
        <w:tblPrEx>
          <w:tblCellMar>
            <w:top w:w="15" w:type="dxa"/>
            <w:left w:w="15" w:type="dxa"/>
            <w:bottom w:w="15" w:type="dxa"/>
            <w:right w:w="15" w:type="dxa"/>
          </w:tblCellMar>
        </w:tblPrEx>
        <w:trPr>
          <w:trHeight w:val="567" w:hRule="atLeast"/>
        </w:trPr>
        <w:tc>
          <w:tcPr>
            <w:tcW w:w="8520" w:type="dxa"/>
            <w:gridSpan w:val="10"/>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Times New Roman" w:hAnsi="Times New Roman" w:eastAsia="宋体" w:cs="Times New Roman"/>
                <w:sz w:val="24"/>
                <w:szCs w:val="32"/>
                <w:highlight w:val="none"/>
                <w:lang w:val="en-US" w:eastAsia="zh-CN"/>
              </w:rPr>
            </w:pPr>
            <w:r>
              <w:rPr>
                <w:rFonts w:hint="eastAsia" w:ascii="宋体" w:hAnsi="宋体" w:cs="宋体"/>
                <w:b/>
                <w:bCs/>
                <w:i w:val="0"/>
                <w:color w:val="000000"/>
                <w:kern w:val="0"/>
                <w:sz w:val="28"/>
                <w:szCs w:val="28"/>
                <w:u w:val="none"/>
                <w:lang w:val="en-US" w:eastAsia="zh-CN" w:bidi="ar"/>
              </w:rPr>
              <w:t>分项报价清单</w:t>
            </w:r>
          </w:p>
        </w:tc>
      </w:tr>
      <w:tr>
        <w:tblPrEx>
          <w:tblCellMar>
            <w:top w:w="15" w:type="dxa"/>
            <w:left w:w="15" w:type="dxa"/>
            <w:bottom w:w="15" w:type="dxa"/>
            <w:right w:w="15" w:type="dxa"/>
          </w:tblCellMar>
        </w:tblPrEx>
        <w:trPr>
          <w:trHeight w:val="822" w:hRule="atLeast"/>
        </w:trPr>
        <w:tc>
          <w:tcPr>
            <w:tcW w:w="1738" w:type="dxa"/>
            <w:vMerge w:val="restart"/>
            <w:tcBorders>
              <w:top w:val="single" w:color="000000" w:sz="4" w:space="0"/>
              <w:left w:val="single" w:color="000000" w:sz="4" w:space="0"/>
              <w:right w:val="single" w:color="000000" w:sz="4" w:space="0"/>
            </w:tcBorders>
            <w:noWrap w:val="0"/>
            <w:vAlign w:val="center"/>
          </w:tcPr>
          <w:p>
            <w:pPr>
              <w:jc w:val="center"/>
              <w:rPr>
                <w:rFonts w:hint="eastAsia"/>
                <w:lang w:eastAsia="zh-CN"/>
              </w:rPr>
            </w:pPr>
            <w:r>
              <w:rPr>
                <w:rFonts w:hint="eastAsia"/>
                <w:lang w:eastAsia="zh-CN"/>
              </w:rPr>
              <w:t>采购明细一览表</w:t>
            </w:r>
          </w:p>
          <w:p>
            <w:pPr>
              <w:pStyle w:val="2"/>
              <w:rPr>
                <w:rFonts w:hint="eastAsia"/>
              </w:rPr>
            </w:pPr>
            <w:r>
              <w:rPr>
                <w:rFonts w:hint="eastAsia" w:ascii="宋体" w:hAnsi="宋体" w:eastAsia="宋体" w:cs="Times New Roman"/>
                <w:color w:val="FF0000"/>
                <w:szCs w:val="21"/>
                <w:highlight w:val="none"/>
                <w:lang w:eastAsia="zh-CN"/>
              </w:rPr>
              <w:t>（需求部门填写黄色，供应商填写红色）</w:t>
            </w: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分项名称</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yellow"/>
                <w:lang w:eastAsia="zh-CN"/>
              </w:rPr>
            </w:pPr>
            <w:r>
              <w:rPr>
                <w:rFonts w:hint="eastAsia" w:ascii="宋体" w:hAnsi="宋体" w:eastAsia="宋体" w:cs="Times New Roman"/>
                <w:highlight w:val="yellow"/>
                <w:lang w:eastAsia="zh-CN"/>
              </w:rPr>
              <w:t>单位</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数量</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kern w:val="2"/>
                <w:sz w:val="21"/>
                <w:szCs w:val="24"/>
                <w:highlight w:val="yellow"/>
                <w:lang w:val="en-US" w:eastAsia="zh-CN" w:bidi="ar-SA"/>
              </w:rPr>
            </w:pPr>
            <w:r>
              <w:rPr>
                <w:rFonts w:hint="eastAsia" w:ascii="宋体" w:hAnsi="宋体" w:eastAsia="宋体" w:cs="Times New Roman"/>
                <w:highlight w:val="yellow"/>
                <w:lang w:eastAsia="zh-CN"/>
              </w:rPr>
              <w:t>规格参数</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单价</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center"/>
              <w:rPr>
                <w:rFonts w:hint="eastAsia" w:ascii="宋体" w:hAnsi="宋体" w:eastAsia="宋体" w:cs="Times New Roman"/>
                <w:highlight w:val="red"/>
                <w:lang w:eastAsia="zh-CN"/>
              </w:rPr>
            </w:pPr>
            <w:r>
              <w:rPr>
                <w:rFonts w:hint="eastAsia" w:ascii="宋体" w:hAnsi="宋体" w:eastAsia="宋体" w:cs="Times New Roman"/>
                <w:highlight w:val="red"/>
                <w:lang w:eastAsia="zh-CN"/>
              </w:rPr>
              <w:t>总价</w:t>
            </w:r>
          </w:p>
        </w:tc>
      </w:tr>
      <w:tr>
        <w:tblPrEx>
          <w:tblCellMar>
            <w:top w:w="15" w:type="dxa"/>
            <w:left w:w="15" w:type="dxa"/>
            <w:bottom w:w="15" w:type="dxa"/>
            <w:right w:w="15" w:type="dxa"/>
          </w:tblCellMar>
        </w:tblPrEx>
        <w:trPr>
          <w:trHeight w:val="715"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r>
              <w:rPr>
                <w:rFonts w:hint="eastAsia" w:eastAsia="宋体" w:cs="Times New Roman"/>
                <w:lang w:eastAsia="zh-CN"/>
              </w:rPr>
              <w:t>电力科研院</w:t>
            </w:r>
            <w:r>
              <w:rPr>
                <w:rFonts w:hint="eastAsia" w:cs="Times New Roman"/>
                <w:lang w:val="en-US" w:eastAsia="zh-CN"/>
              </w:rPr>
              <w:t>断路器时间特性和速度特性测试自适应通用型测试线</w:t>
            </w:r>
            <w:r>
              <w:rPr>
                <w:rFonts w:hint="eastAsia" w:eastAsia="宋体" w:cs="Times New Roman"/>
                <w:lang w:eastAsia="zh-CN"/>
              </w:rPr>
              <w:t>测试加工服务</w:t>
            </w: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cs="Times New Roman"/>
                <w:lang w:val="en-US" w:eastAsia="zh-CN"/>
              </w:rPr>
              <w:t>套</w:t>
            </w: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default" w:eastAsia="宋体" w:cs="Times New Roman"/>
                <w:lang w:val="en-US" w:eastAsia="zh-CN"/>
              </w:rPr>
            </w:pPr>
            <w:r>
              <w:rPr>
                <w:rFonts w:hint="eastAsia" w:eastAsia="宋体" w:cs="Times New Roman"/>
                <w:lang w:val="en-US" w:eastAsia="zh-CN"/>
              </w:rPr>
              <w:t>1</w:t>
            </w: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eastAsia="宋体" w:cs="Times New Roman"/>
                <w:lang w:val="en-US" w:eastAsia="zh-CN"/>
              </w:rPr>
            </w:pPr>
            <w:r>
              <w:rPr>
                <w:rFonts w:hint="eastAsia" w:eastAsia="宋体" w:cs="Times New Roman"/>
                <w:lang w:eastAsia="zh-CN"/>
              </w:rPr>
              <w:t>辅助开展</w:t>
            </w:r>
            <w:r>
              <w:rPr>
                <w:rFonts w:hint="eastAsia" w:cs="Times New Roman"/>
                <w:lang w:val="en-US" w:eastAsia="zh-CN"/>
              </w:rPr>
              <w:t>通用型测试线</w:t>
            </w:r>
            <w:r>
              <w:rPr>
                <w:rFonts w:hint="eastAsia" w:eastAsia="宋体" w:cs="Times New Roman"/>
                <w:lang w:eastAsia="zh-CN"/>
              </w:rPr>
              <w:t>的</w:t>
            </w:r>
            <w:r>
              <w:rPr>
                <w:rFonts w:hint="eastAsia" w:cs="Times New Roman"/>
                <w:lang w:val="en-US" w:eastAsia="zh-CN"/>
              </w:rPr>
              <w:t>测试</w:t>
            </w:r>
            <w:r>
              <w:rPr>
                <w:rFonts w:hint="eastAsia" w:eastAsia="宋体" w:cs="Times New Roman"/>
                <w:lang w:eastAsia="zh-CN"/>
              </w:rPr>
              <w:t>、加工工作，并配合开展相关功能的测试、验证等工作。</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72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1665" w:type="dxa"/>
            <w:gridSpan w:val="2"/>
            <w:tcBorders>
              <w:top w:val="single" w:color="auto" w:sz="4" w:space="0"/>
              <w:left w:val="single" w:color="000000"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70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675"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1860" w:type="dxa"/>
            <w:gridSpan w:val="2"/>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75" w:type="dxa"/>
            <w:tcBorders>
              <w:top w:val="single" w:color="auto" w:sz="4" w:space="0"/>
              <w:left w:val="single" w:color="auto" w:sz="4" w:space="0"/>
              <w:bottom w:val="single" w:color="000000" w:sz="4" w:space="0"/>
              <w:right w:val="single" w:color="auto"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c>
          <w:tcPr>
            <w:tcW w:w="902" w:type="dxa"/>
            <w:tcBorders>
              <w:top w:val="single" w:color="auto" w:sz="4" w:space="0"/>
              <w:left w:val="single" w:color="auto"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32"/>
                <w:highlight w:val="none"/>
                <w:lang w:val="en-US" w:eastAsia="zh-CN"/>
              </w:rPr>
            </w:pPr>
          </w:p>
        </w:tc>
      </w:tr>
      <w:tr>
        <w:tblPrEx>
          <w:tblCellMar>
            <w:top w:w="15" w:type="dxa"/>
            <w:left w:w="15" w:type="dxa"/>
            <w:bottom w:w="15" w:type="dxa"/>
            <w:right w:w="15" w:type="dxa"/>
          </w:tblCellMar>
        </w:tblPrEx>
        <w:trPr>
          <w:trHeight w:val="807" w:hRule="atLeast"/>
        </w:trPr>
        <w:tc>
          <w:tcPr>
            <w:tcW w:w="1738" w:type="dxa"/>
            <w:vMerge w:val="continue"/>
            <w:tcBorders>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none"/>
              </w:rPr>
            </w:pPr>
          </w:p>
        </w:tc>
        <w:tc>
          <w:tcPr>
            <w:tcW w:w="4905" w:type="dxa"/>
            <w:gridSpan w:val="7"/>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jc w:val="right"/>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eastAsia="宋体" w:cs="宋体"/>
                <w:b w:val="0"/>
                <w:bCs w:val="0"/>
                <w:i w:val="0"/>
                <w:color w:val="000000"/>
                <w:kern w:val="0"/>
                <w:sz w:val="22"/>
                <w:szCs w:val="22"/>
                <w:highlight w:val="red"/>
                <w:u w:val="none"/>
                <w:lang w:val="en-US" w:eastAsia="zh-CN" w:bidi="ar"/>
              </w:rPr>
              <w:t>总价：</w:t>
            </w:r>
          </w:p>
        </w:tc>
        <w:tc>
          <w:tcPr>
            <w:tcW w:w="975" w:type="dxa"/>
            <w:tcBorders>
              <w:top w:val="single" w:color="auto" w:sz="4" w:space="0"/>
              <w:left w:val="single" w:color="auto" w:sz="4" w:space="0"/>
              <w:bottom w:val="single" w:color="000000"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0000.00</w:t>
            </w:r>
          </w:p>
        </w:tc>
        <w:tc>
          <w:tcPr>
            <w:tcW w:w="902" w:type="dxa"/>
            <w:tcBorders>
              <w:top w:val="single" w:color="auto" w:sz="4" w:space="0"/>
              <w:left w:val="single" w:color="auto"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highlight w:val="red"/>
                <w:u w:val="none"/>
                <w:lang w:val="en-US" w:eastAsia="zh-CN" w:bidi="ar"/>
              </w:rPr>
            </w:pPr>
            <w:r>
              <w:rPr>
                <w:rFonts w:hint="eastAsia" w:ascii="宋体" w:hAnsi="宋体" w:cs="宋体"/>
                <w:i w:val="0"/>
                <w:color w:val="000000"/>
                <w:kern w:val="0"/>
                <w:sz w:val="22"/>
                <w:szCs w:val="22"/>
                <w:highlight w:val="red"/>
                <w:u w:val="none"/>
                <w:lang w:val="en-US" w:eastAsia="zh-CN" w:bidi="ar"/>
              </w:rPr>
              <w:t>分项报价为含税</w:t>
            </w:r>
          </w:p>
        </w:tc>
      </w:tr>
      <w:tr>
        <w:tblPrEx>
          <w:tblCellMar>
            <w:top w:w="15" w:type="dxa"/>
            <w:left w:w="15" w:type="dxa"/>
            <w:bottom w:w="15" w:type="dxa"/>
            <w:right w:w="15" w:type="dxa"/>
          </w:tblCellMar>
        </w:tblPrEx>
        <w:trPr>
          <w:trHeight w:val="3517"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技术要求</w:t>
            </w:r>
          </w:p>
          <w:p>
            <w:pPr>
              <w:jc w:val="center"/>
              <w:rPr>
                <w:rFonts w:hint="eastAsia" w:ascii="宋体" w:hAnsi="宋体" w:eastAsia="宋体" w:cs="Times New Roman"/>
                <w:color w:val="000000"/>
                <w:sz w:val="24"/>
                <w:szCs w:val="24"/>
                <w:highlight w:val="yellow"/>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服务：</w:t>
            </w:r>
          </w:p>
          <w:p>
            <w:pPr>
              <w:numPr>
                <w:ilvl w:val="0"/>
                <w:numId w:val="0"/>
              </w:numPr>
              <w:jc w:val="lef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lang w:eastAsia="zh-CN"/>
              </w:rPr>
              <w:t>技术服务</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r>
              <w:rPr>
                <w:rFonts w:hint="eastAsia" w:ascii="宋体" w:hAnsi="宋体" w:eastAsia="宋体" w:cs="Times New Roman"/>
                <w:color w:val="000000"/>
                <w:sz w:val="24"/>
                <w:szCs w:val="24"/>
                <w:highlight w:val="none"/>
                <w:lang w:eastAsia="zh-CN"/>
              </w:rPr>
              <w:t>云南省昆明市</w:t>
            </w:r>
          </w:p>
          <w:p>
            <w:pPr>
              <w:pStyle w:val="2"/>
              <w:numPr>
                <w:ilvl w:val="0"/>
                <w:numId w:val="0"/>
              </w:numPr>
              <w:rPr>
                <w:rFonts w:hint="eastAsia" w:eastAsia="宋体"/>
                <w:color w:val="auto"/>
                <w:sz w:val="24"/>
                <w:szCs w:val="24"/>
                <w:lang w:eastAsia="zh-CN"/>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r>
              <w:rPr>
                <w:rFonts w:hint="eastAsia" w:ascii="宋体" w:hAnsi="宋体" w:eastAsia="宋体" w:cs="Times New Roman"/>
                <w:color w:val="auto"/>
                <w:sz w:val="24"/>
                <w:szCs w:val="24"/>
                <w:highlight w:val="none"/>
                <w:lang w:eastAsia="zh-CN"/>
              </w:rPr>
              <w:t>按实际技术服务工作量报价，以报价金额结算。</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rPr>
              <w:t>技术服务内容（含工作量）</w:t>
            </w:r>
            <w:r>
              <w:rPr>
                <w:rFonts w:hint="eastAsia" w:ascii="Times New Roman" w:hAnsi="Times New Roman" w:eastAsia="宋体" w:cs="Times New Roman"/>
                <w:sz w:val="24"/>
                <w:szCs w:val="24"/>
                <w:highlight w:val="none"/>
                <w:lang w:eastAsia="zh-CN"/>
              </w:rPr>
              <w:t>：</w:t>
            </w:r>
            <w:r>
              <w:rPr>
                <w:rFonts w:hint="eastAsia" w:ascii="Times New Roman" w:hAnsi="Times New Roman" w:eastAsia="宋体" w:cs="Times New Roman"/>
                <w:sz w:val="24"/>
                <w:szCs w:val="24"/>
                <w:highlight w:val="none"/>
              </w:rPr>
              <w:t>辅助开展现场</w:t>
            </w:r>
            <w:r>
              <w:rPr>
                <w:rFonts w:hint="eastAsia" w:ascii="Times New Roman" w:hAnsi="Times New Roman" w:cs="Times New Roman"/>
                <w:sz w:val="24"/>
                <w:szCs w:val="24"/>
                <w:highlight w:val="none"/>
                <w:lang w:val="en-US" w:eastAsia="zh-CN"/>
              </w:rPr>
              <w:t>石墨触头断路器速度特性和时间特性测试线</w:t>
            </w:r>
            <w:r>
              <w:rPr>
                <w:rFonts w:hint="eastAsia" w:ascii="Times New Roman" w:hAnsi="Times New Roman" w:eastAsia="宋体" w:cs="Times New Roman"/>
                <w:sz w:val="24"/>
                <w:szCs w:val="24"/>
                <w:highlight w:val="none"/>
              </w:rPr>
              <w:t>的</w:t>
            </w:r>
            <w:r>
              <w:rPr>
                <w:rFonts w:hint="eastAsia" w:ascii="Times New Roman" w:hAnsi="Times New Roman" w:cs="Times New Roman"/>
                <w:sz w:val="24"/>
                <w:szCs w:val="24"/>
                <w:highlight w:val="none"/>
                <w:lang w:val="en-US" w:eastAsia="zh-CN"/>
              </w:rPr>
              <w:t>测试</w:t>
            </w:r>
            <w:r>
              <w:rPr>
                <w:rFonts w:hint="eastAsia" w:ascii="Times New Roman" w:hAnsi="Times New Roman" w:eastAsia="宋体" w:cs="Times New Roman"/>
                <w:sz w:val="24"/>
                <w:szCs w:val="24"/>
                <w:highlight w:val="none"/>
              </w:rPr>
              <w:t>、加工工作，并配合开展相关</w:t>
            </w:r>
            <w:r>
              <w:rPr>
                <w:rFonts w:hint="eastAsia" w:ascii="Times New Roman" w:hAnsi="Times New Roman" w:cs="Times New Roman"/>
                <w:sz w:val="24"/>
                <w:szCs w:val="24"/>
                <w:highlight w:val="none"/>
                <w:lang w:val="en-US" w:eastAsia="zh-CN"/>
              </w:rPr>
              <w:t>适配性</w:t>
            </w:r>
            <w:r>
              <w:rPr>
                <w:rFonts w:hint="eastAsia" w:ascii="Times New Roman" w:hAnsi="Times New Roman" w:eastAsia="宋体" w:cs="Times New Roman"/>
                <w:sz w:val="24"/>
                <w:szCs w:val="24"/>
                <w:highlight w:val="none"/>
              </w:rPr>
              <w:t>的测试、验证等工作。</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、涉及服务的相关仪器设备型号规格：</w:t>
            </w:r>
            <w:r>
              <w:rPr>
                <w:rFonts w:hint="eastAsia" w:ascii="Times New Roman" w:hAnsi="Times New Roman" w:eastAsia="宋体" w:cs="Times New Roman"/>
                <w:sz w:val="24"/>
                <w:szCs w:val="24"/>
                <w:highlight w:val="none"/>
                <w:lang w:eastAsia="zh-CN"/>
              </w:rPr>
              <w:t>无。</w:t>
            </w:r>
          </w:p>
          <w:p>
            <w:pPr>
              <w:jc w:val="left"/>
              <w:rPr>
                <w:rFonts w:hint="eastAsia" w:ascii="Times New Roman" w:hAnsi="Times New Roman"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5</w:t>
            </w:r>
            <w:r>
              <w:rPr>
                <w:rFonts w:hint="eastAsia" w:ascii="Times New Roman" w:hAnsi="Times New Roman" w:eastAsia="宋体" w:cs="Times New Roman"/>
                <w:sz w:val="24"/>
                <w:szCs w:val="24"/>
                <w:highlight w:val="none"/>
              </w:rPr>
              <w:t>、技术服务</w:t>
            </w:r>
            <w:r>
              <w:rPr>
                <w:rFonts w:hint="eastAsia" w:ascii="Times New Roman" w:hAnsi="Times New Roman" w:eastAsia="宋体" w:cs="Times New Roman"/>
                <w:sz w:val="24"/>
                <w:szCs w:val="24"/>
                <w:highlight w:val="none"/>
                <w:lang w:eastAsia="zh-CN"/>
              </w:rPr>
              <w:t>质量要求及验收标准</w:t>
            </w:r>
            <w:r>
              <w:rPr>
                <w:rFonts w:hint="eastAsia" w:ascii="Times New Roman" w:hAnsi="Times New Roman" w:eastAsia="宋体" w:cs="Times New Roman"/>
                <w:sz w:val="24"/>
                <w:szCs w:val="24"/>
                <w:highlight w:val="none"/>
              </w:rPr>
              <w:t>：</w:t>
            </w:r>
            <w:r>
              <w:rPr>
                <w:rFonts w:hint="eastAsia" w:ascii="Times New Roman" w:hAnsi="Times New Roman" w:cs="Times New Roman"/>
                <w:sz w:val="24"/>
                <w:szCs w:val="24"/>
                <w:highlight w:val="none"/>
                <w:lang w:eastAsia="zh-CN"/>
              </w:rPr>
              <w:t>一是完成</w:t>
            </w:r>
            <w:r>
              <w:rPr>
                <w:rFonts w:hint="eastAsia" w:ascii="宋体" w:hAnsi="宋体"/>
                <w:color w:val="auto"/>
                <w:sz w:val="24"/>
                <w:lang w:eastAsia="zh-CN"/>
              </w:rPr>
              <w:t>测试线长度增加的要求，可以适用于更多电压等级的断路器，整根测试线为</w:t>
            </w:r>
            <w:r>
              <w:rPr>
                <w:rFonts w:hint="eastAsia" w:ascii="宋体" w:hAnsi="宋体"/>
                <w:color w:val="auto"/>
                <w:sz w:val="24"/>
                <w:lang w:val="en-US" w:eastAsia="zh-CN"/>
              </w:rPr>
              <w:t>20米，足以满足现有最高电压等级的断路器的高度；</w:t>
            </w:r>
            <w:r>
              <w:rPr>
                <w:rFonts w:hint="eastAsia" w:ascii="宋体" w:hAnsi="宋体"/>
                <w:color w:val="auto"/>
                <w:sz w:val="24"/>
                <w:lang w:eastAsia="zh-CN"/>
              </w:rPr>
              <w:t>二是该测试线可适</w:t>
            </w:r>
            <w:r>
              <w:rPr>
                <w:rFonts w:hint="eastAsia" w:ascii="宋体" w:hAnsi="宋体"/>
                <w:color w:val="auto"/>
                <w:sz w:val="24"/>
                <w:lang w:val="en-US" w:eastAsia="zh-CN"/>
              </w:rPr>
              <w:t>用于</w:t>
            </w:r>
            <w:r>
              <w:rPr>
                <w:rFonts w:hint="eastAsia" w:ascii="宋体" w:hAnsi="宋体"/>
                <w:color w:val="auto"/>
                <w:sz w:val="24"/>
                <w:lang w:eastAsia="zh-CN"/>
              </w:rPr>
              <w:t>不同厂家所</w:t>
            </w:r>
            <w:bookmarkStart w:id="0" w:name="_GoBack"/>
            <w:bookmarkEnd w:id="0"/>
            <w:r>
              <w:rPr>
                <w:rFonts w:hint="eastAsia" w:ascii="宋体" w:hAnsi="宋体"/>
                <w:color w:val="auto"/>
                <w:sz w:val="24"/>
                <w:lang w:eastAsia="zh-CN"/>
              </w:rPr>
              <w:t>指定的测试仪器，</w:t>
            </w:r>
            <w:r>
              <w:rPr>
                <w:rFonts w:hint="eastAsia" w:ascii="宋体" w:hAnsi="宋体"/>
                <w:color w:val="auto"/>
                <w:sz w:val="24"/>
                <w:lang w:val="en-US" w:eastAsia="zh-CN"/>
              </w:rPr>
              <w:t>具备一根测试线通过转接头适用kocos和大洋速度特性测试的使用要求，并完成测试线在不同仪器上的</w:t>
            </w:r>
            <w:r>
              <w:rPr>
                <w:rFonts w:hint="eastAsia" w:ascii="Times New Roman" w:hAnsi="Times New Roman" w:eastAsia="宋体" w:cs="Times New Roman"/>
                <w:sz w:val="24"/>
                <w:szCs w:val="24"/>
                <w:highlight w:val="none"/>
                <w:lang w:val="en-US" w:eastAsia="zh-CN"/>
              </w:rPr>
              <w:t>功能测试及</w:t>
            </w:r>
            <w:r>
              <w:rPr>
                <w:rFonts w:hint="eastAsia" w:ascii="Times New Roman" w:hAnsi="Times New Roman" w:eastAsia="宋体" w:cs="Times New Roman"/>
                <w:sz w:val="24"/>
                <w:szCs w:val="24"/>
                <w:highlight w:val="none"/>
                <w:lang w:eastAsia="zh-CN"/>
              </w:rPr>
              <w:t>验证，形成测试报告</w:t>
            </w:r>
            <w:r>
              <w:rPr>
                <w:rFonts w:hint="eastAsia" w:ascii="Times New Roman" w:hAnsi="Times New Roman" w:cs="Times New Roman"/>
                <w:sz w:val="24"/>
                <w:szCs w:val="24"/>
                <w:highlight w:val="none"/>
                <w:lang w:eastAsia="zh-CN"/>
              </w:rPr>
              <w:t>。</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物资：</w:t>
            </w:r>
          </w:p>
          <w:p>
            <w:pPr>
              <w:numPr>
                <w:ilvl w:val="0"/>
                <w:numId w:val="0"/>
              </w:numPr>
              <w:jc w:val="left"/>
              <w:rPr>
                <w:rFonts w:hint="eastAsia" w:ascii="宋体" w:hAnsi="宋体" w:eastAsia="宋体" w:cs="Times New Roman"/>
                <w:color w:val="000000"/>
                <w:sz w:val="24"/>
                <w:szCs w:val="24"/>
                <w:highlight w:val="none"/>
              </w:rPr>
            </w:pPr>
            <w:r>
              <w:rPr>
                <w:rFonts w:hint="eastAsia" w:ascii="Times New Roman" w:hAnsi="Times New Roman" w:eastAsia="宋体" w:cs="Times New Roman"/>
                <w:sz w:val="24"/>
                <w:szCs w:val="24"/>
                <w:highlight w:val="none"/>
              </w:rPr>
              <w:t>1、</w:t>
            </w:r>
            <w:r>
              <w:rPr>
                <w:rFonts w:hint="eastAsia" w:ascii="宋体" w:hAnsi="宋体" w:eastAsia="宋体" w:cs="Times New Roman"/>
                <w:color w:val="000000"/>
                <w:sz w:val="24"/>
                <w:szCs w:val="24"/>
                <w:highlight w:val="none"/>
                <w:lang w:eastAsia="zh-CN"/>
              </w:rPr>
              <w:t>交货</w:t>
            </w:r>
            <w:r>
              <w:rPr>
                <w:rFonts w:hint="eastAsia" w:ascii="宋体" w:hAnsi="宋体" w:eastAsia="宋体" w:cs="Times New Roman"/>
                <w:color w:val="000000"/>
                <w:sz w:val="24"/>
                <w:szCs w:val="24"/>
                <w:highlight w:val="none"/>
                <w:lang w:val="en-US" w:eastAsia="zh-CN"/>
              </w:rPr>
              <w:t>地点</w:t>
            </w:r>
            <w:r>
              <w:rPr>
                <w:rFonts w:hint="eastAsia" w:ascii="宋体" w:hAnsi="宋体" w:eastAsia="宋体" w:cs="Times New Roman"/>
                <w:color w:val="000000"/>
                <w:sz w:val="24"/>
                <w:szCs w:val="24"/>
                <w:highlight w:val="none"/>
              </w:rPr>
              <w:t>：</w:t>
            </w:r>
          </w:p>
          <w:p>
            <w:pPr>
              <w:pStyle w:val="2"/>
              <w:numPr>
                <w:ilvl w:val="0"/>
                <w:numId w:val="0"/>
              </w:numPr>
              <w:rPr>
                <w:rFonts w:hint="eastAsia"/>
                <w:sz w:val="24"/>
                <w:szCs w:val="24"/>
              </w:rPr>
            </w:pPr>
            <w:r>
              <w:rPr>
                <w:rFonts w:hint="eastAsia" w:ascii="宋体" w:hAnsi="宋体" w:eastAsia="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lang w:eastAsia="zh-CN"/>
              </w:rPr>
              <w:t>报价及结算要求</w:t>
            </w:r>
            <w:r>
              <w:rPr>
                <w:rFonts w:hint="eastAsia" w:ascii="宋体" w:hAnsi="宋体" w:eastAsia="宋体" w:cs="Times New Roman"/>
                <w:color w:val="000000"/>
                <w:sz w:val="24"/>
                <w:szCs w:val="24"/>
                <w:highlight w:val="none"/>
              </w:rPr>
              <w:t>：</w:t>
            </w:r>
          </w:p>
          <w:p>
            <w:pPr>
              <w:jc w:val="lef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3、</w:t>
            </w:r>
            <w:r>
              <w:rPr>
                <w:rFonts w:hint="eastAsia" w:ascii="Times New Roman" w:hAnsi="Times New Roman" w:eastAsia="宋体" w:cs="Times New Roman"/>
                <w:sz w:val="24"/>
                <w:szCs w:val="24"/>
                <w:highlight w:val="none"/>
                <w:lang w:eastAsia="zh-CN"/>
              </w:rPr>
              <w:t>涉及相关仪器设备型号规格</w:t>
            </w:r>
            <w:r>
              <w:rPr>
                <w:rFonts w:hint="eastAsia" w:ascii="Times New Roman" w:hAnsi="Times New Roman" w:eastAsia="宋体" w:cs="Times New Roman"/>
                <w:sz w:val="24"/>
                <w:szCs w:val="24"/>
                <w:highlight w:val="none"/>
              </w:rPr>
              <w:t>:</w:t>
            </w:r>
          </w:p>
          <w:p>
            <w:pPr>
              <w:jc w:val="left"/>
              <w:rPr>
                <w:rFonts w:hint="eastAsia" w:ascii="Times New Roman" w:hAnsi="Times New Roman" w:eastAsia="仿宋_GB2312" w:cs="Times New Roman"/>
                <w:sz w:val="24"/>
                <w:szCs w:val="32"/>
                <w:highlight w:val="none"/>
                <w:lang w:eastAsia="zh-CN"/>
              </w:rPr>
            </w:pPr>
            <w:r>
              <w:rPr>
                <w:rFonts w:hint="eastAsia" w:ascii="Times New Roman" w:hAnsi="Times New Roman" w:eastAsia="宋体" w:cs="Times New Roman"/>
                <w:sz w:val="24"/>
                <w:szCs w:val="24"/>
                <w:highlight w:val="none"/>
                <w:lang w:val="en-US" w:eastAsia="zh-CN"/>
              </w:rPr>
              <w:t>4</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物资质量要求及验收标准</w:t>
            </w:r>
            <w:r>
              <w:rPr>
                <w:rFonts w:hint="eastAsia" w:ascii="Times New Roman" w:hAnsi="Times New Roman" w:eastAsia="宋体" w:cs="Times New Roman"/>
                <w:sz w:val="24"/>
                <w:szCs w:val="24"/>
                <w:highlight w:val="none"/>
              </w:rPr>
              <w:t>：</w:t>
            </w:r>
          </w:p>
        </w:tc>
      </w:tr>
      <w:tr>
        <w:tblPrEx>
          <w:tblCellMar>
            <w:top w:w="15" w:type="dxa"/>
            <w:left w:w="15" w:type="dxa"/>
            <w:bottom w:w="15" w:type="dxa"/>
            <w:right w:w="15" w:type="dxa"/>
          </w:tblCellMar>
        </w:tblPrEx>
        <w:trPr>
          <w:trHeight w:val="174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Times New Roman"/>
                <w:color w:val="000000"/>
                <w:sz w:val="24"/>
                <w:szCs w:val="24"/>
                <w:highlight w:val="yellow"/>
                <w:lang w:eastAsia="zh-CN"/>
              </w:rPr>
            </w:pPr>
            <w:r>
              <w:rPr>
                <w:rFonts w:hint="eastAsia" w:ascii="宋体" w:hAnsi="宋体" w:eastAsia="宋体" w:cs="Times New Roman"/>
                <w:color w:val="000000"/>
                <w:sz w:val="24"/>
                <w:szCs w:val="24"/>
                <w:highlight w:val="yellow"/>
                <w:lang w:eastAsia="zh-CN"/>
              </w:rPr>
              <w:t>采购对象资格要求</w:t>
            </w:r>
          </w:p>
          <w:p>
            <w:pPr>
              <w:jc w:val="center"/>
              <w:rPr>
                <w:rFonts w:hint="eastAsia" w:ascii="宋体" w:hAnsi="宋体" w:eastAsia="宋体" w:cs="宋体"/>
                <w:kern w:val="0"/>
                <w:sz w:val="24"/>
                <w:szCs w:val="24"/>
                <w:highlight w:val="yellow"/>
                <w:lang w:eastAsia="zh-CN" w:bidi="ar"/>
              </w:rPr>
            </w:pPr>
            <w:r>
              <w:rPr>
                <w:rFonts w:hint="eastAsia" w:ascii="宋体" w:hAnsi="宋体" w:eastAsia="宋体" w:cs="Times New Roman"/>
                <w:color w:val="FF0000"/>
                <w:szCs w:val="21"/>
                <w:highlight w:val="yellow"/>
                <w:lang w:eastAsia="zh-CN"/>
              </w:rPr>
              <w:t>（需求部门填写）</w:t>
            </w:r>
          </w:p>
        </w:tc>
        <w:tc>
          <w:tcPr>
            <w:tcW w:w="6782" w:type="dxa"/>
            <w:gridSpan w:val="9"/>
            <w:tcBorders>
              <w:top w:val="single" w:color="auto" w:sz="4" w:space="0"/>
              <w:left w:val="single" w:color="000000" w:sz="4" w:space="0"/>
              <w:bottom w:val="single" w:color="auto" w:sz="4" w:space="0"/>
              <w:right w:val="single" w:color="000000" w:sz="4" w:space="0"/>
            </w:tcBorders>
            <w:noWrap w:val="0"/>
            <w:vAlign w:val="center"/>
          </w:tcPr>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1、</w:t>
            </w:r>
            <w:r>
              <w:rPr>
                <w:rFonts w:hint="eastAsia" w:ascii="Times New Roman" w:hAnsi="Times New Roman" w:eastAsia="宋体" w:cs="Times New Roman"/>
                <w:sz w:val="24"/>
                <w:szCs w:val="24"/>
                <w:highlight w:val="none"/>
                <w:lang w:eastAsia="zh-CN"/>
              </w:rPr>
              <w:t>采购对象资质要求：无。</w:t>
            </w:r>
          </w:p>
          <w:p>
            <w:pPr>
              <w:jc w:val="lef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2、</w:t>
            </w:r>
            <w:r>
              <w:rPr>
                <w:rFonts w:hint="eastAsia" w:ascii="Times New Roman" w:hAnsi="Times New Roman" w:eastAsia="宋体" w:cs="Times New Roman"/>
                <w:sz w:val="24"/>
                <w:szCs w:val="24"/>
                <w:highlight w:val="none"/>
                <w:lang w:eastAsia="zh-CN"/>
              </w:rPr>
              <w:t>采购对象业绩要求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p>
            <w:pPr>
              <w:jc w:val="left"/>
              <w:rPr>
                <w:rFonts w:hint="eastAsia" w:ascii="宋体" w:hAnsi="宋体" w:eastAsia="宋体" w:cs="Times New Roman"/>
                <w:color w:val="000000"/>
                <w:sz w:val="24"/>
                <w:szCs w:val="24"/>
                <w:highlight w:val="none"/>
                <w:lang w:eastAsia="zh-CN"/>
              </w:rPr>
            </w:pPr>
            <w:r>
              <w:rPr>
                <w:rFonts w:hint="eastAsia" w:ascii="Times New Roman" w:hAnsi="Times New Roman" w:eastAsia="宋体" w:cs="Times New Roman"/>
                <w:sz w:val="24"/>
                <w:szCs w:val="24"/>
                <w:highlight w:val="none"/>
              </w:rPr>
              <w:t>3、</w:t>
            </w:r>
            <w:r>
              <w:rPr>
                <w:rFonts w:hint="eastAsia" w:ascii="Times New Roman" w:hAnsi="Times New Roman" w:eastAsia="宋体" w:cs="Times New Roman"/>
                <w:sz w:val="24"/>
                <w:szCs w:val="24"/>
                <w:highlight w:val="none"/>
                <w:lang w:eastAsia="zh-CN"/>
              </w:rPr>
              <w:t>采购对象其他要求</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无。</w:t>
            </w:r>
          </w:p>
        </w:tc>
      </w:tr>
      <w:tr>
        <w:tblPrEx>
          <w:tblCellMar>
            <w:top w:w="15" w:type="dxa"/>
            <w:left w:w="15" w:type="dxa"/>
            <w:bottom w:w="15" w:type="dxa"/>
            <w:right w:w="15" w:type="dxa"/>
          </w:tblCellMar>
        </w:tblPrEx>
        <w:trPr>
          <w:trHeight w:val="3019" w:hRule="atLeast"/>
        </w:trPr>
        <w:tc>
          <w:tcPr>
            <w:tcW w:w="17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lang w:eastAsia="zh-CN"/>
              </w:rPr>
            </w:pPr>
            <w:r>
              <w:rPr>
                <w:rFonts w:hint="eastAsia"/>
                <w:lang w:eastAsia="zh-CN"/>
              </w:rPr>
              <w:t>供应商对以上内容响应情况</w:t>
            </w:r>
          </w:p>
          <w:p>
            <w:pPr>
              <w:pStyle w:val="2"/>
              <w:rPr>
                <w:rFonts w:hint="eastAsia"/>
                <w:lang w:eastAsia="zh-CN"/>
              </w:rPr>
            </w:pPr>
            <w:r>
              <w:rPr>
                <w:rFonts w:hint="eastAsia" w:ascii="宋体" w:hAnsi="宋体" w:eastAsia="宋体" w:cs="Times New Roman"/>
                <w:color w:val="FF0000"/>
                <w:szCs w:val="21"/>
                <w:highlight w:val="none"/>
                <w:lang w:eastAsia="zh-CN"/>
              </w:rPr>
              <w:t>（供应商填写）</w:t>
            </w:r>
          </w:p>
        </w:tc>
        <w:tc>
          <w:tcPr>
            <w:tcW w:w="6782" w:type="dxa"/>
            <w:gridSpan w:val="9"/>
            <w:tcBorders>
              <w:top w:val="single" w:color="auto"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w:t>
            </w:r>
            <w:r>
              <w:rPr>
                <w:rFonts w:hint="eastAsia" w:ascii="Times New Roman" w:hAnsi="Times New Roman" w:eastAsia="宋体" w:cs="Times New Roman"/>
                <w:color w:val="FF0000"/>
                <w:sz w:val="24"/>
                <w:szCs w:val="32"/>
                <w:highlight w:val="none"/>
                <w:lang w:val="en-US" w:eastAsia="zh-CN"/>
              </w:rPr>
              <w:t>公司</w:t>
            </w:r>
            <w:r>
              <w:rPr>
                <w:rFonts w:hint="eastAsia" w:ascii="Times New Roman" w:hAnsi="Times New Roman" w:eastAsia="宋体" w:cs="Times New Roman"/>
                <w:color w:val="FF0000"/>
                <w:sz w:val="24"/>
                <w:szCs w:val="32"/>
                <w:highlight w:val="none"/>
                <w:lang w:eastAsia="zh-CN"/>
              </w:rPr>
              <w:t>对以上要求无偏差响应。</w:t>
            </w:r>
          </w:p>
          <w:p>
            <w:pPr>
              <w:keepNext w:val="0"/>
              <w:keepLines w:val="0"/>
              <w:pageBreakBefore w:val="0"/>
              <w:widowControl w:val="0"/>
              <w:numPr>
                <w:ilvl w:val="0"/>
                <w:numId w:val="1"/>
              </w:numPr>
              <w:kinsoku/>
              <w:wordWrap/>
              <w:overflowPunct/>
              <w:topLinePunct w:val="0"/>
              <w:autoSpaceDE/>
              <w:autoSpaceDN/>
              <w:bidi w:val="0"/>
              <w:adjustRightInd/>
              <w:snapToGrid/>
              <w:ind w:left="0" w:leftChars="0" w:firstLine="0" w:firstLineChars="0"/>
              <w:jc w:val="left"/>
              <w:textAlignment w:val="auto"/>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本公司能开具</w:t>
            </w:r>
            <w:r>
              <w:rPr>
                <w:rFonts w:hint="eastAsia" w:ascii="宋体" w:hAnsi="宋体" w:eastAsia="宋体" w:cs="宋体"/>
                <w:i w:val="0"/>
                <w:color w:val="FF0000"/>
                <w:kern w:val="0"/>
                <w:sz w:val="24"/>
                <w:szCs w:val="24"/>
                <w:u w:val="none"/>
                <w:lang w:val="en-US" w:eastAsia="zh-CN" w:bidi="ar"/>
              </w:rPr>
              <w:t>符合规定税项和税率的全额增值税专用发票</w:t>
            </w:r>
            <w:r>
              <w:rPr>
                <w:rFonts w:hint="eastAsia" w:ascii="Times New Roman" w:hAnsi="Times New Roman" w:eastAsia="宋体" w:cs="Times New Roman"/>
                <w:color w:val="FF0000"/>
                <w:sz w:val="24"/>
                <w:szCs w:val="32"/>
                <w:highlight w:val="none"/>
                <w:lang w:eastAsia="zh-CN"/>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i w:val="0"/>
                <w:color w:val="FF0000"/>
                <w:kern w:val="0"/>
                <w:sz w:val="24"/>
                <w:szCs w:val="24"/>
                <w:u w:val="none"/>
                <w:lang w:val="en-US" w:eastAsia="zh-CN" w:bidi="ar"/>
              </w:rPr>
            </w:pP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承诺所提供的产品或服务不涉及知识产权纠纷，若出现任何知识产权问题，由</w:t>
            </w:r>
            <w:r>
              <w:rPr>
                <w:rFonts w:hint="eastAsia" w:ascii="宋体" w:hAnsi="宋体" w:eastAsia="宋体" w:cs="宋体"/>
                <w:i w:val="0"/>
                <w:color w:val="FF0000"/>
                <w:kern w:val="0"/>
                <w:sz w:val="24"/>
                <w:szCs w:val="24"/>
                <w:u w:val="none"/>
                <w:lang w:val="en-US" w:eastAsia="zh-CN" w:bidi="ar"/>
              </w:rPr>
              <w:t>本公司</w:t>
            </w:r>
            <w:r>
              <w:rPr>
                <w:rFonts w:hint="default" w:ascii="宋体" w:hAnsi="宋体" w:eastAsia="宋体" w:cs="宋体"/>
                <w:i w:val="0"/>
                <w:color w:val="FF0000"/>
                <w:kern w:val="0"/>
                <w:sz w:val="24"/>
                <w:szCs w:val="24"/>
                <w:u w:val="none"/>
                <w:lang w:val="en-US" w:eastAsia="zh-CN" w:bidi="ar"/>
              </w:rPr>
              <w:t>承担全部责任</w:t>
            </w:r>
            <w:r>
              <w:rPr>
                <w:rFonts w:hint="eastAsia" w:ascii="宋体" w:hAnsi="宋体" w:eastAsia="宋体" w:cs="宋体"/>
                <w:i w:val="0"/>
                <w:color w:val="FF0000"/>
                <w:kern w:val="0"/>
                <w:sz w:val="24"/>
                <w:szCs w:val="24"/>
                <w:u w:val="none"/>
                <w:lang w:val="en-US" w:eastAsia="zh-CN" w:bidi="ar"/>
              </w:rPr>
              <w:t>。</w:t>
            </w:r>
          </w:p>
          <w:p>
            <w:pPr>
              <w:jc w:val="left"/>
              <w:rPr>
                <w:rFonts w:hint="default" w:ascii="Times New Roman" w:hAnsi="Times New Roman" w:eastAsia="宋体" w:cs="Times New Roman"/>
                <w:color w:val="FF0000"/>
                <w:sz w:val="24"/>
                <w:szCs w:val="32"/>
                <w:highlight w:val="none"/>
                <w:lang w:val="en-US" w:eastAsia="zh-CN"/>
              </w:rPr>
            </w:pPr>
          </w:p>
          <w:p>
            <w:pPr>
              <w:jc w:val="left"/>
              <w:rPr>
                <w:rFonts w:hint="eastAsia" w:ascii="Times New Roman" w:hAnsi="Times New Roman" w:eastAsia="宋体" w:cs="Times New Roman"/>
                <w:color w:val="FF0000"/>
                <w:sz w:val="24"/>
                <w:szCs w:val="32"/>
                <w:highlight w:val="none"/>
                <w:lang w:eastAsia="zh-CN"/>
              </w:rPr>
            </w:pPr>
          </w:p>
          <w:p>
            <w:pPr>
              <w:ind w:firstLine="2400" w:firstLineChars="1000"/>
              <w:jc w:val="left"/>
              <w:rPr>
                <w:rFonts w:hint="default" w:ascii="Times New Roman" w:hAnsi="Times New Roman" w:eastAsia="宋体" w:cs="Times New Roman"/>
                <w:color w:val="FF0000"/>
                <w:sz w:val="24"/>
                <w:szCs w:val="32"/>
                <w:highlight w:val="none"/>
                <w:lang w:val="en-US" w:eastAsia="zh-CN"/>
              </w:rPr>
            </w:pPr>
            <w:r>
              <w:rPr>
                <w:rFonts w:hint="eastAsia" w:ascii="Times New Roman" w:hAnsi="Times New Roman" w:eastAsia="宋体" w:cs="Times New Roman"/>
                <w:color w:val="FF0000"/>
                <w:sz w:val="24"/>
                <w:szCs w:val="32"/>
                <w:highlight w:val="none"/>
                <w:lang w:eastAsia="zh-CN"/>
              </w:rPr>
              <w:t>法人代表</w:t>
            </w:r>
            <w:r>
              <w:rPr>
                <w:rFonts w:hint="eastAsia" w:ascii="Times New Roman" w:hAnsi="Times New Roman" w:eastAsia="宋体" w:cs="Times New Roman"/>
                <w:color w:val="FF0000"/>
                <w:sz w:val="24"/>
                <w:szCs w:val="32"/>
                <w:highlight w:val="none"/>
                <w:lang w:val="en-US" w:eastAsia="zh-CN"/>
              </w:rPr>
              <w:t>/授权代表签字：</w:t>
            </w:r>
          </w:p>
          <w:p>
            <w:pPr>
              <w:ind w:firstLine="3840" w:firstLineChars="1600"/>
              <w:jc w:val="left"/>
              <w:rPr>
                <w:rFonts w:hint="eastAsia" w:ascii="Times New Roman" w:hAnsi="Times New Roman" w:eastAsia="宋体" w:cs="Times New Roman"/>
                <w:color w:val="FF0000"/>
                <w:sz w:val="24"/>
                <w:szCs w:val="32"/>
                <w:highlight w:val="none"/>
                <w:lang w:eastAsia="zh-CN"/>
              </w:rPr>
            </w:pPr>
          </w:p>
          <w:p>
            <w:pPr>
              <w:ind w:firstLine="3840" w:firstLineChars="1600"/>
              <w:jc w:val="left"/>
              <w:rPr>
                <w:rFonts w:hint="eastAsia" w:ascii="Times New Roman" w:hAnsi="Times New Roman" w:eastAsia="宋体" w:cs="Times New Roman"/>
                <w:color w:val="FF0000"/>
                <w:sz w:val="24"/>
                <w:szCs w:val="32"/>
                <w:highlight w:val="none"/>
                <w:lang w:eastAsia="zh-CN"/>
              </w:rPr>
            </w:pPr>
            <w:r>
              <w:rPr>
                <w:rFonts w:hint="eastAsia" w:ascii="Times New Roman" w:hAnsi="Times New Roman" w:eastAsia="宋体" w:cs="Times New Roman"/>
                <w:color w:val="FF0000"/>
                <w:sz w:val="24"/>
                <w:szCs w:val="32"/>
                <w:highlight w:val="none"/>
                <w:lang w:eastAsia="zh-CN"/>
              </w:rPr>
              <w:t>（盖公章）</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b/>
          <w:bCs/>
          <w:sz w:val="24"/>
          <w:szCs w:val="24"/>
          <w:lang w:val="en-US" w:eastAsia="zh-CN"/>
        </w:rPr>
      </w:pPr>
      <w:r>
        <w:rPr>
          <w:rFonts w:hint="eastAsia"/>
          <w:b/>
          <w:bCs/>
          <w:sz w:val="24"/>
          <w:szCs w:val="24"/>
          <w:lang w:val="en-US" w:eastAsia="zh-CN"/>
        </w:rPr>
        <w:t>报价须知：</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供应商必须在证明文件上传本附件，附件需加盖公章，并且由法人代表或授权代表签字，并附营业执照复印件；如由授权代表签字，须附有效的法定代表人授权委托书，方为有效报价。</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执行本项目所发生的一切费用均已包含在总价中。</w:t>
      </w:r>
    </w:p>
    <w:p>
      <w:pPr>
        <w:pStyle w:val="2"/>
        <w:keepNext w:val="0"/>
        <w:keepLines w:val="0"/>
        <w:pageBreakBefore w:val="0"/>
        <w:widowControl w:val="0"/>
        <w:numPr>
          <w:ilvl w:val="0"/>
          <w:numId w:val="2"/>
        </w:numPr>
        <w:kinsoku/>
        <w:wordWrap/>
        <w:overflowPunct/>
        <w:topLinePunct w:val="0"/>
        <w:autoSpaceDE/>
        <w:autoSpaceDN/>
        <w:bidi w:val="0"/>
        <w:adjustRightInd/>
        <w:snapToGrid/>
        <w:spacing w:line="240" w:lineRule="auto"/>
        <w:textAlignment w:val="auto"/>
        <w:rPr>
          <w:rFonts w:hint="eastAsia" w:ascii="宋体" w:hAnsi="宋体" w:eastAsia="宋体" w:cs="宋体"/>
          <w:i w:val="0"/>
          <w:color w:val="000000"/>
          <w:kern w:val="0"/>
          <w:sz w:val="22"/>
          <w:szCs w:val="22"/>
          <w:u w:val="none"/>
          <w:lang w:val="en-US" w:eastAsia="zh-CN" w:bidi="ar"/>
        </w:rPr>
      </w:pPr>
      <w:r>
        <w:rPr>
          <w:rFonts w:hint="eastAsia" w:ascii="宋体" w:hAnsi="宋体" w:eastAsia="宋体" w:cs="宋体"/>
          <w:i w:val="0"/>
          <w:color w:val="000000"/>
          <w:kern w:val="0"/>
          <w:sz w:val="22"/>
          <w:szCs w:val="22"/>
          <w:u w:val="none"/>
          <w:lang w:val="en-US" w:eastAsia="zh-CN" w:bidi="ar"/>
        </w:rPr>
        <w:t>零星采购每项需求总价限价5万元人民币。</w:t>
      </w: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jc w:val="center"/>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附件：资质文件</w:t>
      </w:r>
    </w:p>
    <w:p>
      <w:pPr>
        <w:pStyle w:val="2"/>
        <w:rPr>
          <w:rFonts w:hint="eastAsia" w:ascii="Times New Roman" w:hAnsi="Times New Roman" w:eastAsia="黑体" w:cs="Times New Roman"/>
          <w:b/>
          <w:kern w:val="2"/>
          <w:sz w:val="32"/>
          <w:szCs w:val="32"/>
          <w:lang w:val="en-US" w:eastAsia="zh-CN" w:bidi="ar-SA"/>
        </w:rPr>
      </w:pPr>
      <w:r>
        <w:rPr>
          <w:rFonts w:hint="eastAsia" w:ascii="Times New Roman" w:hAnsi="Times New Roman" w:eastAsia="黑体" w:cs="Times New Roman"/>
          <w:b/>
          <w:kern w:val="2"/>
          <w:sz w:val="32"/>
          <w:szCs w:val="32"/>
          <w:lang w:val="en-US" w:eastAsia="zh-CN" w:bidi="ar-SA"/>
        </w:rPr>
        <w:t>营业执照：</w:t>
      </w:r>
    </w:p>
    <w:p>
      <w:pPr>
        <w:pStyle w:val="2"/>
        <w:rPr>
          <w:rFonts w:hint="eastAsia" w:ascii="Times New Roman" w:hAnsi="Times New Roman" w:eastAsia="黑体" w:cs="Times New Roman"/>
          <w:b/>
          <w:kern w:val="2"/>
          <w:sz w:val="32"/>
          <w:szCs w:val="32"/>
          <w:lang w:val="en-US" w:eastAsia="zh-CN" w:bidi="ar-SA"/>
        </w:rPr>
      </w:pPr>
      <w:r>
        <w:rPr>
          <w:rFonts w:hint="eastAsia" w:eastAsia="黑体" w:cs="Times New Roman"/>
          <w:b/>
          <w:kern w:val="2"/>
          <w:sz w:val="32"/>
          <w:szCs w:val="32"/>
          <w:lang w:val="en-US" w:eastAsia="zh-CN" w:bidi="ar-SA"/>
        </w:rPr>
        <w:t>法人授权委托书：</w:t>
      </w:r>
    </w:p>
    <w:p>
      <w:pPr>
        <w:pStyle w:val="2"/>
        <w:numPr>
          <w:ilvl w:val="0"/>
          <w:numId w:val="0"/>
        </w:numPr>
        <w:rPr>
          <w:rFonts w:hint="eastAsia"/>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71319B"/>
    <w:multiLevelType w:val="singleLevel"/>
    <w:tmpl w:val="BD71319B"/>
    <w:lvl w:ilvl="0" w:tentative="0">
      <w:start w:val="1"/>
      <w:numFmt w:val="decimal"/>
      <w:suff w:val="nothing"/>
      <w:lvlText w:val="%1．"/>
      <w:lvlJc w:val="left"/>
      <w:pPr>
        <w:ind w:left="0" w:firstLine="400"/>
      </w:pPr>
      <w:rPr>
        <w:rFonts w:hint="default"/>
      </w:rPr>
    </w:lvl>
  </w:abstractNum>
  <w:abstractNum w:abstractNumId="1">
    <w:nsid w:val="6888BE65"/>
    <w:multiLevelType w:val="singleLevel"/>
    <w:tmpl w:val="6888BE65"/>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yN2NjOTRmOGU0MjllZTRmYWU1NGM3OGE0OTdkMzEifQ=="/>
  </w:docVars>
  <w:rsids>
    <w:rsidRoot w:val="35397F18"/>
    <w:rsid w:val="00427F17"/>
    <w:rsid w:val="0063496C"/>
    <w:rsid w:val="01E150A5"/>
    <w:rsid w:val="0266031F"/>
    <w:rsid w:val="03234048"/>
    <w:rsid w:val="03815D17"/>
    <w:rsid w:val="039675AA"/>
    <w:rsid w:val="055D0265"/>
    <w:rsid w:val="05CB2341"/>
    <w:rsid w:val="069A7C02"/>
    <w:rsid w:val="06AD2BFE"/>
    <w:rsid w:val="07A52EFB"/>
    <w:rsid w:val="07E86502"/>
    <w:rsid w:val="08A20808"/>
    <w:rsid w:val="08B9380C"/>
    <w:rsid w:val="092B0CD0"/>
    <w:rsid w:val="0983660F"/>
    <w:rsid w:val="098C1A46"/>
    <w:rsid w:val="0A474984"/>
    <w:rsid w:val="0AAA4EBB"/>
    <w:rsid w:val="0C00265B"/>
    <w:rsid w:val="0C2236E9"/>
    <w:rsid w:val="0C800380"/>
    <w:rsid w:val="0D12113D"/>
    <w:rsid w:val="0D685CC9"/>
    <w:rsid w:val="0D923FE8"/>
    <w:rsid w:val="0D9B2A85"/>
    <w:rsid w:val="0D9C39FC"/>
    <w:rsid w:val="0DC14FE1"/>
    <w:rsid w:val="0E2B0707"/>
    <w:rsid w:val="0E711769"/>
    <w:rsid w:val="100C7916"/>
    <w:rsid w:val="102249D8"/>
    <w:rsid w:val="106131CA"/>
    <w:rsid w:val="10D40DC3"/>
    <w:rsid w:val="11AB6279"/>
    <w:rsid w:val="12822962"/>
    <w:rsid w:val="13123952"/>
    <w:rsid w:val="131B69BF"/>
    <w:rsid w:val="141A542F"/>
    <w:rsid w:val="15040B10"/>
    <w:rsid w:val="15B91F57"/>
    <w:rsid w:val="166E6C8D"/>
    <w:rsid w:val="17305C2B"/>
    <w:rsid w:val="17383650"/>
    <w:rsid w:val="17FD4920"/>
    <w:rsid w:val="181107C0"/>
    <w:rsid w:val="1873467A"/>
    <w:rsid w:val="192E7DCB"/>
    <w:rsid w:val="19DE440E"/>
    <w:rsid w:val="1A73571F"/>
    <w:rsid w:val="1ABC5854"/>
    <w:rsid w:val="1B5544F4"/>
    <w:rsid w:val="1C08670D"/>
    <w:rsid w:val="1CFE6B14"/>
    <w:rsid w:val="1DC95F3F"/>
    <w:rsid w:val="1DE91B1D"/>
    <w:rsid w:val="1E52514A"/>
    <w:rsid w:val="1E9431C2"/>
    <w:rsid w:val="1F2545FD"/>
    <w:rsid w:val="1FBD12D9"/>
    <w:rsid w:val="1FF4423F"/>
    <w:rsid w:val="20373721"/>
    <w:rsid w:val="21483D97"/>
    <w:rsid w:val="216356BD"/>
    <w:rsid w:val="21B95D05"/>
    <w:rsid w:val="21BE758D"/>
    <w:rsid w:val="21D53DAF"/>
    <w:rsid w:val="21F84712"/>
    <w:rsid w:val="22077485"/>
    <w:rsid w:val="2213196A"/>
    <w:rsid w:val="221F4059"/>
    <w:rsid w:val="224F2850"/>
    <w:rsid w:val="23AE5310"/>
    <w:rsid w:val="24166017"/>
    <w:rsid w:val="243128D4"/>
    <w:rsid w:val="251235DA"/>
    <w:rsid w:val="251A05C3"/>
    <w:rsid w:val="25C0557A"/>
    <w:rsid w:val="25FB2106"/>
    <w:rsid w:val="26851D8E"/>
    <w:rsid w:val="26995129"/>
    <w:rsid w:val="26E30C36"/>
    <w:rsid w:val="27035654"/>
    <w:rsid w:val="270C676E"/>
    <w:rsid w:val="27871152"/>
    <w:rsid w:val="27F63275"/>
    <w:rsid w:val="28B22922"/>
    <w:rsid w:val="29831DCE"/>
    <w:rsid w:val="29D60E2F"/>
    <w:rsid w:val="29DF6306"/>
    <w:rsid w:val="29F33305"/>
    <w:rsid w:val="2A004FFD"/>
    <w:rsid w:val="2A5A2618"/>
    <w:rsid w:val="2B1636A6"/>
    <w:rsid w:val="2BC569DB"/>
    <w:rsid w:val="2BD12AAC"/>
    <w:rsid w:val="2C4B28E7"/>
    <w:rsid w:val="2C7144F2"/>
    <w:rsid w:val="2D576E64"/>
    <w:rsid w:val="2D901EEF"/>
    <w:rsid w:val="2DAF2399"/>
    <w:rsid w:val="2DC901C8"/>
    <w:rsid w:val="2E8A1E6F"/>
    <w:rsid w:val="2E9A6378"/>
    <w:rsid w:val="2EBA0F92"/>
    <w:rsid w:val="2F1310A5"/>
    <w:rsid w:val="2F7D336A"/>
    <w:rsid w:val="2F7F6584"/>
    <w:rsid w:val="2F9E3F2F"/>
    <w:rsid w:val="2FB00D15"/>
    <w:rsid w:val="30421128"/>
    <w:rsid w:val="30941F05"/>
    <w:rsid w:val="30BB36D4"/>
    <w:rsid w:val="32071BBB"/>
    <w:rsid w:val="32980D15"/>
    <w:rsid w:val="33314FA1"/>
    <w:rsid w:val="336A33A4"/>
    <w:rsid w:val="336B196D"/>
    <w:rsid w:val="33A9402A"/>
    <w:rsid w:val="34210289"/>
    <w:rsid w:val="3461303E"/>
    <w:rsid w:val="346D2515"/>
    <w:rsid w:val="34AA3C5C"/>
    <w:rsid w:val="34B015C3"/>
    <w:rsid w:val="34C76D79"/>
    <w:rsid w:val="34E06FF1"/>
    <w:rsid w:val="35397F18"/>
    <w:rsid w:val="35794AEA"/>
    <w:rsid w:val="368C25C4"/>
    <w:rsid w:val="374078E4"/>
    <w:rsid w:val="37596E72"/>
    <w:rsid w:val="37FD4F40"/>
    <w:rsid w:val="386304BF"/>
    <w:rsid w:val="390C1C6F"/>
    <w:rsid w:val="395F61B7"/>
    <w:rsid w:val="3A8C1C1D"/>
    <w:rsid w:val="3AFC0CAA"/>
    <w:rsid w:val="3B310F7E"/>
    <w:rsid w:val="3B7F42E6"/>
    <w:rsid w:val="3B903B02"/>
    <w:rsid w:val="3C8F7098"/>
    <w:rsid w:val="3C907C7C"/>
    <w:rsid w:val="3C957C48"/>
    <w:rsid w:val="3C9A6CCA"/>
    <w:rsid w:val="3DEA30B1"/>
    <w:rsid w:val="3E33061D"/>
    <w:rsid w:val="3E3A6454"/>
    <w:rsid w:val="3EAD6C75"/>
    <w:rsid w:val="3ED62685"/>
    <w:rsid w:val="405346AE"/>
    <w:rsid w:val="407D5CFD"/>
    <w:rsid w:val="413728E9"/>
    <w:rsid w:val="42312835"/>
    <w:rsid w:val="42845D7D"/>
    <w:rsid w:val="43AD1466"/>
    <w:rsid w:val="44350E68"/>
    <w:rsid w:val="44434D5B"/>
    <w:rsid w:val="44D842CC"/>
    <w:rsid w:val="44EA49FF"/>
    <w:rsid w:val="4575776E"/>
    <w:rsid w:val="457F25F7"/>
    <w:rsid w:val="45BE7F1F"/>
    <w:rsid w:val="45D55A3E"/>
    <w:rsid w:val="46626DAB"/>
    <w:rsid w:val="467B77DE"/>
    <w:rsid w:val="468A51EE"/>
    <w:rsid w:val="468D6B31"/>
    <w:rsid w:val="46AC7F89"/>
    <w:rsid w:val="47554E1F"/>
    <w:rsid w:val="47B13C57"/>
    <w:rsid w:val="482D00AA"/>
    <w:rsid w:val="485A75DE"/>
    <w:rsid w:val="48F64367"/>
    <w:rsid w:val="492C0309"/>
    <w:rsid w:val="49671CF0"/>
    <w:rsid w:val="49C50056"/>
    <w:rsid w:val="4A0E2E49"/>
    <w:rsid w:val="4A4568BF"/>
    <w:rsid w:val="4AF6129E"/>
    <w:rsid w:val="4C5573D5"/>
    <w:rsid w:val="4D135CBE"/>
    <w:rsid w:val="4D685FB2"/>
    <w:rsid w:val="4DC8271E"/>
    <w:rsid w:val="4EB05AB4"/>
    <w:rsid w:val="4F16270C"/>
    <w:rsid w:val="4F2C3312"/>
    <w:rsid w:val="508546FA"/>
    <w:rsid w:val="50C078CB"/>
    <w:rsid w:val="511D4D12"/>
    <w:rsid w:val="518227EE"/>
    <w:rsid w:val="51C44034"/>
    <w:rsid w:val="51D82D4D"/>
    <w:rsid w:val="52096B6A"/>
    <w:rsid w:val="528E122E"/>
    <w:rsid w:val="52A11A3A"/>
    <w:rsid w:val="52DD276E"/>
    <w:rsid w:val="530F2A74"/>
    <w:rsid w:val="53184F02"/>
    <w:rsid w:val="53685074"/>
    <w:rsid w:val="54E04965"/>
    <w:rsid w:val="559F7AE2"/>
    <w:rsid w:val="55B57F49"/>
    <w:rsid w:val="55C945CE"/>
    <w:rsid w:val="563A25D2"/>
    <w:rsid w:val="56574A79"/>
    <w:rsid w:val="566E03F6"/>
    <w:rsid w:val="56780442"/>
    <w:rsid w:val="56806B73"/>
    <w:rsid w:val="56940639"/>
    <w:rsid w:val="57FC2C1A"/>
    <w:rsid w:val="582B44E4"/>
    <w:rsid w:val="585C630F"/>
    <w:rsid w:val="586D064C"/>
    <w:rsid w:val="58DB4AD6"/>
    <w:rsid w:val="59134F74"/>
    <w:rsid w:val="5950422C"/>
    <w:rsid w:val="59C82225"/>
    <w:rsid w:val="59EB4719"/>
    <w:rsid w:val="5A0854FC"/>
    <w:rsid w:val="5E23419F"/>
    <w:rsid w:val="5E9D3636"/>
    <w:rsid w:val="5EC371DD"/>
    <w:rsid w:val="5F202E0F"/>
    <w:rsid w:val="5F2F0250"/>
    <w:rsid w:val="5FC371B8"/>
    <w:rsid w:val="5FDF31D9"/>
    <w:rsid w:val="605038C3"/>
    <w:rsid w:val="60FD4933"/>
    <w:rsid w:val="6109242B"/>
    <w:rsid w:val="611E1D10"/>
    <w:rsid w:val="61F76ED6"/>
    <w:rsid w:val="62216283"/>
    <w:rsid w:val="62771C68"/>
    <w:rsid w:val="63E23706"/>
    <w:rsid w:val="641B72D9"/>
    <w:rsid w:val="64465D62"/>
    <w:rsid w:val="64556FC2"/>
    <w:rsid w:val="65B90744"/>
    <w:rsid w:val="65DE0DA8"/>
    <w:rsid w:val="66867433"/>
    <w:rsid w:val="668B584B"/>
    <w:rsid w:val="66EE119C"/>
    <w:rsid w:val="67176F19"/>
    <w:rsid w:val="67B47798"/>
    <w:rsid w:val="67C6050F"/>
    <w:rsid w:val="67FD4DB0"/>
    <w:rsid w:val="68154972"/>
    <w:rsid w:val="68B01A22"/>
    <w:rsid w:val="68CC5ECB"/>
    <w:rsid w:val="69136DFF"/>
    <w:rsid w:val="695C3C46"/>
    <w:rsid w:val="697D320B"/>
    <w:rsid w:val="697F4A1A"/>
    <w:rsid w:val="69EF1086"/>
    <w:rsid w:val="6A1B02EB"/>
    <w:rsid w:val="6A1D3D54"/>
    <w:rsid w:val="6A4B1474"/>
    <w:rsid w:val="6B36545E"/>
    <w:rsid w:val="6B7B1B7E"/>
    <w:rsid w:val="6BEC6BEF"/>
    <w:rsid w:val="6C113E3C"/>
    <w:rsid w:val="6C734C22"/>
    <w:rsid w:val="6D875788"/>
    <w:rsid w:val="6D89499B"/>
    <w:rsid w:val="6D903D50"/>
    <w:rsid w:val="6E237D12"/>
    <w:rsid w:val="6E291D98"/>
    <w:rsid w:val="6E485DA0"/>
    <w:rsid w:val="6E7A24E0"/>
    <w:rsid w:val="6E85186F"/>
    <w:rsid w:val="6F044803"/>
    <w:rsid w:val="6FE94D83"/>
    <w:rsid w:val="70177B6F"/>
    <w:rsid w:val="702E141D"/>
    <w:rsid w:val="7037024A"/>
    <w:rsid w:val="70B322C7"/>
    <w:rsid w:val="70FE5229"/>
    <w:rsid w:val="71763942"/>
    <w:rsid w:val="728B769A"/>
    <w:rsid w:val="731663AF"/>
    <w:rsid w:val="73306E0A"/>
    <w:rsid w:val="73DF2D33"/>
    <w:rsid w:val="73FE6522"/>
    <w:rsid w:val="746600CE"/>
    <w:rsid w:val="750C217C"/>
    <w:rsid w:val="751E47A4"/>
    <w:rsid w:val="755F0CD1"/>
    <w:rsid w:val="75672A2C"/>
    <w:rsid w:val="76297630"/>
    <w:rsid w:val="76C577FD"/>
    <w:rsid w:val="77101EB4"/>
    <w:rsid w:val="77127F21"/>
    <w:rsid w:val="777F1344"/>
    <w:rsid w:val="77945F12"/>
    <w:rsid w:val="77CB2AEE"/>
    <w:rsid w:val="77FF1172"/>
    <w:rsid w:val="787F2EDA"/>
    <w:rsid w:val="78A8312F"/>
    <w:rsid w:val="78E54024"/>
    <w:rsid w:val="79B3519B"/>
    <w:rsid w:val="79E5327A"/>
    <w:rsid w:val="7A445C93"/>
    <w:rsid w:val="7AB05B3F"/>
    <w:rsid w:val="7AD40D6D"/>
    <w:rsid w:val="7BF815F5"/>
    <w:rsid w:val="7C954AA8"/>
    <w:rsid w:val="7CAF2238"/>
    <w:rsid w:val="7D775668"/>
    <w:rsid w:val="7E350358"/>
    <w:rsid w:val="7E531FF3"/>
    <w:rsid w:val="7EA423CB"/>
    <w:rsid w:val="7F434166"/>
    <w:rsid w:val="7F8148F3"/>
    <w:rsid w:val="7FD406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eastAsia="仿宋_GB2312"/>
      <w:color w:val="00000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2024-01-18T02:57:00Z</dcterms:created>
  <dc:creator>刘蔚盈</dc:creator>
  <cp:lastModifiedBy>Administrator</cp:lastModifiedBy>
  <dcterms:modified xsi:type="dcterms:W3CDTF">2024-08-26T00:47:27Z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FD3988FF9B524FE48FA559F95C5696C7</vt:lpwstr>
  </property>
</Properties>
</file>