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sz w:val="32"/>
          <w:szCs w:val="32"/>
        </w:rPr>
      </w:pPr>
      <w:bookmarkStart w:id="0" w:name="_Toc312827041"/>
      <w:bookmarkStart w:id="1" w:name="_Toc309593210"/>
      <w:bookmarkStart w:id="2" w:name="_Toc309805605"/>
      <w:bookmarkStart w:id="3" w:name="_Toc309593281"/>
      <w:r>
        <w:rPr>
          <w:rFonts w:hint="eastAsia" w:asciiTheme="minorEastAsia" w:hAnsiTheme="minorEastAsia" w:eastAsiaTheme="minorEastAsia"/>
          <w:sz w:val="32"/>
          <w:szCs w:val="32"/>
        </w:rPr>
        <w:drawing>
          <wp:anchor distT="0" distB="0" distL="114300" distR="114300" simplePos="0" relativeHeight="251659264" behindDoc="1" locked="0" layoutInCell="1" allowOverlap="1">
            <wp:simplePos x="0" y="0"/>
            <wp:positionH relativeFrom="column">
              <wp:posOffset>-1798955</wp:posOffset>
            </wp:positionH>
            <wp:positionV relativeFrom="paragraph">
              <wp:posOffset>-914400</wp:posOffset>
            </wp:positionV>
            <wp:extent cx="8447405" cy="2593340"/>
            <wp:effectExtent l="0" t="0" r="10795" b="12700"/>
            <wp:wrapNone/>
            <wp:docPr id="1"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模板-3"/>
                    <pic:cNvPicPr>
                      <a:picLocks noChangeAspect="1"/>
                    </pic:cNvPicPr>
                  </pic:nvPicPr>
                  <pic:blipFill>
                    <a:blip r:embed="rId6" cstate="print"/>
                    <a:stretch>
                      <a:fillRect/>
                    </a:stretch>
                  </pic:blipFill>
                  <pic:spPr>
                    <a:xfrm>
                      <a:off x="0" y="0"/>
                      <a:ext cx="8447405" cy="2593340"/>
                    </a:xfrm>
                    <a:prstGeom prst="rect">
                      <a:avLst/>
                    </a:prstGeom>
                    <a:noFill/>
                    <a:ln w="9525">
                      <a:noFill/>
                    </a:ln>
                  </pic:spPr>
                </pic:pic>
              </a:graphicData>
            </a:graphic>
          </wp:anchor>
        </w:drawing>
      </w:r>
      <w:bookmarkEnd w:id="0"/>
      <w:bookmarkEnd w:id="1"/>
      <w:bookmarkEnd w:id="2"/>
      <w:bookmarkEnd w:id="3"/>
    </w:p>
    <w:p>
      <w:pPr>
        <w:jc w:val="center"/>
        <w:rPr>
          <w:rFonts w:asciiTheme="minorEastAsia" w:hAnsiTheme="minorEastAsia" w:eastAsiaTheme="minorEastAsia"/>
          <w:sz w:val="36"/>
          <w:szCs w:val="36"/>
        </w:rPr>
      </w:pPr>
    </w:p>
    <w:p>
      <w:pPr>
        <w:jc w:val="center"/>
        <w:rPr>
          <w:rFonts w:asciiTheme="minorEastAsia" w:hAnsiTheme="minorEastAsia" w:eastAsiaTheme="minorEastAsia"/>
          <w:sz w:val="36"/>
          <w:szCs w:val="36"/>
        </w:rPr>
      </w:pPr>
    </w:p>
    <w:p>
      <w:pPr>
        <w:jc w:val="center"/>
        <w:rPr>
          <w:rFonts w:asciiTheme="minorEastAsia" w:hAnsiTheme="minorEastAsia" w:eastAsiaTheme="minorEastAsia"/>
          <w:sz w:val="36"/>
          <w:szCs w:val="36"/>
        </w:rPr>
      </w:pPr>
    </w:p>
    <w:p>
      <w:pPr>
        <w:pStyle w:val="37"/>
        <w:outlineLvl w:val="0"/>
        <w:rPr>
          <w:rFonts w:hint="eastAsia"/>
          <w:b/>
          <w:sz w:val="44"/>
          <w:szCs w:val="44"/>
          <w:lang w:eastAsia="zh-CN"/>
        </w:rPr>
      </w:pPr>
      <w:bookmarkStart w:id="4" w:name="_Toc26019"/>
      <w:bookmarkStart w:id="5" w:name="_Toc30032"/>
      <w:r>
        <w:rPr>
          <w:rFonts w:hint="eastAsia"/>
          <w:b/>
          <w:sz w:val="44"/>
          <w:szCs w:val="44"/>
        </w:rPr>
        <w:t>贵阳局2024年输电专业材料购置</w:t>
      </w:r>
      <w:r>
        <w:rPr>
          <w:rFonts w:hint="eastAsia"/>
          <w:b/>
          <w:sz w:val="44"/>
          <w:szCs w:val="44"/>
          <w:lang w:eastAsia="zh-CN"/>
        </w:rPr>
        <w:t>项目</w:t>
      </w:r>
    </w:p>
    <w:p>
      <w:pPr>
        <w:pStyle w:val="37"/>
        <w:outlineLvl w:val="0"/>
        <w:rPr>
          <w:b/>
          <w:sz w:val="44"/>
          <w:szCs w:val="44"/>
        </w:rPr>
      </w:pPr>
      <w:r>
        <w:rPr>
          <w:rFonts w:hint="eastAsia"/>
          <w:b/>
          <w:sz w:val="44"/>
          <w:szCs w:val="44"/>
        </w:rPr>
        <w:t>C型线夹</w:t>
      </w:r>
      <w:r>
        <w:rPr>
          <w:rFonts w:hint="eastAsia"/>
          <w:b/>
          <w:sz w:val="44"/>
          <w:szCs w:val="44"/>
          <w:lang w:val="en-US" w:eastAsia="zh-CN"/>
        </w:rPr>
        <w:t>采购</w:t>
      </w:r>
      <w:bookmarkEnd w:id="4"/>
      <w:bookmarkEnd w:id="5"/>
    </w:p>
    <w:p>
      <w:pPr>
        <w:pStyle w:val="37"/>
        <w:outlineLvl w:val="0"/>
        <w:rPr>
          <w:b/>
          <w:sz w:val="44"/>
          <w:szCs w:val="44"/>
        </w:rPr>
      </w:pPr>
      <w:bookmarkStart w:id="6" w:name="_Toc21807"/>
      <w:bookmarkStart w:id="7" w:name="_Toc16686"/>
      <w:r>
        <w:rPr>
          <w:rFonts w:hint="eastAsia"/>
          <w:b/>
          <w:sz w:val="44"/>
          <w:szCs w:val="44"/>
        </w:rPr>
        <w:t>技术规范书</w:t>
      </w:r>
      <w:bookmarkEnd w:id="6"/>
      <w:bookmarkEnd w:id="7"/>
    </w:p>
    <w:p>
      <w:pPr>
        <w:jc w:val="center"/>
        <w:rPr>
          <w:rFonts w:asciiTheme="minorEastAsia" w:hAnsiTheme="minorEastAsia" w:eastAsiaTheme="minorEastAsia"/>
          <w:sz w:val="36"/>
          <w:szCs w:val="36"/>
        </w:rPr>
      </w:pPr>
    </w:p>
    <w:p>
      <w:pPr>
        <w:jc w:val="center"/>
        <w:rPr>
          <w:rFonts w:asciiTheme="minorEastAsia" w:hAnsiTheme="minorEastAsia" w:eastAsiaTheme="minorEastAsia"/>
          <w:sz w:val="36"/>
          <w:szCs w:val="36"/>
        </w:rPr>
      </w:pPr>
    </w:p>
    <w:p>
      <w:pPr>
        <w:jc w:val="center"/>
        <w:rPr>
          <w:rFonts w:asciiTheme="minorEastAsia" w:hAnsiTheme="minorEastAsia" w:eastAsiaTheme="minorEastAsia"/>
          <w:sz w:val="36"/>
          <w:szCs w:val="36"/>
        </w:rPr>
      </w:pPr>
    </w:p>
    <w:p>
      <w:pPr>
        <w:jc w:val="center"/>
        <w:rPr>
          <w:rFonts w:asciiTheme="minorEastAsia" w:hAnsiTheme="minorEastAsia" w:eastAsiaTheme="minorEastAsia"/>
          <w:sz w:val="36"/>
          <w:szCs w:val="36"/>
        </w:rPr>
      </w:pPr>
    </w:p>
    <w:p>
      <w:pPr>
        <w:jc w:val="center"/>
        <w:rPr>
          <w:rFonts w:asciiTheme="minorEastAsia" w:hAnsiTheme="minorEastAsia" w:eastAsiaTheme="minorEastAsia"/>
          <w:sz w:val="36"/>
          <w:szCs w:val="36"/>
        </w:rPr>
      </w:pPr>
    </w:p>
    <w:p>
      <w:pPr>
        <w:jc w:val="center"/>
        <w:rPr>
          <w:rFonts w:asciiTheme="minorEastAsia" w:hAnsiTheme="minorEastAsia" w:eastAsiaTheme="minorEastAsia"/>
          <w:sz w:val="36"/>
          <w:szCs w:val="36"/>
        </w:rPr>
      </w:pPr>
    </w:p>
    <w:p>
      <w:pPr>
        <w:jc w:val="center"/>
        <w:rPr>
          <w:rFonts w:asciiTheme="minorEastAsia" w:hAnsiTheme="minorEastAsia" w:eastAsiaTheme="minorEastAsia"/>
          <w:sz w:val="36"/>
          <w:szCs w:val="36"/>
        </w:rPr>
      </w:pPr>
    </w:p>
    <w:p>
      <w:pPr>
        <w:jc w:val="center"/>
        <w:rPr>
          <w:rFonts w:asciiTheme="minorEastAsia" w:hAnsiTheme="minorEastAsia" w:eastAsiaTheme="minorEastAsia"/>
          <w:sz w:val="36"/>
          <w:szCs w:val="36"/>
        </w:rPr>
      </w:pPr>
    </w:p>
    <w:p>
      <w:pPr>
        <w:jc w:val="center"/>
        <w:rPr>
          <w:rFonts w:asciiTheme="minorEastAsia" w:hAnsiTheme="minorEastAsia" w:eastAsiaTheme="minorEastAsia"/>
          <w:sz w:val="36"/>
          <w:szCs w:val="36"/>
        </w:rPr>
      </w:pPr>
    </w:p>
    <w:p>
      <w:pPr>
        <w:spacing w:before="312" w:beforeLines="100" w:line="300" w:lineRule="exact"/>
        <w:jc w:val="center"/>
        <w:outlineLvl w:val="0"/>
        <w:rPr>
          <w:rFonts w:ascii="黑体" w:eastAsia="黑体"/>
          <w:b/>
          <w:w w:val="135"/>
          <w:sz w:val="30"/>
          <w:szCs w:val="30"/>
        </w:rPr>
      </w:pPr>
      <w:bookmarkStart w:id="8" w:name="_Toc17112"/>
      <w:bookmarkStart w:id="9" w:name="_Toc12606"/>
      <w:r>
        <w:rPr>
          <w:rFonts w:hint="eastAsia" w:ascii="黑体" w:eastAsia="黑体"/>
          <w:b/>
          <w:w w:val="135"/>
          <w:sz w:val="30"/>
          <w:szCs w:val="30"/>
        </w:rPr>
        <w:t>超高压输电公司贵阳局</w:t>
      </w:r>
      <w:bookmarkEnd w:id="8"/>
      <w:bookmarkEnd w:id="9"/>
    </w:p>
    <w:p>
      <w:pPr>
        <w:jc w:val="center"/>
        <w:rPr>
          <w:rFonts w:ascii="黑体" w:eastAsia="黑体"/>
          <w:b/>
          <w:w w:val="135"/>
          <w:sz w:val="30"/>
          <w:szCs w:val="30"/>
        </w:rPr>
        <w:sectPr>
          <w:headerReference r:id="rId3" w:type="default"/>
          <w:pgSz w:w="11906" w:h="16838"/>
          <w:pgMar w:top="1440" w:right="1797" w:bottom="1440" w:left="1797" w:header="851" w:footer="992" w:gutter="0"/>
          <w:cols w:space="720" w:num="1"/>
          <w:docGrid w:type="lines" w:linePitch="312" w:charSpace="0"/>
        </w:sectPr>
      </w:pPr>
      <w:r>
        <w:rPr>
          <w:rFonts w:hint="eastAsia" w:ascii="黑体" w:eastAsia="黑体"/>
          <w:b/>
          <w:w w:val="135"/>
          <w:sz w:val="30"/>
          <w:szCs w:val="30"/>
        </w:rPr>
        <w:t>202</w:t>
      </w:r>
      <w:r>
        <w:rPr>
          <w:rFonts w:hint="eastAsia" w:ascii="黑体" w:eastAsia="黑体"/>
          <w:b/>
          <w:w w:val="135"/>
          <w:sz w:val="30"/>
          <w:szCs w:val="30"/>
          <w:lang w:val="en-US" w:eastAsia="zh-CN"/>
        </w:rPr>
        <w:t>4</w:t>
      </w:r>
      <w:r>
        <w:rPr>
          <w:rFonts w:hint="eastAsia" w:ascii="黑体" w:eastAsia="黑体"/>
          <w:b/>
          <w:w w:val="135"/>
          <w:sz w:val="30"/>
          <w:szCs w:val="30"/>
        </w:rPr>
        <w:t>年</w:t>
      </w:r>
      <w:r>
        <w:rPr>
          <w:rFonts w:hint="eastAsia" w:ascii="黑体" w:eastAsia="黑体"/>
          <w:b/>
          <w:w w:val="135"/>
          <w:sz w:val="30"/>
          <w:szCs w:val="30"/>
          <w:lang w:val="en-US" w:eastAsia="zh-CN"/>
        </w:rPr>
        <w:t>8</w:t>
      </w:r>
      <w:bookmarkStart w:id="63" w:name="_GoBack"/>
      <w:bookmarkEnd w:id="63"/>
      <w:r>
        <w:rPr>
          <w:rFonts w:hint="eastAsia" w:ascii="黑体" w:eastAsia="黑体"/>
          <w:b/>
          <w:w w:val="135"/>
          <w:sz w:val="30"/>
          <w:szCs w:val="30"/>
        </w:rPr>
        <w:t>月</w:t>
      </w:r>
    </w:p>
    <w:p>
      <w:pPr>
        <w:jc w:val="center"/>
        <w:rPr>
          <w:rFonts w:ascii="黑体" w:eastAsia="黑体"/>
          <w:b/>
          <w:w w:val="135"/>
          <w:sz w:val="30"/>
          <w:szCs w:val="30"/>
        </w:rPr>
      </w:pPr>
    </w:p>
    <w:p>
      <w:pPr>
        <w:rPr>
          <w:rFonts w:asciiTheme="minorEastAsia" w:hAnsiTheme="minorEastAsia" w:eastAsiaTheme="minorEastAsia"/>
        </w:rPr>
      </w:pPr>
    </w:p>
    <w:sdt>
      <w:sdtPr>
        <w:rPr>
          <w:rFonts w:ascii="宋体" w:hAnsi="宋体" w:eastAsia="宋体" w:cs="Times New Roman"/>
          <w:kern w:val="2"/>
          <w:sz w:val="21"/>
          <w:szCs w:val="24"/>
          <w:lang w:val="en-US" w:eastAsia="zh-CN" w:bidi="ar-SA"/>
        </w:rPr>
        <w:id w:val="147452700"/>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9"/>
            <w:tabs>
              <w:tab w:val="right" w:leader="dot" w:pos="8312"/>
            </w:tabs>
          </w:pPr>
          <w:r>
            <w:fldChar w:fldCharType="begin"/>
          </w:r>
          <w:r>
            <w:instrText xml:space="preserve">TOC \o "1-1" \h \u </w:instrText>
          </w:r>
          <w:r>
            <w:fldChar w:fldCharType="separate"/>
          </w:r>
          <w:r>
            <w:fldChar w:fldCharType="begin"/>
          </w:r>
          <w:r>
            <w:instrText xml:space="preserve"> HYPERLINK \l _Toc20410 </w:instrText>
          </w:r>
          <w:r>
            <w:fldChar w:fldCharType="separate"/>
          </w:r>
          <w:r>
            <w:rPr>
              <w:rFonts w:hint="eastAsia" w:cs="黑体" w:asciiTheme="minorEastAsia" w:hAnsiTheme="minorEastAsia" w:eastAsiaTheme="minorEastAsia"/>
            </w:rPr>
            <w:t>1 总则</w:t>
          </w:r>
          <w:r>
            <w:tab/>
          </w:r>
          <w:r>
            <w:fldChar w:fldCharType="begin"/>
          </w:r>
          <w:r>
            <w:instrText xml:space="preserve"> PAGEREF _Toc20410 \h </w:instrText>
          </w:r>
          <w:r>
            <w:fldChar w:fldCharType="separate"/>
          </w:r>
          <w:r>
            <w:t>1</w:t>
          </w:r>
          <w:r>
            <w:fldChar w:fldCharType="end"/>
          </w:r>
          <w:r>
            <w:fldChar w:fldCharType="end"/>
          </w:r>
        </w:p>
        <w:p>
          <w:pPr>
            <w:pStyle w:val="19"/>
            <w:tabs>
              <w:tab w:val="right" w:leader="dot" w:pos="8312"/>
            </w:tabs>
          </w:pPr>
          <w:r>
            <w:fldChar w:fldCharType="begin"/>
          </w:r>
          <w:r>
            <w:instrText xml:space="preserve"> HYPERLINK \l _Toc11072 </w:instrText>
          </w:r>
          <w:r>
            <w:fldChar w:fldCharType="separate"/>
          </w:r>
          <w:r>
            <w:rPr>
              <w:rFonts w:hint="eastAsia" w:cs="黑体" w:asciiTheme="minorEastAsia" w:hAnsiTheme="minorEastAsia" w:eastAsiaTheme="minorEastAsia"/>
            </w:rPr>
            <w:t>2</w:t>
          </w:r>
          <w:r>
            <w:rPr>
              <w:rFonts w:cs="黑体" w:asciiTheme="minorEastAsia" w:hAnsiTheme="minorEastAsia" w:eastAsiaTheme="minorEastAsia"/>
            </w:rPr>
            <w:t>项目内容</w:t>
          </w:r>
          <w:r>
            <w:tab/>
          </w:r>
          <w:r>
            <w:fldChar w:fldCharType="begin"/>
          </w:r>
          <w:r>
            <w:instrText xml:space="preserve"> PAGEREF _Toc11072 \h </w:instrText>
          </w:r>
          <w:r>
            <w:fldChar w:fldCharType="separate"/>
          </w:r>
          <w:r>
            <w:t>1</w:t>
          </w:r>
          <w:r>
            <w:fldChar w:fldCharType="end"/>
          </w:r>
          <w:r>
            <w:fldChar w:fldCharType="end"/>
          </w:r>
        </w:p>
        <w:p>
          <w:pPr>
            <w:pStyle w:val="19"/>
            <w:tabs>
              <w:tab w:val="right" w:leader="dot" w:pos="8312"/>
            </w:tabs>
          </w:pPr>
          <w:r>
            <w:fldChar w:fldCharType="begin"/>
          </w:r>
          <w:r>
            <w:instrText xml:space="preserve"> HYPERLINK \l _Toc18158 </w:instrText>
          </w:r>
          <w:r>
            <w:fldChar w:fldCharType="separate"/>
          </w:r>
          <w:r>
            <w:rPr>
              <w:rFonts w:hint="eastAsia" w:cs="黑体" w:asciiTheme="minorEastAsia" w:hAnsiTheme="minorEastAsia" w:eastAsiaTheme="minorEastAsia"/>
            </w:rPr>
            <w:t xml:space="preserve">3 </w:t>
          </w:r>
          <w:r>
            <w:rPr>
              <w:rFonts w:cs="黑体" w:asciiTheme="minorEastAsia" w:hAnsiTheme="minorEastAsia" w:eastAsiaTheme="minorEastAsia"/>
            </w:rPr>
            <w:t>项目要求</w:t>
          </w:r>
          <w:r>
            <w:tab/>
          </w:r>
          <w:r>
            <w:fldChar w:fldCharType="begin"/>
          </w:r>
          <w:r>
            <w:instrText xml:space="preserve"> PAGEREF _Toc18158 \h </w:instrText>
          </w:r>
          <w:r>
            <w:fldChar w:fldCharType="separate"/>
          </w:r>
          <w:r>
            <w:t>2</w:t>
          </w:r>
          <w:r>
            <w:fldChar w:fldCharType="end"/>
          </w:r>
          <w:r>
            <w:fldChar w:fldCharType="end"/>
          </w:r>
        </w:p>
        <w:p>
          <w:pPr>
            <w:pStyle w:val="19"/>
            <w:tabs>
              <w:tab w:val="right" w:leader="dot" w:pos="8312"/>
            </w:tabs>
          </w:pPr>
          <w:r>
            <w:fldChar w:fldCharType="begin"/>
          </w:r>
          <w:r>
            <w:instrText xml:space="preserve"> HYPERLINK \l _Toc12182 </w:instrText>
          </w:r>
          <w:r>
            <w:fldChar w:fldCharType="separate"/>
          </w:r>
          <w:r>
            <w:rPr>
              <w:rFonts w:hint="eastAsia" w:cs="黑体" w:asciiTheme="minorEastAsia" w:hAnsiTheme="minorEastAsia" w:eastAsiaTheme="minorEastAsia"/>
              <w:lang w:val="en-US" w:eastAsia="zh-CN"/>
            </w:rPr>
            <w:t>4</w:t>
          </w:r>
          <w:r>
            <w:rPr>
              <w:rFonts w:hint="eastAsia" w:cs="黑体" w:asciiTheme="minorEastAsia" w:hAnsiTheme="minorEastAsia" w:eastAsiaTheme="minorEastAsia"/>
            </w:rPr>
            <w:t>对投标方的专业</w:t>
          </w:r>
          <w:r>
            <w:rPr>
              <w:rFonts w:cs="黑体" w:asciiTheme="minorEastAsia" w:hAnsiTheme="minorEastAsia" w:eastAsiaTheme="minorEastAsia"/>
            </w:rPr>
            <w:t>技术</w:t>
          </w:r>
          <w:r>
            <w:rPr>
              <w:rFonts w:hint="eastAsia" w:cs="黑体" w:asciiTheme="minorEastAsia" w:hAnsiTheme="minorEastAsia" w:eastAsiaTheme="minorEastAsia"/>
            </w:rPr>
            <w:t>资质要求</w:t>
          </w:r>
          <w:r>
            <w:tab/>
          </w:r>
          <w:r>
            <w:fldChar w:fldCharType="begin"/>
          </w:r>
          <w:r>
            <w:instrText xml:space="preserve"> PAGEREF _Toc12182 \h </w:instrText>
          </w:r>
          <w:r>
            <w:fldChar w:fldCharType="separate"/>
          </w:r>
          <w:r>
            <w:t>3</w:t>
          </w:r>
          <w:r>
            <w:fldChar w:fldCharType="end"/>
          </w:r>
          <w:r>
            <w:fldChar w:fldCharType="end"/>
          </w:r>
        </w:p>
        <w:p>
          <w:pPr>
            <w:pStyle w:val="19"/>
            <w:tabs>
              <w:tab w:val="right" w:leader="dot" w:pos="8312"/>
            </w:tabs>
          </w:pPr>
          <w:r>
            <w:fldChar w:fldCharType="begin"/>
          </w:r>
          <w:r>
            <w:instrText xml:space="preserve"> HYPERLINK \l _Toc12085 </w:instrText>
          </w:r>
          <w:r>
            <w:fldChar w:fldCharType="separate"/>
          </w:r>
          <w:r>
            <w:rPr>
              <w:rFonts w:hint="eastAsia" w:cs="黑体" w:asciiTheme="minorEastAsia" w:hAnsiTheme="minorEastAsia" w:eastAsiaTheme="minorEastAsia"/>
              <w:lang w:val="en-US" w:eastAsia="zh-CN"/>
            </w:rPr>
            <w:t>5</w:t>
          </w:r>
          <w:r>
            <w:rPr>
              <w:rFonts w:hint="eastAsia" w:cs="黑体" w:asciiTheme="minorEastAsia" w:hAnsiTheme="minorEastAsia" w:eastAsiaTheme="minorEastAsia"/>
            </w:rPr>
            <w:t>引用标准</w:t>
          </w:r>
          <w:r>
            <w:tab/>
          </w:r>
          <w:r>
            <w:fldChar w:fldCharType="begin"/>
          </w:r>
          <w:r>
            <w:instrText xml:space="preserve"> PAGEREF _Toc12085 \h </w:instrText>
          </w:r>
          <w:r>
            <w:fldChar w:fldCharType="separate"/>
          </w:r>
          <w:r>
            <w:t>3</w:t>
          </w:r>
          <w:r>
            <w:fldChar w:fldCharType="end"/>
          </w:r>
          <w:r>
            <w:fldChar w:fldCharType="end"/>
          </w:r>
        </w:p>
        <w:p>
          <w:pPr>
            <w:pStyle w:val="19"/>
            <w:tabs>
              <w:tab w:val="right" w:leader="dot" w:pos="8312"/>
            </w:tabs>
          </w:pPr>
          <w:r>
            <w:fldChar w:fldCharType="begin"/>
          </w:r>
          <w:r>
            <w:instrText xml:space="preserve"> HYPERLINK \l _Toc32135 </w:instrText>
          </w:r>
          <w:r>
            <w:fldChar w:fldCharType="separate"/>
          </w:r>
          <w:r>
            <w:rPr>
              <w:rFonts w:hint="eastAsia" w:cs="黑体" w:asciiTheme="minorEastAsia" w:hAnsiTheme="minorEastAsia" w:eastAsiaTheme="minorEastAsia"/>
              <w:lang w:val="en-US" w:eastAsia="zh-CN"/>
            </w:rPr>
            <w:t>6</w:t>
          </w:r>
          <w:r>
            <w:rPr>
              <w:rFonts w:hint="eastAsia" w:cs="黑体" w:asciiTheme="minorEastAsia" w:hAnsiTheme="minorEastAsia" w:eastAsiaTheme="minorEastAsia"/>
            </w:rPr>
            <w:t xml:space="preserve"> 招标方权利与义务</w:t>
          </w:r>
          <w:r>
            <w:tab/>
          </w:r>
          <w:r>
            <w:fldChar w:fldCharType="begin"/>
          </w:r>
          <w:r>
            <w:instrText xml:space="preserve"> PAGEREF _Toc32135 \h </w:instrText>
          </w:r>
          <w:r>
            <w:fldChar w:fldCharType="separate"/>
          </w:r>
          <w:r>
            <w:t>4</w:t>
          </w:r>
          <w:r>
            <w:fldChar w:fldCharType="end"/>
          </w:r>
          <w:r>
            <w:fldChar w:fldCharType="end"/>
          </w:r>
        </w:p>
        <w:p>
          <w:pPr>
            <w:pStyle w:val="19"/>
            <w:tabs>
              <w:tab w:val="right" w:leader="dot" w:pos="8312"/>
            </w:tabs>
          </w:pPr>
          <w:r>
            <w:fldChar w:fldCharType="begin"/>
          </w:r>
          <w:r>
            <w:instrText xml:space="preserve"> HYPERLINK \l _Toc32053 </w:instrText>
          </w:r>
          <w:r>
            <w:fldChar w:fldCharType="separate"/>
          </w:r>
          <w:r>
            <w:rPr>
              <w:rFonts w:hint="eastAsia" w:cs="黑体" w:asciiTheme="minorEastAsia" w:hAnsiTheme="minorEastAsia" w:eastAsiaTheme="minorEastAsia"/>
              <w:lang w:val="en-US" w:eastAsia="zh-CN"/>
            </w:rPr>
            <w:t>7</w:t>
          </w:r>
          <w:r>
            <w:rPr>
              <w:rFonts w:hint="eastAsia" w:cs="黑体" w:asciiTheme="minorEastAsia" w:hAnsiTheme="minorEastAsia" w:eastAsiaTheme="minorEastAsia"/>
            </w:rPr>
            <w:t xml:space="preserve"> 项目联系人责任</w:t>
          </w:r>
          <w:r>
            <w:tab/>
          </w:r>
          <w:r>
            <w:fldChar w:fldCharType="begin"/>
          </w:r>
          <w:r>
            <w:instrText xml:space="preserve"> PAGEREF _Toc32053 \h </w:instrText>
          </w:r>
          <w:r>
            <w:fldChar w:fldCharType="separate"/>
          </w:r>
          <w:r>
            <w:t>5</w:t>
          </w:r>
          <w:r>
            <w:fldChar w:fldCharType="end"/>
          </w:r>
          <w:r>
            <w:fldChar w:fldCharType="end"/>
          </w:r>
        </w:p>
        <w:p>
          <w:pPr>
            <w:pStyle w:val="19"/>
            <w:tabs>
              <w:tab w:val="right" w:leader="dot" w:pos="8312"/>
            </w:tabs>
          </w:pPr>
          <w:r>
            <w:fldChar w:fldCharType="begin"/>
          </w:r>
          <w:r>
            <w:instrText xml:space="preserve"> HYPERLINK \l _Toc1967 </w:instrText>
          </w:r>
          <w:r>
            <w:fldChar w:fldCharType="separate"/>
          </w:r>
          <w:r>
            <w:rPr>
              <w:rFonts w:hint="eastAsia" w:cs="黑体" w:asciiTheme="minorEastAsia" w:hAnsiTheme="minorEastAsia" w:eastAsiaTheme="minorEastAsia"/>
              <w:lang w:val="en-US" w:eastAsia="zh-CN"/>
            </w:rPr>
            <w:t>8</w:t>
          </w:r>
          <w:r>
            <w:rPr>
              <w:rFonts w:hint="eastAsia" w:cs="黑体" w:asciiTheme="minorEastAsia" w:hAnsiTheme="minorEastAsia" w:eastAsiaTheme="minorEastAsia"/>
            </w:rPr>
            <w:t xml:space="preserve"> 双方保密义务</w:t>
          </w:r>
          <w:r>
            <w:tab/>
          </w:r>
          <w:r>
            <w:fldChar w:fldCharType="begin"/>
          </w:r>
          <w:r>
            <w:instrText xml:space="preserve"> PAGEREF _Toc1967 \h </w:instrText>
          </w:r>
          <w:r>
            <w:fldChar w:fldCharType="separate"/>
          </w:r>
          <w:r>
            <w:t>5</w:t>
          </w:r>
          <w:r>
            <w:fldChar w:fldCharType="end"/>
          </w:r>
          <w:r>
            <w:fldChar w:fldCharType="end"/>
          </w:r>
        </w:p>
        <w:p>
          <w:pPr>
            <w:pStyle w:val="19"/>
            <w:tabs>
              <w:tab w:val="right" w:leader="dot" w:pos="8312"/>
            </w:tabs>
          </w:pPr>
          <w:r>
            <w:fldChar w:fldCharType="begin"/>
          </w:r>
          <w:r>
            <w:instrText xml:space="preserve"> HYPERLINK \l _Toc12129 </w:instrText>
          </w:r>
          <w:r>
            <w:fldChar w:fldCharType="separate"/>
          </w:r>
          <w:r>
            <w:rPr>
              <w:rFonts w:hint="eastAsia" w:cs="黑体" w:asciiTheme="minorEastAsia" w:hAnsiTheme="minorEastAsia" w:eastAsiaTheme="minorEastAsia"/>
              <w:lang w:val="en-US" w:eastAsia="zh-CN"/>
            </w:rPr>
            <w:t>9</w:t>
          </w:r>
          <w:r>
            <w:rPr>
              <w:rFonts w:hint="eastAsia" w:cs="黑体" w:asciiTheme="minorEastAsia" w:hAnsiTheme="minorEastAsia" w:eastAsiaTheme="minorEastAsia"/>
            </w:rPr>
            <w:t xml:space="preserve"> 其他</w:t>
          </w:r>
          <w:r>
            <w:tab/>
          </w:r>
          <w:r>
            <w:fldChar w:fldCharType="begin"/>
          </w:r>
          <w:r>
            <w:instrText xml:space="preserve"> PAGEREF _Toc12129 \h </w:instrText>
          </w:r>
          <w:r>
            <w:fldChar w:fldCharType="separate"/>
          </w:r>
          <w:r>
            <w:t>5</w:t>
          </w:r>
          <w:r>
            <w:fldChar w:fldCharType="end"/>
          </w:r>
          <w:r>
            <w:fldChar w:fldCharType="end"/>
          </w:r>
        </w:p>
        <w:p>
          <w:r>
            <w:fldChar w:fldCharType="end"/>
          </w:r>
        </w:p>
      </w:sdtContent>
    </w:sdt>
    <w:p>
      <w:pPr>
        <w:rPr>
          <w:rFonts w:asciiTheme="minorEastAsia" w:hAnsiTheme="minorEastAsia" w:eastAsiaTheme="minorEastAsia"/>
        </w:rPr>
      </w:pPr>
    </w:p>
    <w:p>
      <w:pPr>
        <w:jc w:val="center"/>
        <w:rPr>
          <w:rFonts w:asciiTheme="minorEastAsia" w:hAnsiTheme="minorEastAsia" w:eastAsiaTheme="minorEastAsia"/>
        </w:rPr>
      </w:pPr>
    </w:p>
    <w:p>
      <w:pPr>
        <w:jc w:val="center"/>
        <w:rPr>
          <w:rFonts w:asciiTheme="minorEastAsia" w:hAnsiTheme="minorEastAsia" w:eastAsiaTheme="minorEastAsia"/>
        </w:rPr>
      </w:pPr>
    </w:p>
    <w:p>
      <w:pPr>
        <w:rPr>
          <w:rFonts w:asciiTheme="minorEastAsia" w:hAnsiTheme="minorEastAsia" w:eastAsiaTheme="minorEastAsia"/>
          <w:sz w:val="32"/>
          <w:szCs w:val="32"/>
        </w:rPr>
      </w:pPr>
      <w:r>
        <w:rPr>
          <w:rFonts w:asciiTheme="minorEastAsia" w:hAnsiTheme="minorEastAsia" w:eastAsiaTheme="minorEastAsia"/>
          <w:sz w:val="32"/>
          <w:szCs w:val="32"/>
        </w:rPr>
        <w:br w:type="page"/>
      </w:r>
    </w:p>
    <w:p>
      <w:pPr>
        <w:rPr>
          <w:rFonts w:asciiTheme="minorEastAsia" w:hAnsiTheme="minorEastAsia" w:eastAsiaTheme="minorEastAsia"/>
          <w:sz w:val="32"/>
          <w:szCs w:val="32"/>
        </w:rPr>
        <w:sectPr>
          <w:pgSz w:w="11906" w:h="16838"/>
          <w:pgMar w:top="1440" w:right="1797" w:bottom="1440" w:left="1797" w:header="851" w:footer="992" w:gutter="0"/>
          <w:cols w:space="720" w:num="1"/>
          <w:docGrid w:type="lines" w:linePitch="312" w:charSpace="0"/>
        </w:sectPr>
      </w:pPr>
    </w:p>
    <w:p>
      <w:pPr>
        <w:pStyle w:val="2"/>
        <w:spacing w:before="156" w:after="156"/>
        <w:rPr>
          <w:rFonts w:cs="黑体" w:asciiTheme="minorEastAsia" w:hAnsiTheme="minorEastAsia" w:eastAsiaTheme="minorEastAsia"/>
          <w:sz w:val="24"/>
        </w:rPr>
      </w:pPr>
      <w:bookmarkStart w:id="10" w:name="_Toc205870354"/>
      <w:bookmarkStart w:id="11" w:name="_Toc229991543"/>
      <w:bookmarkStart w:id="12" w:name="_Toc20105"/>
      <w:bookmarkStart w:id="13" w:name="_Toc243992938"/>
      <w:bookmarkStart w:id="14" w:name="_Toc12421"/>
      <w:bookmarkStart w:id="15" w:name="_Toc29869"/>
      <w:bookmarkStart w:id="16" w:name="_Toc240776279"/>
      <w:bookmarkStart w:id="17" w:name="_Toc11217"/>
      <w:bookmarkStart w:id="18" w:name="_Toc20410"/>
      <w:bookmarkStart w:id="19" w:name="_Toc12817"/>
      <w:r>
        <w:rPr>
          <w:rFonts w:hint="eastAsia" w:cs="黑体" w:asciiTheme="minorEastAsia" w:hAnsiTheme="minorEastAsia" w:eastAsiaTheme="minorEastAsia"/>
          <w:sz w:val="24"/>
        </w:rPr>
        <w:t>1</w:t>
      </w:r>
      <w:bookmarkEnd w:id="10"/>
      <w:r>
        <w:rPr>
          <w:rFonts w:hint="eastAsia" w:cs="黑体" w:asciiTheme="minorEastAsia" w:hAnsiTheme="minorEastAsia" w:eastAsiaTheme="minorEastAsia"/>
          <w:sz w:val="24"/>
        </w:rPr>
        <w:t xml:space="preserve"> 总则</w:t>
      </w:r>
      <w:bookmarkEnd w:id="11"/>
      <w:bookmarkEnd w:id="12"/>
      <w:bookmarkEnd w:id="13"/>
      <w:bookmarkEnd w:id="14"/>
      <w:bookmarkEnd w:id="15"/>
      <w:bookmarkEnd w:id="16"/>
      <w:bookmarkEnd w:id="17"/>
      <w:bookmarkEnd w:id="18"/>
      <w:bookmarkEnd w:id="19"/>
    </w:p>
    <w:p>
      <w:pPr>
        <w:tabs>
          <w:tab w:val="left" w:pos="284"/>
          <w:tab w:val="left" w:pos="2100"/>
        </w:tabs>
        <w:spacing w:line="360" w:lineRule="auto"/>
        <w:ind w:firstLine="480" w:firstLineChars="200"/>
        <w:jc w:val="left"/>
        <w:rPr>
          <w:rFonts w:asciiTheme="minorEastAsia" w:hAnsiTheme="minorEastAsia" w:eastAsiaTheme="minorEastAsia"/>
          <w:color w:val="000000"/>
          <w:sz w:val="24"/>
        </w:rPr>
      </w:pPr>
      <w:r>
        <w:rPr>
          <w:rFonts w:hint="eastAsia" w:asciiTheme="minorEastAsia" w:hAnsiTheme="minorEastAsia" w:eastAsiaTheme="minorEastAsia"/>
          <w:sz w:val="24"/>
        </w:rPr>
        <w:t>1.1本技术规范书适用于中国南方电网有限责任公司超高压输电公司贵阳局“贵阳局2024年输电专业材料购置项目”C型线夹采购</w:t>
      </w:r>
      <w:r>
        <w:rPr>
          <w:rFonts w:hint="eastAsia" w:asciiTheme="minorEastAsia" w:hAnsiTheme="minorEastAsia" w:eastAsiaTheme="minorEastAsia"/>
          <w:color w:val="000000"/>
          <w:sz w:val="24"/>
        </w:rPr>
        <w:t>。</w:t>
      </w:r>
    </w:p>
    <w:p>
      <w:pPr>
        <w:tabs>
          <w:tab w:val="left" w:pos="284"/>
          <w:tab w:val="left" w:pos="2100"/>
        </w:tabs>
        <w:spacing w:line="360" w:lineRule="auto"/>
        <w:ind w:firstLine="480" w:firstLineChars="200"/>
        <w:jc w:val="left"/>
        <w:rPr>
          <w:rFonts w:asciiTheme="minorEastAsia" w:hAnsiTheme="minorEastAsia" w:eastAsiaTheme="minorEastAsia"/>
          <w:color w:val="000000"/>
          <w:sz w:val="24"/>
        </w:rPr>
      </w:pPr>
      <w:r>
        <w:rPr>
          <w:rFonts w:hint="eastAsia" w:cs="宋体" w:asciiTheme="minorEastAsia" w:hAnsiTheme="minorEastAsia" w:eastAsiaTheme="minorEastAsia"/>
          <w:color w:val="000000"/>
          <w:kern w:val="0"/>
          <w:sz w:val="24"/>
        </w:rPr>
        <w:t>1.2</w:t>
      </w:r>
      <w:r>
        <w:rPr>
          <w:rFonts w:asciiTheme="minorEastAsia" w:hAnsiTheme="minorEastAsia" w:eastAsiaTheme="minorEastAsia"/>
          <w:color w:val="000000"/>
          <w:sz w:val="24"/>
        </w:rPr>
        <w:t>本规范书提出了</w:t>
      </w:r>
      <w:r>
        <w:rPr>
          <w:rFonts w:hint="eastAsia" w:asciiTheme="minorEastAsia" w:hAnsiTheme="minorEastAsia" w:eastAsiaTheme="minorEastAsia"/>
          <w:color w:val="000000"/>
          <w:sz w:val="24"/>
        </w:rPr>
        <w:t>C型线夹</w:t>
      </w:r>
      <w:r>
        <w:rPr>
          <w:rFonts w:asciiTheme="minorEastAsia" w:hAnsiTheme="minorEastAsia" w:eastAsiaTheme="minorEastAsia"/>
          <w:color w:val="000000"/>
          <w:sz w:val="24"/>
        </w:rPr>
        <w:t>的</w:t>
      </w:r>
      <w:r>
        <w:rPr>
          <w:rFonts w:hint="eastAsia" w:asciiTheme="minorEastAsia" w:hAnsiTheme="minorEastAsia" w:eastAsiaTheme="minorEastAsia"/>
          <w:color w:val="000000"/>
          <w:sz w:val="24"/>
          <w:lang w:eastAsia="zh-CN"/>
        </w:rPr>
        <w:t>技术参数</w:t>
      </w:r>
      <w:r>
        <w:rPr>
          <w:rFonts w:asciiTheme="minorEastAsia" w:hAnsiTheme="minorEastAsia" w:eastAsiaTheme="minorEastAsia"/>
          <w:color w:val="000000"/>
          <w:sz w:val="24"/>
        </w:rPr>
        <w:t>等要求，规范书的所有解释权归</w:t>
      </w:r>
      <w:r>
        <w:rPr>
          <w:rFonts w:hint="eastAsia" w:asciiTheme="minorEastAsia" w:hAnsiTheme="minorEastAsia" w:eastAsiaTheme="minorEastAsia"/>
          <w:sz w:val="24"/>
        </w:rPr>
        <w:t>中国南方电网有限责任公司超高压输电公司贵阳局</w:t>
      </w:r>
      <w:r>
        <w:rPr>
          <w:rFonts w:asciiTheme="minorEastAsia" w:hAnsiTheme="minorEastAsia" w:eastAsiaTheme="minorEastAsia"/>
          <w:color w:val="000000"/>
          <w:sz w:val="24"/>
        </w:rPr>
        <w:t>所有。</w:t>
      </w:r>
    </w:p>
    <w:p>
      <w:pPr>
        <w:tabs>
          <w:tab w:val="left" w:pos="2100"/>
        </w:tabs>
        <w:spacing w:line="360" w:lineRule="auto"/>
        <w:ind w:left="-60" w:firstLine="480" w:firstLineChars="200"/>
        <w:jc w:val="left"/>
        <w:rPr>
          <w:rFonts w:asciiTheme="minorEastAsia" w:hAnsiTheme="minorEastAsia" w:eastAsiaTheme="minorEastAsia"/>
          <w:color w:val="000000"/>
          <w:sz w:val="24"/>
        </w:rPr>
      </w:pPr>
      <w:r>
        <w:rPr>
          <w:rFonts w:hint="eastAsia" w:asciiTheme="minorEastAsia" w:hAnsiTheme="minorEastAsia" w:eastAsiaTheme="minorEastAsia"/>
          <w:color w:val="000000"/>
          <w:sz w:val="24"/>
        </w:rPr>
        <w:t>1.3</w:t>
      </w:r>
      <w:r>
        <w:rPr>
          <w:rFonts w:asciiTheme="minorEastAsia" w:hAnsiTheme="minorEastAsia" w:eastAsiaTheme="minorEastAsia"/>
          <w:color w:val="000000"/>
          <w:sz w:val="24"/>
        </w:rPr>
        <w:t>本技术规范书提出的是最低限度的技术要求，并未对一切技术细节做出规定，</w:t>
      </w:r>
      <w:r>
        <w:rPr>
          <w:rFonts w:hint="eastAsia" w:asciiTheme="minorEastAsia" w:hAnsiTheme="minorEastAsia" w:eastAsiaTheme="minorEastAsia"/>
          <w:color w:val="000000"/>
          <w:sz w:val="24"/>
        </w:rPr>
        <w:t>投标方</w:t>
      </w:r>
      <w:r>
        <w:rPr>
          <w:rFonts w:asciiTheme="minorEastAsia" w:hAnsiTheme="minorEastAsia" w:eastAsiaTheme="minorEastAsia"/>
          <w:color w:val="000000"/>
          <w:sz w:val="24"/>
        </w:rPr>
        <w:t>应提供符合本规范书的项目成果。</w:t>
      </w:r>
    </w:p>
    <w:p>
      <w:pPr>
        <w:tabs>
          <w:tab w:val="left" w:pos="2100"/>
        </w:tabs>
        <w:spacing w:line="360" w:lineRule="auto"/>
        <w:ind w:left="-60" w:firstLine="480" w:firstLineChars="200"/>
        <w:jc w:val="left"/>
        <w:rPr>
          <w:rFonts w:asciiTheme="minorEastAsia" w:hAnsiTheme="minorEastAsia" w:eastAsiaTheme="minorEastAsia"/>
          <w:color w:val="000000"/>
          <w:sz w:val="24"/>
        </w:rPr>
      </w:pPr>
      <w:r>
        <w:rPr>
          <w:rFonts w:hint="eastAsia" w:asciiTheme="minorEastAsia" w:hAnsiTheme="minorEastAsia" w:eastAsiaTheme="minorEastAsia"/>
          <w:color w:val="000000"/>
          <w:sz w:val="24"/>
        </w:rPr>
        <w:t>1.4如果投标方没有以书面形式对本规范书的条款提出异议，则意味着投标方提供的服务完全满足本规范书的要求。如有异议，都应在投标书中以“对规范书的意见和与规范书的差异（表）”为标题的专门章节加以详细描述，</w:t>
      </w:r>
      <w:r>
        <w:rPr>
          <w:rFonts w:asciiTheme="minorEastAsia" w:hAnsiTheme="minorEastAsia" w:eastAsiaTheme="minorEastAsia"/>
          <w:color w:val="000000"/>
          <w:sz w:val="24"/>
        </w:rPr>
        <w:t>并说明原因。</w:t>
      </w:r>
    </w:p>
    <w:p>
      <w:pPr>
        <w:tabs>
          <w:tab w:val="left" w:pos="2100"/>
        </w:tabs>
        <w:spacing w:line="360" w:lineRule="auto"/>
        <w:ind w:left="-60" w:firstLine="480" w:firstLineChars="200"/>
        <w:jc w:val="left"/>
        <w:rPr>
          <w:rFonts w:asciiTheme="minorEastAsia" w:hAnsiTheme="minorEastAsia" w:eastAsiaTheme="minorEastAsia"/>
          <w:color w:val="000000"/>
          <w:sz w:val="24"/>
        </w:rPr>
      </w:pPr>
      <w:r>
        <w:rPr>
          <w:rFonts w:hint="eastAsia" w:asciiTheme="minorEastAsia" w:hAnsiTheme="minorEastAsia" w:eastAsiaTheme="minorEastAsia"/>
          <w:color w:val="000000"/>
          <w:sz w:val="24"/>
        </w:rPr>
        <w:t>1.5</w:t>
      </w:r>
      <w:r>
        <w:rPr>
          <w:rFonts w:asciiTheme="minorEastAsia" w:hAnsiTheme="minorEastAsia" w:eastAsiaTheme="minorEastAsia"/>
          <w:color w:val="000000"/>
          <w:sz w:val="24"/>
        </w:rPr>
        <w:t>在根据本技术规范书签订协议之后，</w:t>
      </w:r>
      <w:r>
        <w:rPr>
          <w:rFonts w:hint="eastAsia" w:asciiTheme="minorEastAsia" w:hAnsiTheme="minorEastAsia" w:eastAsiaTheme="minorEastAsia"/>
          <w:color w:val="000000"/>
          <w:sz w:val="24"/>
        </w:rPr>
        <w:t>招标方</w:t>
      </w:r>
      <w:r>
        <w:rPr>
          <w:rFonts w:asciiTheme="minorEastAsia" w:hAnsiTheme="minorEastAsia" w:eastAsiaTheme="minorEastAsia"/>
          <w:color w:val="000000"/>
          <w:sz w:val="24"/>
        </w:rPr>
        <w:t>有权提出因标准或规程规范发生变化而产生的一些补充，具体项目由</w:t>
      </w:r>
      <w:r>
        <w:rPr>
          <w:rFonts w:hint="eastAsia" w:asciiTheme="minorEastAsia" w:hAnsiTheme="minorEastAsia" w:eastAsiaTheme="minorEastAsia"/>
          <w:color w:val="000000"/>
          <w:sz w:val="24"/>
        </w:rPr>
        <w:t>招标方、投标方</w:t>
      </w:r>
      <w:r>
        <w:rPr>
          <w:rFonts w:asciiTheme="minorEastAsia" w:hAnsiTheme="minorEastAsia" w:eastAsiaTheme="minorEastAsia"/>
          <w:color w:val="000000"/>
          <w:sz w:val="24"/>
        </w:rPr>
        <w:t>双方共同商定。</w:t>
      </w:r>
    </w:p>
    <w:p>
      <w:pPr>
        <w:tabs>
          <w:tab w:val="left" w:pos="426"/>
          <w:tab w:val="left" w:pos="2100"/>
        </w:tabs>
        <w:spacing w:line="360" w:lineRule="auto"/>
        <w:ind w:firstLine="480" w:firstLineChars="200"/>
        <w:rPr>
          <w:rFonts w:asciiTheme="minorEastAsia" w:hAnsiTheme="minorEastAsia" w:eastAsiaTheme="minorEastAsia"/>
          <w:color w:val="000000"/>
          <w:sz w:val="24"/>
        </w:rPr>
      </w:pPr>
      <w:r>
        <w:rPr>
          <w:rFonts w:hint="eastAsia" w:asciiTheme="minorEastAsia" w:hAnsiTheme="minorEastAsia" w:eastAsiaTheme="minorEastAsia"/>
          <w:sz w:val="24"/>
        </w:rPr>
        <w:t>1.6</w:t>
      </w:r>
      <w:r>
        <w:rPr>
          <w:rFonts w:hint="eastAsia" w:asciiTheme="minorEastAsia" w:hAnsiTheme="minorEastAsia" w:eastAsiaTheme="minorEastAsia"/>
          <w:color w:val="000000"/>
          <w:sz w:val="24"/>
        </w:rPr>
        <w:t>本技术规范书所使用的标准如遇与投标方所执行的标准发生矛盾时，按较高标准执行，本技术规范书未全部引用应用标准，凡是本技术规范书牵涉的各项内容均按最新标准实施。</w:t>
      </w:r>
    </w:p>
    <w:p>
      <w:pPr>
        <w:pStyle w:val="2"/>
        <w:spacing w:before="156" w:after="156"/>
        <w:rPr>
          <w:rFonts w:cs="黑体" w:asciiTheme="minorEastAsia" w:hAnsiTheme="minorEastAsia" w:eastAsiaTheme="minorEastAsia"/>
          <w:sz w:val="24"/>
        </w:rPr>
      </w:pPr>
      <w:bookmarkStart w:id="20" w:name="_Toc19933"/>
      <w:bookmarkStart w:id="21" w:name="_Toc8095"/>
      <w:bookmarkStart w:id="22" w:name="_Toc11072"/>
      <w:bookmarkStart w:id="23" w:name="_Toc6842"/>
      <w:r>
        <w:rPr>
          <w:rFonts w:hint="eastAsia" w:cs="黑体" w:asciiTheme="minorEastAsia" w:hAnsiTheme="minorEastAsia" w:eastAsiaTheme="minorEastAsia"/>
          <w:sz w:val="24"/>
        </w:rPr>
        <w:t>2</w:t>
      </w:r>
      <w:r>
        <w:rPr>
          <w:rFonts w:cs="黑体" w:asciiTheme="minorEastAsia" w:hAnsiTheme="minorEastAsia" w:eastAsiaTheme="minorEastAsia"/>
          <w:sz w:val="24"/>
        </w:rPr>
        <w:t>项目</w:t>
      </w:r>
      <w:bookmarkEnd w:id="20"/>
      <w:r>
        <w:rPr>
          <w:rFonts w:cs="黑体" w:asciiTheme="minorEastAsia" w:hAnsiTheme="minorEastAsia" w:eastAsiaTheme="minorEastAsia"/>
          <w:sz w:val="24"/>
        </w:rPr>
        <w:t>内容</w:t>
      </w:r>
      <w:bookmarkEnd w:id="21"/>
      <w:bookmarkEnd w:id="22"/>
      <w:bookmarkEnd w:id="23"/>
    </w:p>
    <w:p>
      <w:pPr>
        <w:spacing w:line="348" w:lineRule="auto"/>
        <w:ind w:firstLine="480" w:firstLineChars="200"/>
        <w:rPr>
          <w:rFonts w:hint="eastAsia" w:cs="宋体" w:asciiTheme="minorEastAsia" w:hAnsiTheme="minorEastAsia" w:eastAsiaTheme="minorEastAsia"/>
          <w:kern w:val="0"/>
          <w:sz w:val="24"/>
        </w:rPr>
      </w:pPr>
      <w:r>
        <w:rPr>
          <w:rFonts w:hint="eastAsia" w:asciiTheme="minorEastAsia" w:hAnsiTheme="minorEastAsia" w:eastAsiaTheme="minorEastAsia"/>
          <w:sz w:val="24"/>
        </w:rPr>
        <w:t>2.1</w:t>
      </w:r>
      <w:r>
        <w:rPr>
          <w:rFonts w:hint="eastAsia" w:cs="宋体" w:asciiTheme="minorEastAsia" w:hAnsiTheme="minorEastAsia" w:eastAsiaTheme="minorEastAsia"/>
          <w:kern w:val="0"/>
          <w:sz w:val="24"/>
        </w:rPr>
        <w:t>本项目是为</w:t>
      </w:r>
      <w:r>
        <w:rPr>
          <w:rFonts w:hint="eastAsia" w:asciiTheme="minorEastAsia" w:hAnsiTheme="minorEastAsia" w:eastAsiaTheme="minorEastAsia"/>
          <w:sz w:val="24"/>
        </w:rPr>
        <w:t>中国南方电网有限责任公司超高压</w:t>
      </w:r>
      <w:r>
        <w:rPr>
          <w:rFonts w:asciiTheme="minorEastAsia" w:hAnsiTheme="minorEastAsia" w:eastAsiaTheme="minorEastAsia"/>
          <w:sz w:val="24"/>
        </w:rPr>
        <w:t>输电公司</w:t>
      </w:r>
      <w:r>
        <w:rPr>
          <w:rFonts w:hint="eastAsia" w:asciiTheme="minorEastAsia" w:hAnsiTheme="minorEastAsia" w:eastAsiaTheme="minorEastAsia"/>
          <w:sz w:val="24"/>
        </w:rPr>
        <w:t>贵阳局提供C型线夹</w:t>
      </w:r>
      <w:r>
        <w:rPr>
          <w:rFonts w:hint="eastAsia" w:cs="宋体" w:asciiTheme="minorEastAsia" w:hAnsiTheme="minorEastAsia" w:eastAsiaTheme="minorEastAsia"/>
          <w:kern w:val="0"/>
          <w:sz w:val="24"/>
        </w:rPr>
        <w:t>，并且提供</w:t>
      </w:r>
      <w:r>
        <w:rPr>
          <w:rFonts w:hint="eastAsia" w:asciiTheme="minorEastAsia" w:hAnsiTheme="minorEastAsia" w:eastAsiaTheme="minorEastAsia"/>
          <w:sz w:val="24"/>
        </w:rPr>
        <w:t>相关试验</w:t>
      </w:r>
      <w:r>
        <w:rPr>
          <w:rFonts w:hint="eastAsia" w:cs="宋体" w:asciiTheme="minorEastAsia" w:hAnsiTheme="minorEastAsia" w:eastAsiaTheme="minorEastAsia"/>
          <w:kern w:val="0"/>
          <w:sz w:val="24"/>
        </w:rPr>
        <w:t>报告，以确保</w:t>
      </w:r>
      <w:r>
        <w:rPr>
          <w:rFonts w:hint="eastAsia" w:asciiTheme="minorEastAsia" w:hAnsiTheme="minorEastAsia" w:eastAsiaTheme="minorEastAsia"/>
          <w:sz w:val="24"/>
        </w:rPr>
        <w:t>中国南方电网有限责任公司</w:t>
      </w:r>
      <w:r>
        <w:rPr>
          <w:rFonts w:hint="eastAsia" w:asciiTheme="minorEastAsia" w:hAnsiTheme="minorEastAsia" w:eastAsiaTheme="minorEastAsia"/>
          <w:color w:val="000000"/>
          <w:sz w:val="24"/>
        </w:rPr>
        <w:t>超高压</w:t>
      </w:r>
      <w:r>
        <w:rPr>
          <w:rFonts w:asciiTheme="minorEastAsia" w:hAnsiTheme="minorEastAsia" w:eastAsiaTheme="minorEastAsia"/>
          <w:color w:val="000000"/>
          <w:sz w:val="24"/>
        </w:rPr>
        <w:t>输电公司</w:t>
      </w:r>
      <w:r>
        <w:rPr>
          <w:rFonts w:hint="eastAsia" w:asciiTheme="minorEastAsia" w:hAnsiTheme="minorEastAsia" w:eastAsiaTheme="minorEastAsia"/>
          <w:color w:val="000000"/>
          <w:sz w:val="24"/>
        </w:rPr>
        <w:t>贵阳局</w:t>
      </w:r>
      <w:r>
        <w:rPr>
          <w:rFonts w:hint="eastAsia" w:cs="宋体" w:asciiTheme="minorEastAsia" w:hAnsiTheme="minorEastAsia" w:eastAsiaTheme="minorEastAsia"/>
          <w:kern w:val="0"/>
          <w:sz w:val="24"/>
        </w:rPr>
        <w:t>及时掌握</w:t>
      </w:r>
      <w:r>
        <w:rPr>
          <w:rFonts w:hint="eastAsia" w:asciiTheme="minorEastAsia" w:hAnsiTheme="minorEastAsia" w:eastAsiaTheme="minorEastAsia"/>
          <w:sz w:val="24"/>
        </w:rPr>
        <w:t>C型线夹</w:t>
      </w:r>
      <w:r>
        <w:rPr>
          <w:rFonts w:hint="eastAsia" w:cs="宋体" w:asciiTheme="minorEastAsia" w:hAnsiTheme="minorEastAsia" w:eastAsiaTheme="minorEastAsia"/>
          <w:kern w:val="0"/>
          <w:sz w:val="24"/>
        </w:rPr>
        <w:t>情况。</w:t>
      </w:r>
    </w:p>
    <w:p>
      <w:pPr>
        <w:spacing w:line="348" w:lineRule="auto"/>
        <w:ind w:firstLine="480" w:firstLineChars="200"/>
        <w:rPr>
          <w:rFonts w:hint="eastAsia" w:cs="宋体" w:asciiTheme="minorEastAsia" w:hAnsiTheme="minorEastAsia" w:eastAsiaTheme="minorEastAsia"/>
          <w:kern w:val="0"/>
          <w:sz w:val="24"/>
          <w:lang w:val="en-US" w:eastAsia="zh-CN"/>
        </w:rPr>
      </w:pPr>
      <w:r>
        <w:rPr>
          <w:rFonts w:hint="eastAsia" w:cs="宋体" w:asciiTheme="minorEastAsia" w:hAnsiTheme="minorEastAsia" w:eastAsiaTheme="minorEastAsia"/>
          <w:kern w:val="0"/>
          <w:sz w:val="24"/>
          <w:lang w:val="en-US" w:eastAsia="zh-CN"/>
        </w:rPr>
        <w:t>2.2本项目采购物资明细如下：</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08" w:type="dxa"/>
          <w:bottom w:w="15" w:type="dxa"/>
          <w:right w:w="108" w:type="dxa"/>
        </w:tblCellMar>
      </w:tblPr>
      <w:tblGrid>
        <w:gridCol w:w="397"/>
        <w:gridCol w:w="487"/>
        <w:gridCol w:w="397"/>
        <w:gridCol w:w="705"/>
        <w:gridCol w:w="1770"/>
        <w:gridCol w:w="1425"/>
        <w:gridCol w:w="1457"/>
        <w:gridCol w:w="1305"/>
        <w:gridCol w:w="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301" w:hRule="atLeast"/>
          <w:tblHeader/>
        </w:trPr>
        <w:tc>
          <w:tcPr>
            <w:tcW w:w="232" w:type="pct"/>
            <w:vMerge w:val="restart"/>
            <w:shd w:val="clear" w:color="auto" w:fill="D8D8D8" w:themeFill="background1" w:themeFillShade="D9"/>
            <w:vAlign w:val="center"/>
          </w:tcPr>
          <w:p>
            <w:pPr>
              <w:widowControl/>
              <w:jc w:val="center"/>
              <w:rPr>
                <w:rFonts w:cs="宋体" w:asciiTheme="minorEastAsia" w:hAnsiTheme="minorEastAsia" w:eastAsiaTheme="minorEastAsia"/>
                <w:b/>
                <w:color w:val="000000"/>
                <w:kern w:val="0"/>
                <w:sz w:val="18"/>
                <w:szCs w:val="18"/>
              </w:rPr>
            </w:pPr>
            <w:r>
              <w:rPr>
                <w:rFonts w:hint="eastAsia" w:cs="宋体" w:asciiTheme="minorEastAsia" w:hAnsiTheme="minorEastAsia" w:eastAsiaTheme="minorEastAsia"/>
                <w:b/>
                <w:color w:val="000000"/>
                <w:kern w:val="0"/>
                <w:sz w:val="18"/>
                <w:szCs w:val="18"/>
              </w:rPr>
              <w:t>序号</w:t>
            </w:r>
          </w:p>
        </w:tc>
        <w:tc>
          <w:tcPr>
            <w:tcW w:w="286" w:type="pct"/>
            <w:vMerge w:val="restart"/>
            <w:shd w:val="clear" w:color="auto" w:fill="D8D8D8" w:themeFill="background1" w:themeFillShade="D9"/>
            <w:vAlign w:val="center"/>
          </w:tcPr>
          <w:p>
            <w:pPr>
              <w:widowControl/>
              <w:jc w:val="center"/>
              <w:rPr>
                <w:rFonts w:cs="宋体" w:asciiTheme="minorEastAsia" w:hAnsiTheme="minorEastAsia" w:eastAsiaTheme="minorEastAsia"/>
                <w:b/>
                <w:color w:val="000000"/>
                <w:kern w:val="0"/>
                <w:sz w:val="18"/>
                <w:szCs w:val="18"/>
              </w:rPr>
            </w:pPr>
            <w:r>
              <w:rPr>
                <w:rFonts w:hint="eastAsia" w:cs="宋体" w:asciiTheme="minorEastAsia" w:hAnsiTheme="minorEastAsia" w:eastAsiaTheme="minorEastAsia"/>
                <w:b/>
                <w:color w:val="000000"/>
                <w:kern w:val="0"/>
                <w:sz w:val="18"/>
                <w:szCs w:val="18"/>
              </w:rPr>
              <w:t>名称</w:t>
            </w:r>
          </w:p>
        </w:tc>
        <w:tc>
          <w:tcPr>
            <w:tcW w:w="232" w:type="pct"/>
            <w:vMerge w:val="restart"/>
            <w:shd w:val="clear" w:color="auto" w:fill="D8D8D8" w:themeFill="background1" w:themeFillShade="D9"/>
            <w:vAlign w:val="center"/>
          </w:tcPr>
          <w:p>
            <w:pPr>
              <w:widowControl/>
              <w:jc w:val="center"/>
              <w:rPr>
                <w:rFonts w:cs="宋体" w:asciiTheme="minorEastAsia" w:hAnsiTheme="minorEastAsia" w:eastAsiaTheme="minorEastAsia"/>
                <w:b/>
                <w:color w:val="000000"/>
                <w:kern w:val="0"/>
                <w:sz w:val="18"/>
                <w:szCs w:val="18"/>
              </w:rPr>
            </w:pPr>
            <w:r>
              <w:rPr>
                <w:rFonts w:hint="eastAsia" w:cs="宋体" w:asciiTheme="minorEastAsia" w:hAnsiTheme="minorEastAsia" w:eastAsiaTheme="minorEastAsia"/>
                <w:b/>
                <w:color w:val="000000"/>
                <w:kern w:val="0"/>
                <w:sz w:val="18"/>
                <w:szCs w:val="18"/>
              </w:rPr>
              <w:t>单位</w:t>
            </w:r>
          </w:p>
        </w:tc>
        <w:tc>
          <w:tcPr>
            <w:tcW w:w="414" w:type="pct"/>
            <w:vMerge w:val="restart"/>
            <w:shd w:val="clear" w:color="auto" w:fill="D8D8D8" w:themeFill="background1" w:themeFillShade="D9"/>
            <w:vAlign w:val="center"/>
          </w:tcPr>
          <w:p>
            <w:pPr>
              <w:widowControl/>
              <w:jc w:val="center"/>
              <w:rPr>
                <w:rFonts w:hint="eastAsia" w:cs="宋体" w:asciiTheme="minorEastAsia" w:hAnsiTheme="minorEastAsia" w:eastAsiaTheme="minorEastAsia"/>
                <w:b/>
                <w:color w:val="auto"/>
                <w:kern w:val="0"/>
                <w:sz w:val="18"/>
                <w:szCs w:val="18"/>
                <w:lang w:val="en-US" w:eastAsia="zh-CN"/>
              </w:rPr>
            </w:pPr>
            <w:r>
              <w:rPr>
                <w:rFonts w:hint="eastAsia" w:cs="宋体" w:asciiTheme="minorEastAsia" w:hAnsiTheme="minorEastAsia" w:eastAsiaTheme="minorEastAsia"/>
                <w:b/>
                <w:color w:val="auto"/>
                <w:kern w:val="0"/>
                <w:sz w:val="18"/>
                <w:szCs w:val="18"/>
                <w:lang w:val="en-US" w:eastAsia="zh-CN"/>
              </w:rPr>
              <w:t>数量</w:t>
            </w:r>
          </w:p>
        </w:tc>
        <w:tc>
          <w:tcPr>
            <w:tcW w:w="3832" w:type="pct"/>
            <w:gridSpan w:val="5"/>
            <w:shd w:val="clear" w:color="auto" w:fill="D8D8D8" w:themeFill="background1" w:themeFillShade="D9"/>
            <w:vAlign w:val="center"/>
          </w:tcPr>
          <w:p>
            <w:pPr>
              <w:widowControl/>
              <w:jc w:val="center"/>
              <w:rPr>
                <w:rFonts w:cs="宋体" w:asciiTheme="minorEastAsia" w:hAnsiTheme="minorEastAsia" w:eastAsiaTheme="minorEastAsia"/>
                <w:b/>
                <w:color w:val="000000"/>
                <w:kern w:val="0"/>
                <w:sz w:val="18"/>
                <w:szCs w:val="18"/>
              </w:rPr>
            </w:pPr>
            <w:r>
              <w:rPr>
                <w:rFonts w:hint="eastAsia" w:cs="宋体" w:asciiTheme="minorEastAsia" w:hAnsiTheme="minorEastAsia" w:eastAsiaTheme="minorEastAsia"/>
                <w:b/>
                <w:color w:val="000000"/>
                <w:kern w:val="0"/>
                <w:sz w:val="18"/>
                <w:szCs w:val="18"/>
              </w:rPr>
              <w:t>标准参数值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301" w:hRule="atLeast"/>
          <w:tblHeader/>
        </w:trPr>
        <w:tc>
          <w:tcPr>
            <w:tcW w:w="232" w:type="pct"/>
            <w:vMerge w:val="continue"/>
            <w:shd w:val="clear" w:color="auto" w:fill="D8D8D8" w:themeFill="background1" w:themeFillShade="D9"/>
            <w:vAlign w:val="center"/>
          </w:tcPr>
          <w:p>
            <w:pPr>
              <w:widowControl/>
              <w:jc w:val="left"/>
              <w:rPr>
                <w:rFonts w:cs="宋体" w:asciiTheme="minorEastAsia" w:hAnsiTheme="minorEastAsia" w:eastAsiaTheme="minorEastAsia"/>
                <w:b/>
                <w:color w:val="000000"/>
                <w:kern w:val="0"/>
                <w:sz w:val="18"/>
                <w:szCs w:val="18"/>
              </w:rPr>
            </w:pPr>
          </w:p>
        </w:tc>
        <w:tc>
          <w:tcPr>
            <w:tcW w:w="286" w:type="pct"/>
            <w:vMerge w:val="continue"/>
            <w:shd w:val="clear" w:color="auto" w:fill="D8D8D8" w:themeFill="background1" w:themeFillShade="D9"/>
            <w:vAlign w:val="center"/>
          </w:tcPr>
          <w:p>
            <w:pPr>
              <w:widowControl/>
              <w:jc w:val="left"/>
              <w:rPr>
                <w:rFonts w:cs="宋体" w:asciiTheme="minorEastAsia" w:hAnsiTheme="minorEastAsia" w:eastAsiaTheme="minorEastAsia"/>
                <w:b/>
                <w:color w:val="000000"/>
                <w:kern w:val="0"/>
                <w:sz w:val="18"/>
                <w:szCs w:val="18"/>
              </w:rPr>
            </w:pPr>
          </w:p>
        </w:tc>
        <w:tc>
          <w:tcPr>
            <w:tcW w:w="232" w:type="pct"/>
            <w:vMerge w:val="continue"/>
            <w:shd w:val="clear" w:color="auto" w:fill="D8D8D8" w:themeFill="background1" w:themeFillShade="D9"/>
            <w:vAlign w:val="center"/>
          </w:tcPr>
          <w:p>
            <w:pPr>
              <w:widowControl/>
              <w:jc w:val="left"/>
              <w:rPr>
                <w:rFonts w:cs="宋体" w:asciiTheme="minorEastAsia" w:hAnsiTheme="minorEastAsia" w:eastAsiaTheme="minorEastAsia"/>
                <w:b/>
                <w:color w:val="000000"/>
                <w:kern w:val="0"/>
                <w:sz w:val="18"/>
                <w:szCs w:val="18"/>
              </w:rPr>
            </w:pPr>
          </w:p>
        </w:tc>
        <w:tc>
          <w:tcPr>
            <w:tcW w:w="414" w:type="pct"/>
            <w:vMerge w:val="continue"/>
            <w:shd w:val="clear" w:color="auto" w:fill="D8D8D8" w:themeFill="background1" w:themeFillShade="D9"/>
            <w:vAlign w:val="center"/>
          </w:tcPr>
          <w:p>
            <w:pPr>
              <w:widowControl/>
              <w:jc w:val="left"/>
              <w:rPr>
                <w:rFonts w:cs="宋体" w:asciiTheme="minorEastAsia" w:hAnsiTheme="minorEastAsia" w:eastAsiaTheme="minorEastAsia"/>
                <w:b/>
                <w:color w:val="auto"/>
                <w:kern w:val="0"/>
                <w:sz w:val="18"/>
                <w:szCs w:val="18"/>
              </w:rPr>
            </w:pPr>
          </w:p>
        </w:tc>
        <w:tc>
          <w:tcPr>
            <w:tcW w:w="1038" w:type="pct"/>
            <w:vMerge w:val="restart"/>
            <w:shd w:val="clear" w:color="auto" w:fill="D8D8D8" w:themeFill="background1" w:themeFillShade="D9"/>
            <w:vAlign w:val="center"/>
          </w:tcPr>
          <w:p>
            <w:pPr>
              <w:widowControl/>
              <w:jc w:val="center"/>
              <w:rPr>
                <w:rFonts w:cs="宋体" w:asciiTheme="minorEastAsia" w:hAnsiTheme="minorEastAsia" w:eastAsiaTheme="minorEastAsia"/>
                <w:b/>
                <w:color w:val="000000"/>
                <w:kern w:val="0"/>
                <w:sz w:val="18"/>
                <w:szCs w:val="18"/>
              </w:rPr>
            </w:pPr>
            <w:r>
              <w:rPr>
                <w:rFonts w:hint="eastAsia" w:cs="宋体" w:asciiTheme="minorEastAsia" w:hAnsiTheme="minorEastAsia" w:eastAsiaTheme="minorEastAsia"/>
                <w:b/>
                <w:color w:val="000000"/>
                <w:kern w:val="0"/>
                <w:sz w:val="18"/>
                <w:szCs w:val="18"/>
              </w:rPr>
              <w:t>型式、规格</w:t>
            </w:r>
          </w:p>
        </w:tc>
        <w:tc>
          <w:tcPr>
            <w:tcW w:w="2454" w:type="pct"/>
            <w:gridSpan w:val="3"/>
            <w:shd w:val="clear" w:color="auto" w:fill="D8D8D8" w:themeFill="background1" w:themeFillShade="D9"/>
            <w:vAlign w:val="center"/>
          </w:tcPr>
          <w:p>
            <w:pPr>
              <w:widowControl/>
              <w:jc w:val="center"/>
              <w:rPr>
                <w:rFonts w:cs="宋体" w:asciiTheme="minorEastAsia" w:hAnsiTheme="minorEastAsia" w:eastAsiaTheme="minorEastAsia"/>
                <w:b/>
                <w:color w:val="000000"/>
                <w:kern w:val="0"/>
                <w:sz w:val="18"/>
                <w:szCs w:val="18"/>
              </w:rPr>
            </w:pPr>
            <w:r>
              <w:rPr>
                <w:rFonts w:hint="eastAsia" w:cs="宋体" w:asciiTheme="minorEastAsia" w:hAnsiTheme="minorEastAsia" w:eastAsiaTheme="minorEastAsia"/>
                <w:b/>
                <w:color w:val="000000"/>
                <w:kern w:val="0"/>
                <w:sz w:val="18"/>
                <w:szCs w:val="18"/>
              </w:rPr>
              <w:t>技术参数</w:t>
            </w:r>
          </w:p>
        </w:tc>
        <w:tc>
          <w:tcPr>
            <w:tcW w:w="340" w:type="pct"/>
            <w:vMerge w:val="restart"/>
            <w:shd w:val="clear" w:color="auto" w:fill="D8D8D8" w:themeFill="background1" w:themeFillShade="D9"/>
            <w:vAlign w:val="center"/>
          </w:tcPr>
          <w:p>
            <w:pPr>
              <w:widowControl/>
              <w:jc w:val="center"/>
              <w:rPr>
                <w:rFonts w:cs="宋体" w:asciiTheme="minorEastAsia" w:hAnsiTheme="minorEastAsia" w:eastAsiaTheme="minorEastAsia"/>
                <w:b/>
                <w:color w:val="000000"/>
                <w:kern w:val="0"/>
                <w:sz w:val="18"/>
                <w:szCs w:val="18"/>
              </w:rPr>
            </w:pPr>
            <w:r>
              <w:rPr>
                <w:rFonts w:hint="eastAsia" w:cs="宋体" w:asciiTheme="minorEastAsia" w:hAnsiTheme="minorEastAsia" w:eastAsiaTheme="minorEastAsia"/>
                <w:b/>
                <w:color w:val="000000"/>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23" w:hRule="atLeast"/>
          <w:tblHeader/>
        </w:trPr>
        <w:tc>
          <w:tcPr>
            <w:tcW w:w="232" w:type="pct"/>
            <w:vMerge w:val="continue"/>
            <w:shd w:val="clear" w:color="auto" w:fill="D8D8D8" w:themeFill="background1" w:themeFillShade="D9"/>
            <w:vAlign w:val="center"/>
          </w:tcPr>
          <w:p>
            <w:pPr>
              <w:widowControl/>
              <w:jc w:val="left"/>
              <w:rPr>
                <w:rFonts w:cs="宋体" w:asciiTheme="minorEastAsia" w:hAnsiTheme="minorEastAsia" w:eastAsiaTheme="minorEastAsia"/>
                <w:b/>
                <w:color w:val="000000"/>
                <w:kern w:val="0"/>
                <w:sz w:val="18"/>
                <w:szCs w:val="18"/>
              </w:rPr>
            </w:pPr>
          </w:p>
        </w:tc>
        <w:tc>
          <w:tcPr>
            <w:tcW w:w="286" w:type="pct"/>
            <w:vMerge w:val="continue"/>
            <w:shd w:val="clear" w:color="auto" w:fill="D8D8D8" w:themeFill="background1" w:themeFillShade="D9"/>
            <w:vAlign w:val="center"/>
          </w:tcPr>
          <w:p>
            <w:pPr>
              <w:widowControl/>
              <w:jc w:val="left"/>
              <w:rPr>
                <w:rFonts w:cs="宋体" w:asciiTheme="minorEastAsia" w:hAnsiTheme="minorEastAsia" w:eastAsiaTheme="minorEastAsia"/>
                <w:b/>
                <w:color w:val="000000"/>
                <w:kern w:val="0"/>
                <w:sz w:val="18"/>
                <w:szCs w:val="18"/>
              </w:rPr>
            </w:pPr>
          </w:p>
        </w:tc>
        <w:tc>
          <w:tcPr>
            <w:tcW w:w="232" w:type="pct"/>
            <w:vMerge w:val="continue"/>
            <w:shd w:val="clear" w:color="auto" w:fill="D8D8D8" w:themeFill="background1" w:themeFillShade="D9"/>
            <w:vAlign w:val="center"/>
          </w:tcPr>
          <w:p>
            <w:pPr>
              <w:widowControl/>
              <w:jc w:val="left"/>
              <w:rPr>
                <w:rFonts w:cs="宋体" w:asciiTheme="minorEastAsia" w:hAnsiTheme="minorEastAsia" w:eastAsiaTheme="minorEastAsia"/>
                <w:b/>
                <w:color w:val="000000"/>
                <w:kern w:val="0"/>
                <w:sz w:val="18"/>
                <w:szCs w:val="18"/>
              </w:rPr>
            </w:pPr>
          </w:p>
        </w:tc>
        <w:tc>
          <w:tcPr>
            <w:tcW w:w="414" w:type="pct"/>
            <w:vMerge w:val="continue"/>
            <w:shd w:val="clear" w:color="auto" w:fill="D8D8D8" w:themeFill="background1" w:themeFillShade="D9"/>
            <w:vAlign w:val="center"/>
          </w:tcPr>
          <w:p>
            <w:pPr>
              <w:widowControl/>
              <w:jc w:val="left"/>
              <w:rPr>
                <w:rFonts w:cs="宋体" w:asciiTheme="minorEastAsia" w:hAnsiTheme="minorEastAsia" w:eastAsiaTheme="minorEastAsia"/>
                <w:b/>
                <w:color w:val="auto"/>
                <w:kern w:val="0"/>
                <w:sz w:val="18"/>
                <w:szCs w:val="18"/>
              </w:rPr>
            </w:pPr>
          </w:p>
        </w:tc>
        <w:tc>
          <w:tcPr>
            <w:tcW w:w="1038" w:type="pct"/>
            <w:vMerge w:val="continue"/>
            <w:shd w:val="clear" w:color="auto" w:fill="D8D8D8" w:themeFill="background1" w:themeFillShade="D9"/>
            <w:vAlign w:val="center"/>
          </w:tcPr>
          <w:p>
            <w:pPr>
              <w:widowControl/>
              <w:jc w:val="left"/>
              <w:rPr>
                <w:rFonts w:cs="宋体" w:asciiTheme="minorEastAsia" w:hAnsiTheme="minorEastAsia" w:eastAsiaTheme="minorEastAsia"/>
                <w:b/>
                <w:color w:val="000000"/>
                <w:kern w:val="0"/>
                <w:sz w:val="18"/>
                <w:szCs w:val="18"/>
              </w:rPr>
            </w:pPr>
          </w:p>
        </w:tc>
        <w:tc>
          <w:tcPr>
            <w:tcW w:w="835" w:type="pct"/>
            <w:shd w:val="clear" w:color="auto" w:fill="D8D8D8" w:themeFill="background1" w:themeFillShade="D9"/>
            <w:vAlign w:val="center"/>
          </w:tcPr>
          <w:p>
            <w:pPr>
              <w:widowControl/>
              <w:jc w:val="center"/>
              <w:rPr>
                <w:rFonts w:cs="宋体" w:asciiTheme="minorEastAsia" w:hAnsiTheme="minorEastAsia" w:eastAsiaTheme="minorEastAsia"/>
                <w:b/>
                <w:color w:val="000000"/>
                <w:kern w:val="0"/>
                <w:sz w:val="18"/>
                <w:szCs w:val="18"/>
              </w:rPr>
            </w:pPr>
            <w:r>
              <w:rPr>
                <w:rFonts w:hint="eastAsia" w:cs="宋体" w:asciiTheme="minorEastAsia" w:hAnsiTheme="minorEastAsia" w:eastAsiaTheme="minorEastAsia"/>
                <w:b/>
                <w:color w:val="000000"/>
                <w:kern w:val="0"/>
                <w:sz w:val="18"/>
                <w:szCs w:val="18"/>
              </w:rPr>
              <w:t>金具类型</w:t>
            </w:r>
          </w:p>
        </w:tc>
        <w:tc>
          <w:tcPr>
            <w:tcW w:w="854" w:type="pct"/>
            <w:shd w:val="clear" w:color="auto" w:fill="D8D8D8" w:themeFill="background1" w:themeFillShade="D9"/>
            <w:vAlign w:val="center"/>
          </w:tcPr>
          <w:p>
            <w:pPr>
              <w:widowControl/>
              <w:jc w:val="center"/>
              <w:rPr>
                <w:rFonts w:cs="宋体" w:asciiTheme="minorEastAsia" w:hAnsiTheme="minorEastAsia" w:eastAsiaTheme="minorEastAsia"/>
                <w:b/>
                <w:color w:val="000000"/>
                <w:kern w:val="0"/>
                <w:sz w:val="18"/>
                <w:szCs w:val="18"/>
              </w:rPr>
            </w:pPr>
            <w:r>
              <w:rPr>
                <w:rFonts w:hint="eastAsia" w:cs="宋体" w:asciiTheme="minorEastAsia" w:hAnsiTheme="minorEastAsia" w:eastAsiaTheme="minorEastAsia"/>
                <w:b/>
                <w:color w:val="000000"/>
                <w:kern w:val="0"/>
                <w:sz w:val="18"/>
                <w:szCs w:val="18"/>
              </w:rPr>
              <w:t>适用</w:t>
            </w:r>
            <w:r>
              <w:rPr>
                <w:rFonts w:hint="eastAsia" w:cs="宋体" w:asciiTheme="minorEastAsia" w:hAnsiTheme="minorEastAsia" w:eastAsiaTheme="minorEastAsia"/>
                <w:b/>
                <w:color w:val="000000"/>
                <w:kern w:val="0"/>
                <w:sz w:val="18"/>
                <w:szCs w:val="18"/>
                <w:lang w:eastAsia="zh-CN"/>
              </w:rPr>
              <w:t>导线型号</w:t>
            </w:r>
          </w:p>
        </w:tc>
        <w:tc>
          <w:tcPr>
            <w:tcW w:w="764" w:type="pct"/>
            <w:shd w:val="clear" w:color="auto" w:fill="D8D8D8" w:themeFill="background1" w:themeFillShade="D9"/>
            <w:vAlign w:val="center"/>
          </w:tcPr>
          <w:p>
            <w:pPr>
              <w:widowControl/>
              <w:jc w:val="center"/>
              <w:rPr>
                <w:rFonts w:cs="宋体" w:asciiTheme="minorEastAsia" w:hAnsiTheme="minorEastAsia" w:eastAsiaTheme="minorEastAsia"/>
                <w:b/>
                <w:color w:val="000000"/>
                <w:kern w:val="0"/>
                <w:sz w:val="18"/>
                <w:szCs w:val="18"/>
              </w:rPr>
            </w:pPr>
            <w:r>
              <w:rPr>
                <w:rFonts w:hint="eastAsia" w:cs="宋体" w:asciiTheme="minorEastAsia" w:hAnsiTheme="minorEastAsia" w:eastAsiaTheme="minorEastAsia"/>
                <w:b/>
                <w:color w:val="000000"/>
                <w:kern w:val="0"/>
                <w:sz w:val="18"/>
                <w:szCs w:val="18"/>
                <w:lang w:val="en-US" w:eastAsia="zh-CN"/>
              </w:rPr>
              <w:t>适用导线</w:t>
            </w:r>
            <w:r>
              <w:rPr>
                <w:rFonts w:hint="eastAsia" w:cs="宋体" w:asciiTheme="minorEastAsia" w:hAnsiTheme="minorEastAsia" w:eastAsiaTheme="minorEastAsia"/>
                <w:b/>
                <w:color w:val="000000"/>
                <w:kern w:val="0"/>
                <w:sz w:val="18"/>
                <w:szCs w:val="18"/>
              </w:rPr>
              <w:t>线径</w:t>
            </w:r>
            <w:r>
              <w:rPr>
                <w:rFonts w:cs="宋体" w:asciiTheme="minorEastAsia" w:hAnsiTheme="minorEastAsia" w:eastAsiaTheme="minorEastAsia"/>
                <w:b/>
                <w:color w:val="000000"/>
                <w:kern w:val="0"/>
                <w:sz w:val="18"/>
                <w:szCs w:val="18"/>
              </w:rPr>
              <w:t>(mm)</w:t>
            </w:r>
          </w:p>
        </w:tc>
        <w:tc>
          <w:tcPr>
            <w:tcW w:w="340" w:type="pct"/>
            <w:vMerge w:val="continue"/>
            <w:shd w:val="clear" w:color="auto" w:fill="D8D8D8" w:themeFill="background1" w:themeFillShade="D9"/>
            <w:vAlign w:val="center"/>
          </w:tcPr>
          <w:p>
            <w:pPr>
              <w:widowControl/>
              <w:jc w:val="left"/>
              <w:rPr>
                <w:rFonts w:cs="宋体" w:asciiTheme="minorEastAsia" w:hAnsiTheme="minorEastAsia" w:eastAsiaTheme="minorEastAsia"/>
                <w:b/>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1453" w:hRule="atLeast"/>
        </w:trPr>
        <w:tc>
          <w:tcPr>
            <w:tcW w:w="232"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rPr>
              <w:t>1</w:t>
            </w:r>
          </w:p>
        </w:tc>
        <w:tc>
          <w:tcPr>
            <w:tcW w:w="286" w:type="pct"/>
            <w:vAlign w:val="center"/>
          </w:tcPr>
          <w:p>
            <w:pPr>
              <w:widowControl/>
              <w:jc w:val="center"/>
              <w:rPr>
                <w:rFonts w:hint="default" w:cs="宋体" w:asciiTheme="minorEastAsia" w:hAnsiTheme="minorEastAsia" w:eastAsiaTheme="minorEastAsia"/>
                <w:color w:val="000000"/>
                <w:kern w:val="0"/>
                <w:sz w:val="18"/>
                <w:szCs w:val="18"/>
                <w:lang w:val="en-US" w:eastAsia="zh-CN"/>
              </w:rPr>
            </w:pPr>
            <w:r>
              <w:rPr>
                <w:rFonts w:hint="eastAsia" w:cs="宋体" w:asciiTheme="minorEastAsia" w:hAnsiTheme="minorEastAsia" w:eastAsiaTheme="minorEastAsia"/>
                <w:color w:val="000000"/>
                <w:kern w:val="0"/>
                <w:sz w:val="18"/>
                <w:szCs w:val="18"/>
                <w:lang w:val="en-US" w:eastAsia="zh-CN"/>
              </w:rPr>
              <w:t>C型线夹</w:t>
            </w:r>
          </w:p>
        </w:tc>
        <w:tc>
          <w:tcPr>
            <w:tcW w:w="232"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rPr>
              <w:t>套</w:t>
            </w:r>
          </w:p>
        </w:tc>
        <w:tc>
          <w:tcPr>
            <w:tcW w:w="414" w:type="pct"/>
            <w:vAlign w:val="center"/>
          </w:tcPr>
          <w:p>
            <w:pPr>
              <w:widowControl/>
              <w:jc w:val="center"/>
              <w:rPr>
                <w:rFonts w:hint="default" w:cs="宋体" w:asciiTheme="minorEastAsia" w:hAnsiTheme="minorEastAsia" w:eastAsiaTheme="minorEastAsia"/>
                <w:color w:val="auto"/>
                <w:kern w:val="0"/>
                <w:sz w:val="18"/>
                <w:szCs w:val="18"/>
                <w:lang w:val="en-US" w:eastAsia="zh-CN"/>
              </w:rPr>
            </w:pPr>
            <w:r>
              <w:rPr>
                <w:rFonts w:hint="eastAsia" w:cs="宋体" w:asciiTheme="minorEastAsia" w:hAnsiTheme="minorEastAsia" w:eastAsiaTheme="minorEastAsia"/>
                <w:color w:val="auto"/>
                <w:kern w:val="0"/>
                <w:sz w:val="18"/>
                <w:szCs w:val="18"/>
                <w:lang w:val="en-US" w:eastAsia="zh-CN"/>
              </w:rPr>
              <w:t>408</w:t>
            </w:r>
          </w:p>
        </w:tc>
        <w:tc>
          <w:tcPr>
            <w:tcW w:w="1038" w:type="pct"/>
            <w:vAlign w:val="center"/>
          </w:tcPr>
          <w:p>
            <w:pPr>
              <w:widowControl/>
              <w:jc w:val="center"/>
              <w:rPr>
                <w:rFonts w:hint="default" w:cs="宋体" w:asciiTheme="minorEastAsia" w:hAnsiTheme="minorEastAsia" w:eastAsiaTheme="minorEastAsia"/>
                <w:color w:val="000000"/>
                <w:kern w:val="0"/>
                <w:sz w:val="18"/>
                <w:szCs w:val="18"/>
                <w:lang w:val="en-US" w:eastAsia="zh-CN"/>
              </w:rPr>
            </w:pPr>
            <w:r>
              <w:rPr>
                <w:rFonts w:hint="eastAsia" w:cs="宋体" w:asciiTheme="minorEastAsia" w:hAnsiTheme="minorEastAsia" w:eastAsiaTheme="minorEastAsia"/>
                <w:color w:val="000000"/>
                <w:kern w:val="0"/>
                <w:sz w:val="18"/>
                <w:szCs w:val="18"/>
                <w:lang w:val="en-US" w:eastAsia="zh-CN"/>
              </w:rPr>
              <w:t>JC-2</w:t>
            </w:r>
          </w:p>
        </w:tc>
        <w:tc>
          <w:tcPr>
            <w:tcW w:w="835" w:type="pct"/>
            <w:vAlign w:val="center"/>
          </w:tcPr>
          <w:p>
            <w:pPr>
              <w:widowControl/>
              <w:jc w:val="center"/>
              <w:rPr>
                <w:rFonts w:hint="default" w:cs="宋体" w:asciiTheme="minorEastAsia" w:hAnsiTheme="minorEastAsia" w:eastAsiaTheme="minorEastAsia"/>
                <w:color w:val="000000"/>
                <w:kern w:val="0"/>
                <w:sz w:val="18"/>
                <w:szCs w:val="18"/>
                <w:lang w:val="en-US" w:eastAsia="zh-CN"/>
              </w:rPr>
            </w:pPr>
            <w:r>
              <w:rPr>
                <w:rFonts w:hint="eastAsia" w:cs="宋体" w:asciiTheme="minorEastAsia" w:hAnsiTheme="minorEastAsia" w:eastAsiaTheme="minorEastAsia"/>
                <w:color w:val="000000"/>
                <w:kern w:val="0"/>
                <w:sz w:val="18"/>
                <w:szCs w:val="18"/>
                <w:lang w:val="en-US" w:eastAsia="zh-CN"/>
              </w:rPr>
              <w:t>接续金具</w:t>
            </w:r>
          </w:p>
        </w:tc>
        <w:tc>
          <w:tcPr>
            <w:tcW w:w="854" w:type="pct"/>
            <w:shd w:val="clear" w:color="auto" w:fill="FFFFFF"/>
            <w:vAlign w:val="center"/>
          </w:tcPr>
          <w:p>
            <w:pPr>
              <w:widowControl/>
              <w:jc w:val="center"/>
              <w:rPr>
                <w:rFonts w:hint="default" w:cs="宋体" w:asciiTheme="minorEastAsia" w:hAnsiTheme="minorEastAsia" w:eastAsiaTheme="minorEastAsia"/>
                <w:color w:val="000000"/>
                <w:kern w:val="0"/>
                <w:sz w:val="18"/>
                <w:szCs w:val="18"/>
                <w:lang w:val="en-US"/>
              </w:rPr>
            </w:pPr>
            <w:r>
              <w:rPr>
                <w:rFonts w:hint="eastAsia" w:cs="宋体" w:asciiTheme="minorEastAsia" w:hAnsiTheme="minorEastAsia" w:eastAsiaTheme="minorEastAsia"/>
                <w:color w:val="000000"/>
                <w:kern w:val="0"/>
                <w:sz w:val="18"/>
                <w:szCs w:val="18"/>
                <w:lang w:val="en-US" w:eastAsia="zh-CN"/>
              </w:rPr>
              <w:t>LJ-95/20</w:t>
            </w:r>
          </w:p>
        </w:tc>
        <w:tc>
          <w:tcPr>
            <w:tcW w:w="764" w:type="pct"/>
            <w:vAlign w:val="center"/>
          </w:tcPr>
          <w:p>
            <w:pPr>
              <w:widowControl/>
              <w:jc w:val="center"/>
              <w:rPr>
                <w:rFonts w:hint="default" w:cs="宋体" w:asciiTheme="minorEastAsia" w:hAnsiTheme="minorEastAsia" w:eastAsiaTheme="minorEastAsia"/>
                <w:color w:val="000000"/>
                <w:kern w:val="0"/>
                <w:sz w:val="18"/>
                <w:szCs w:val="18"/>
                <w:lang w:val="en-US" w:eastAsia="zh-CN"/>
              </w:rPr>
            </w:pPr>
            <w:r>
              <w:rPr>
                <w:rFonts w:hint="default" w:cs="宋体" w:asciiTheme="minorEastAsia" w:hAnsiTheme="minorEastAsia" w:eastAsiaTheme="minorEastAsia"/>
                <w:color w:val="000000"/>
                <w:kern w:val="0"/>
                <w:sz w:val="18"/>
                <w:szCs w:val="18"/>
                <w:lang w:val="en-US" w:eastAsia="zh-CN"/>
              </w:rPr>
              <w:t>13.87</w:t>
            </w:r>
          </w:p>
        </w:tc>
        <w:tc>
          <w:tcPr>
            <w:tcW w:w="340" w:type="pct"/>
            <w:shd w:val="clear" w:color="auto" w:fill="FFFFFF"/>
            <w:vAlign w:val="center"/>
          </w:tcPr>
          <w:p>
            <w:pPr>
              <w:widowControl/>
              <w:jc w:val="center"/>
              <w:rPr>
                <w:rFonts w:cs="宋体" w:asciiTheme="minorEastAsia" w:hAnsiTheme="minorEastAsia" w:eastAsiaTheme="minorEastAsia"/>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1453" w:hRule="atLeast"/>
        </w:trPr>
        <w:tc>
          <w:tcPr>
            <w:tcW w:w="232"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rPr>
              <w:t>2</w:t>
            </w:r>
          </w:p>
        </w:tc>
        <w:tc>
          <w:tcPr>
            <w:tcW w:w="286"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lang w:val="en-US" w:eastAsia="zh-CN"/>
              </w:rPr>
              <w:t>C型线夹</w:t>
            </w:r>
          </w:p>
        </w:tc>
        <w:tc>
          <w:tcPr>
            <w:tcW w:w="232"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rPr>
              <w:t>套</w:t>
            </w:r>
          </w:p>
        </w:tc>
        <w:tc>
          <w:tcPr>
            <w:tcW w:w="414" w:type="pct"/>
            <w:vAlign w:val="center"/>
          </w:tcPr>
          <w:p>
            <w:pPr>
              <w:widowControl/>
              <w:jc w:val="center"/>
              <w:rPr>
                <w:rFonts w:hint="default" w:cs="宋体" w:asciiTheme="minorEastAsia" w:hAnsiTheme="minorEastAsia" w:eastAsiaTheme="minorEastAsia"/>
                <w:color w:val="auto"/>
                <w:kern w:val="0"/>
                <w:sz w:val="18"/>
                <w:szCs w:val="18"/>
                <w:lang w:val="en-US" w:eastAsia="zh-CN"/>
              </w:rPr>
            </w:pPr>
            <w:r>
              <w:rPr>
                <w:rFonts w:hint="eastAsia" w:cs="宋体" w:asciiTheme="minorEastAsia" w:hAnsiTheme="minorEastAsia" w:eastAsiaTheme="minorEastAsia"/>
                <w:color w:val="auto"/>
                <w:kern w:val="0"/>
                <w:sz w:val="18"/>
                <w:szCs w:val="18"/>
                <w:lang w:val="en-US" w:eastAsia="zh-CN"/>
              </w:rPr>
              <w:t>174</w:t>
            </w:r>
          </w:p>
        </w:tc>
        <w:tc>
          <w:tcPr>
            <w:tcW w:w="1038"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lang w:val="en-US" w:eastAsia="zh-CN"/>
              </w:rPr>
              <w:t>JC-3</w:t>
            </w:r>
          </w:p>
        </w:tc>
        <w:tc>
          <w:tcPr>
            <w:tcW w:w="835"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lang w:val="en-US" w:eastAsia="zh-CN"/>
              </w:rPr>
              <w:t>接续金具</w:t>
            </w:r>
          </w:p>
        </w:tc>
        <w:tc>
          <w:tcPr>
            <w:tcW w:w="854" w:type="pct"/>
            <w:shd w:val="clear" w:color="auto" w:fill="FFFFFF"/>
            <w:vAlign w:val="center"/>
          </w:tcPr>
          <w:p>
            <w:pPr>
              <w:widowControl/>
              <w:jc w:val="center"/>
              <w:rPr>
                <w:rFonts w:hint="default" w:cs="宋体" w:asciiTheme="minorEastAsia" w:hAnsiTheme="minorEastAsia" w:eastAsiaTheme="minorEastAsia"/>
                <w:color w:val="000000"/>
                <w:kern w:val="0"/>
                <w:sz w:val="18"/>
                <w:szCs w:val="18"/>
                <w:lang w:val="en-US"/>
              </w:rPr>
            </w:pPr>
            <w:r>
              <w:rPr>
                <w:rFonts w:hint="eastAsia" w:cs="宋体" w:asciiTheme="minorEastAsia" w:hAnsiTheme="minorEastAsia" w:eastAsiaTheme="minorEastAsia"/>
                <w:color w:val="000000"/>
                <w:kern w:val="0"/>
                <w:sz w:val="18"/>
                <w:szCs w:val="18"/>
                <w:lang w:val="en-US" w:eastAsia="zh-CN"/>
              </w:rPr>
              <w:t>LJ-120/20</w:t>
            </w:r>
          </w:p>
        </w:tc>
        <w:tc>
          <w:tcPr>
            <w:tcW w:w="764" w:type="pct"/>
            <w:vAlign w:val="center"/>
          </w:tcPr>
          <w:p>
            <w:pPr>
              <w:widowControl/>
              <w:jc w:val="center"/>
              <w:rPr>
                <w:rFonts w:hint="default" w:cs="宋体" w:asciiTheme="minorEastAsia" w:hAnsiTheme="minorEastAsia" w:eastAsiaTheme="minorEastAsia"/>
                <w:color w:val="000000"/>
                <w:kern w:val="0"/>
                <w:sz w:val="18"/>
                <w:szCs w:val="18"/>
                <w:lang w:val="en-US" w:eastAsia="zh-CN"/>
              </w:rPr>
            </w:pPr>
            <w:r>
              <w:rPr>
                <w:rFonts w:hint="eastAsia" w:cs="宋体" w:asciiTheme="minorEastAsia" w:hAnsiTheme="minorEastAsia" w:eastAsiaTheme="minorEastAsia"/>
                <w:color w:val="000000"/>
                <w:kern w:val="0"/>
                <w:sz w:val="18"/>
                <w:szCs w:val="18"/>
                <w:lang w:val="en-US" w:eastAsia="zh-CN"/>
              </w:rPr>
              <w:t>15.1</w:t>
            </w:r>
          </w:p>
        </w:tc>
        <w:tc>
          <w:tcPr>
            <w:tcW w:w="340" w:type="pct"/>
            <w:shd w:val="clear" w:color="auto" w:fill="FFFFFF"/>
            <w:vAlign w:val="center"/>
          </w:tcPr>
          <w:p>
            <w:pPr>
              <w:widowControl/>
              <w:jc w:val="center"/>
              <w:rPr>
                <w:rFonts w:cs="宋体" w:asciiTheme="minorEastAsia" w:hAnsiTheme="minorEastAsia" w:eastAsiaTheme="minorEastAsia"/>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1741" w:hRule="atLeast"/>
        </w:trPr>
        <w:tc>
          <w:tcPr>
            <w:tcW w:w="232"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rPr>
              <w:t>3</w:t>
            </w:r>
          </w:p>
        </w:tc>
        <w:tc>
          <w:tcPr>
            <w:tcW w:w="286"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lang w:val="en-US" w:eastAsia="zh-CN"/>
              </w:rPr>
              <w:t>C型线夹</w:t>
            </w:r>
          </w:p>
        </w:tc>
        <w:tc>
          <w:tcPr>
            <w:tcW w:w="232"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rPr>
              <w:t>套</w:t>
            </w:r>
          </w:p>
        </w:tc>
        <w:tc>
          <w:tcPr>
            <w:tcW w:w="414" w:type="pct"/>
            <w:vAlign w:val="center"/>
          </w:tcPr>
          <w:p>
            <w:pPr>
              <w:widowControl/>
              <w:jc w:val="center"/>
              <w:rPr>
                <w:rFonts w:hint="eastAsia" w:cs="宋体" w:asciiTheme="minorEastAsia" w:hAnsiTheme="minorEastAsia" w:eastAsiaTheme="minorEastAsia"/>
                <w:color w:val="auto"/>
                <w:kern w:val="0"/>
                <w:sz w:val="18"/>
                <w:szCs w:val="18"/>
                <w:lang w:val="en-US" w:eastAsia="zh-CN"/>
              </w:rPr>
            </w:pPr>
            <w:r>
              <w:rPr>
                <w:rFonts w:hint="eastAsia" w:cs="宋体" w:asciiTheme="minorEastAsia" w:hAnsiTheme="minorEastAsia" w:eastAsiaTheme="minorEastAsia"/>
                <w:color w:val="auto"/>
                <w:kern w:val="0"/>
                <w:sz w:val="18"/>
                <w:szCs w:val="18"/>
                <w:lang w:val="en-US" w:eastAsia="zh-CN"/>
              </w:rPr>
              <w:t>6</w:t>
            </w:r>
          </w:p>
        </w:tc>
        <w:tc>
          <w:tcPr>
            <w:tcW w:w="1038" w:type="pct"/>
            <w:vAlign w:val="center"/>
          </w:tcPr>
          <w:p>
            <w:pPr>
              <w:widowControl/>
              <w:jc w:val="center"/>
              <w:rPr>
                <w:rFonts w:hint="default" w:cs="宋体" w:asciiTheme="minorEastAsia" w:hAnsiTheme="minorEastAsia" w:eastAsiaTheme="minorEastAsia"/>
                <w:color w:val="000000"/>
                <w:kern w:val="0"/>
                <w:sz w:val="18"/>
                <w:szCs w:val="18"/>
                <w:lang w:val="en-US"/>
              </w:rPr>
            </w:pPr>
            <w:r>
              <w:rPr>
                <w:rFonts w:hint="eastAsia" w:cs="宋体" w:asciiTheme="minorEastAsia" w:hAnsiTheme="minorEastAsia" w:eastAsiaTheme="minorEastAsia"/>
                <w:color w:val="000000"/>
                <w:kern w:val="0"/>
                <w:sz w:val="18"/>
                <w:szCs w:val="18"/>
                <w:lang w:val="en-US" w:eastAsia="zh-CN"/>
              </w:rPr>
              <w:t>JC-5</w:t>
            </w:r>
          </w:p>
        </w:tc>
        <w:tc>
          <w:tcPr>
            <w:tcW w:w="835" w:type="pct"/>
            <w:vAlign w:val="center"/>
          </w:tcPr>
          <w:p>
            <w:pPr>
              <w:widowControl/>
              <w:jc w:val="center"/>
              <w:rPr>
                <w:rFonts w:cs="宋体" w:asciiTheme="minorEastAsia" w:hAnsiTheme="minorEastAsia" w:eastAsiaTheme="minorEastAsia"/>
                <w:color w:val="000000"/>
                <w:kern w:val="0"/>
                <w:sz w:val="18"/>
                <w:szCs w:val="18"/>
              </w:rPr>
            </w:pPr>
            <w:r>
              <w:rPr>
                <w:rFonts w:hint="eastAsia" w:cs="宋体" w:asciiTheme="minorEastAsia" w:hAnsiTheme="minorEastAsia" w:eastAsiaTheme="minorEastAsia"/>
                <w:color w:val="000000"/>
                <w:kern w:val="0"/>
                <w:sz w:val="18"/>
                <w:szCs w:val="18"/>
                <w:lang w:val="en-US" w:eastAsia="zh-CN"/>
              </w:rPr>
              <w:t>接续金具</w:t>
            </w:r>
          </w:p>
        </w:tc>
        <w:tc>
          <w:tcPr>
            <w:tcW w:w="854" w:type="pct"/>
            <w:shd w:val="clear" w:color="auto" w:fill="FFFFFF"/>
            <w:vAlign w:val="center"/>
          </w:tcPr>
          <w:p>
            <w:pPr>
              <w:widowControl/>
              <w:jc w:val="center"/>
              <w:rPr>
                <w:rFonts w:hint="default" w:cs="宋体" w:asciiTheme="minorEastAsia" w:hAnsiTheme="minorEastAsia" w:eastAsiaTheme="minorEastAsia"/>
                <w:color w:val="000000"/>
                <w:kern w:val="0"/>
                <w:sz w:val="18"/>
                <w:szCs w:val="18"/>
                <w:lang w:val="en-US"/>
              </w:rPr>
            </w:pPr>
            <w:r>
              <w:rPr>
                <w:rFonts w:hint="eastAsia" w:cs="宋体" w:asciiTheme="minorEastAsia" w:hAnsiTheme="minorEastAsia" w:eastAsiaTheme="minorEastAsia"/>
                <w:color w:val="000000"/>
                <w:kern w:val="0"/>
                <w:sz w:val="18"/>
                <w:szCs w:val="18"/>
                <w:lang w:val="en-US" w:eastAsia="zh-CN"/>
              </w:rPr>
              <w:t>LJ-185/30</w:t>
            </w:r>
          </w:p>
        </w:tc>
        <w:tc>
          <w:tcPr>
            <w:tcW w:w="764" w:type="pct"/>
            <w:vAlign w:val="center"/>
          </w:tcPr>
          <w:p>
            <w:pPr>
              <w:widowControl/>
              <w:jc w:val="center"/>
              <w:rPr>
                <w:rFonts w:hint="default" w:cs="宋体" w:asciiTheme="minorEastAsia" w:hAnsiTheme="minorEastAsia" w:eastAsiaTheme="minorEastAsia"/>
                <w:color w:val="000000"/>
                <w:kern w:val="0"/>
                <w:sz w:val="18"/>
                <w:szCs w:val="18"/>
                <w:lang w:val="en-US" w:eastAsia="zh-CN"/>
              </w:rPr>
            </w:pPr>
            <w:r>
              <w:rPr>
                <w:rFonts w:hint="eastAsia" w:cs="宋体" w:asciiTheme="minorEastAsia" w:hAnsiTheme="minorEastAsia" w:eastAsiaTheme="minorEastAsia"/>
                <w:color w:val="000000"/>
                <w:kern w:val="0"/>
                <w:sz w:val="18"/>
                <w:szCs w:val="18"/>
                <w:lang w:val="en-US" w:eastAsia="zh-CN"/>
              </w:rPr>
              <w:t>18.9</w:t>
            </w:r>
          </w:p>
        </w:tc>
        <w:tc>
          <w:tcPr>
            <w:tcW w:w="340" w:type="pct"/>
            <w:shd w:val="clear" w:color="auto" w:fill="FFFFFF"/>
            <w:vAlign w:val="center"/>
          </w:tcPr>
          <w:p>
            <w:pPr>
              <w:widowControl/>
              <w:jc w:val="center"/>
              <w:rPr>
                <w:rFonts w:cs="宋体" w:asciiTheme="minorEastAsia" w:hAnsiTheme="minorEastAsia" w:eastAsiaTheme="minorEastAsia"/>
                <w:color w:val="000000"/>
                <w:kern w:val="0"/>
                <w:sz w:val="18"/>
                <w:szCs w:val="18"/>
              </w:rPr>
            </w:pPr>
          </w:p>
        </w:tc>
      </w:tr>
    </w:tbl>
    <w:p>
      <w:pPr>
        <w:pStyle w:val="2"/>
        <w:spacing w:before="156" w:after="156"/>
        <w:rPr>
          <w:rFonts w:cs="黑体" w:asciiTheme="minorEastAsia" w:hAnsiTheme="minorEastAsia" w:eastAsiaTheme="minorEastAsia"/>
          <w:sz w:val="24"/>
        </w:rPr>
      </w:pPr>
      <w:bookmarkStart w:id="24" w:name="_Toc5281"/>
      <w:bookmarkStart w:id="25" w:name="_Toc7127"/>
      <w:bookmarkStart w:id="26" w:name="_Toc18158"/>
      <w:bookmarkStart w:id="27" w:name="_Toc28322"/>
      <w:r>
        <w:rPr>
          <w:rFonts w:hint="eastAsia" w:cs="黑体" w:asciiTheme="minorEastAsia" w:hAnsiTheme="minorEastAsia" w:eastAsiaTheme="minorEastAsia"/>
          <w:sz w:val="24"/>
        </w:rPr>
        <w:t xml:space="preserve">3 </w:t>
      </w:r>
      <w:bookmarkEnd w:id="24"/>
      <w:bookmarkEnd w:id="25"/>
      <w:r>
        <w:rPr>
          <w:rFonts w:cs="黑体" w:asciiTheme="minorEastAsia" w:hAnsiTheme="minorEastAsia" w:eastAsiaTheme="minorEastAsia"/>
          <w:sz w:val="24"/>
        </w:rPr>
        <w:t>项目要求</w:t>
      </w:r>
      <w:bookmarkEnd w:id="26"/>
      <w:bookmarkEnd w:id="27"/>
    </w:p>
    <w:p>
      <w:pPr>
        <w:autoSpaceDN w:val="0"/>
        <w:spacing w:line="360" w:lineRule="auto"/>
        <w:ind w:firstLine="480" w:firstLineChars="200"/>
        <w:rPr>
          <w:rFonts w:asciiTheme="minorEastAsia" w:hAnsiTheme="minorEastAsia" w:eastAsiaTheme="minorEastAsia"/>
          <w:sz w:val="24"/>
          <w:szCs w:val="21"/>
        </w:rPr>
      </w:pPr>
      <w:bookmarkStart w:id="28" w:name="_Toc21169"/>
      <w:bookmarkStart w:id="29" w:name="_Toc9117"/>
      <w:r>
        <w:rPr>
          <w:rFonts w:hint="eastAsia" w:asciiTheme="minorEastAsia" w:hAnsiTheme="minorEastAsia" w:eastAsiaTheme="minorEastAsia"/>
          <w:sz w:val="24"/>
          <w:szCs w:val="21"/>
        </w:rPr>
        <w:t xml:space="preserve">3.1 </w:t>
      </w:r>
      <w:r>
        <w:rPr>
          <w:rFonts w:hint="eastAsia" w:asciiTheme="minorEastAsia" w:hAnsiTheme="minorEastAsia" w:eastAsiaTheme="minorEastAsia"/>
          <w:sz w:val="24"/>
          <w:szCs w:val="21"/>
          <w:lang w:val="en-US" w:eastAsia="zh-CN"/>
        </w:rPr>
        <w:t>供货</w:t>
      </w:r>
      <w:r>
        <w:rPr>
          <w:rFonts w:hint="eastAsia" w:asciiTheme="minorEastAsia" w:hAnsiTheme="minorEastAsia" w:eastAsiaTheme="minorEastAsia"/>
          <w:sz w:val="24"/>
          <w:szCs w:val="21"/>
        </w:rPr>
        <w:t>期限</w:t>
      </w:r>
      <w:bookmarkEnd w:id="28"/>
      <w:bookmarkEnd w:id="29"/>
    </w:p>
    <w:p>
      <w:pPr>
        <w:autoSpaceDN w:val="0"/>
        <w:spacing w:line="360" w:lineRule="auto"/>
        <w:ind w:firstLine="510"/>
        <w:rPr>
          <w:rFonts w:hint="eastAsia" w:asciiTheme="minorEastAsia" w:hAnsiTheme="minorEastAsia" w:eastAsiaTheme="minorEastAsia"/>
          <w:sz w:val="24"/>
          <w:szCs w:val="21"/>
        </w:rPr>
      </w:pPr>
      <w:r>
        <w:rPr>
          <w:rFonts w:hint="eastAsia" w:asciiTheme="minorEastAsia" w:hAnsiTheme="minorEastAsia" w:eastAsiaTheme="minorEastAsia"/>
          <w:color w:val="000000"/>
          <w:sz w:val="24"/>
          <w:szCs w:val="24"/>
        </w:rPr>
        <w:t>投标方在采购结果确定后2个月内完成</w:t>
      </w:r>
      <w:r>
        <w:rPr>
          <w:rFonts w:hint="eastAsia" w:asciiTheme="minorEastAsia" w:hAnsiTheme="minorEastAsia" w:eastAsiaTheme="minorEastAsia"/>
          <w:color w:val="000000"/>
          <w:sz w:val="24"/>
          <w:szCs w:val="24"/>
          <w:lang w:val="en-US" w:eastAsia="zh-CN"/>
        </w:rPr>
        <w:t>产品供货</w:t>
      </w:r>
      <w:r>
        <w:rPr>
          <w:rFonts w:hint="eastAsia" w:asciiTheme="minorEastAsia" w:hAnsiTheme="minorEastAsia" w:eastAsiaTheme="minorEastAsia"/>
          <w:sz w:val="24"/>
          <w:szCs w:val="21"/>
        </w:rPr>
        <w:t>。</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3.2 产品基本要求</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3</w:t>
      </w:r>
      <w:r>
        <w:rPr>
          <w:rFonts w:hint="default" w:asciiTheme="minorEastAsia" w:hAnsiTheme="minorEastAsia" w:eastAsiaTheme="minorEastAsia"/>
          <w:sz w:val="24"/>
          <w:szCs w:val="21"/>
          <w:lang w:val="en-US" w:eastAsia="zh-CN"/>
        </w:rPr>
        <w:t>.</w:t>
      </w:r>
      <w:r>
        <w:rPr>
          <w:rFonts w:hint="eastAsia" w:asciiTheme="minorEastAsia" w:hAnsiTheme="minorEastAsia" w:eastAsiaTheme="minorEastAsia"/>
          <w:sz w:val="24"/>
          <w:szCs w:val="21"/>
          <w:lang w:val="en-US" w:eastAsia="zh-CN"/>
        </w:rPr>
        <w:t>2</w:t>
      </w:r>
      <w:r>
        <w:rPr>
          <w:rFonts w:hint="default" w:asciiTheme="minorEastAsia" w:hAnsiTheme="minorEastAsia" w:eastAsiaTheme="minorEastAsia"/>
          <w:sz w:val="24"/>
          <w:szCs w:val="21"/>
          <w:lang w:val="en-US" w:eastAsia="zh-CN"/>
        </w:rPr>
        <w:t>.1  对所提供的全部</w:t>
      </w:r>
      <w:r>
        <w:rPr>
          <w:rFonts w:hint="eastAsia" w:asciiTheme="minorEastAsia" w:hAnsiTheme="minorEastAsia" w:eastAsiaTheme="minorEastAsia"/>
          <w:sz w:val="24"/>
          <w:szCs w:val="21"/>
          <w:lang w:val="en-US" w:eastAsia="zh-CN"/>
        </w:rPr>
        <w:t>C型</w:t>
      </w:r>
      <w:r>
        <w:rPr>
          <w:rFonts w:hint="default" w:asciiTheme="minorEastAsia" w:hAnsiTheme="minorEastAsia" w:eastAsiaTheme="minorEastAsia"/>
          <w:sz w:val="24"/>
          <w:szCs w:val="21"/>
          <w:lang w:val="en-US" w:eastAsia="zh-CN"/>
        </w:rPr>
        <w:t>线夹产品型号、规格均满足现行国家标准及本技术投标文件的要求。</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3</w:t>
      </w:r>
      <w:r>
        <w:rPr>
          <w:rFonts w:hint="default" w:asciiTheme="minorEastAsia" w:hAnsiTheme="minorEastAsia" w:eastAsiaTheme="minorEastAsia"/>
          <w:sz w:val="24"/>
          <w:szCs w:val="21"/>
          <w:lang w:val="en-US" w:eastAsia="zh-CN"/>
        </w:rPr>
        <w:t>.</w:t>
      </w:r>
      <w:r>
        <w:rPr>
          <w:rFonts w:hint="eastAsia" w:asciiTheme="minorEastAsia" w:hAnsiTheme="minorEastAsia" w:eastAsiaTheme="minorEastAsia"/>
          <w:sz w:val="24"/>
          <w:szCs w:val="21"/>
          <w:lang w:val="en-US" w:eastAsia="zh-CN"/>
        </w:rPr>
        <w:t>2</w:t>
      </w:r>
      <w:r>
        <w:rPr>
          <w:rFonts w:hint="default" w:asciiTheme="minorEastAsia" w:hAnsiTheme="minorEastAsia" w:eastAsiaTheme="minorEastAsia"/>
          <w:sz w:val="24"/>
          <w:szCs w:val="21"/>
          <w:lang w:val="en-US" w:eastAsia="zh-CN"/>
        </w:rPr>
        <w:t>.2</w:t>
      </w:r>
      <w:r>
        <w:rPr>
          <w:rFonts w:hint="eastAsia" w:asciiTheme="minorEastAsia" w:hAnsiTheme="minorEastAsia" w:eastAsiaTheme="minorEastAsia"/>
          <w:sz w:val="24"/>
          <w:szCs w:val="21"/>
          <w:lang w:val="en-US" w:eastAsia="zh-CN"/>
        </w:rPr>
        <w:t xml:space="preserve"> </w:t>
      </w:r>
      <w:r>
        <w:rPr>
          <w:rFonts w:hint="default" w:asciiTheme="minorEastAsia" w:hAnsiTheme="minorEastAsia" w:eastAsiaTheme="minorEastAsia"/>
          <w:sz w:val="24"/>
          <w:szCs w:val="21"/>
          <w:lang w:val="en-US" w:eastAsia="zh-CN"/>
        </w:rPr>
        <w:t>对所提供的全部</w:t>
      </w:r>
      <w:r>
        <w:rPr>
          <w:rFonts w:hint="eastAsia" w:asciiTheme="minorEastAsia" w:hAnsiTheme="minorEastAsia" w:eastAsiaTheme="minorEastAsia"/>
          <w:sz w:val="24"/>
          <w:szCs w:val="21"/>
          <w:lang w:val="en-US" w:eastAsia="zh-CN"/>
        </w:rPr>
        <w:t>C型</w:t>
      </w:r>
      <w:r>
        <w:rPr>
          <w:rFonts w:hint="default" w:asciiTheme="minorEastAsia" w:hAnsiTheme="minorEastAsia" w:eastAsiaTheme="minorEastAsia"/>
          <w:sz w:val="24"/>
          <w:szCs w:val="21"/>
          <w:lang w:val="en-US" w:eastAsia="zh-CN"/>
        </w:rPr>
        <w:t>线夹均具有足够的强度性能、在恶劣气象条件下的耐用性、联结的紧密性等良好性能。</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3</w:t>
      </w:r>
      <w:r>
        <w:rPr>
          <w:rFonts w:hint="default" w:asciiTheme="minorEastAsia" w:hAnsiTheme="minorEastAsia" w:eastAsiaTheme="minorEastAsia"/>
          <w:sz w:val="24"/>
          <w:szCs w:val="21"/>
          <w:lang w:val="en-US" w:eastAsia="zh-CN"/>
        </w:rPr>
        <w:t>.</w:t>
      </w:r>
      <w:r>
        <w:rPr>
          <w:rFonts w:hint="eastAsia" w:asciiTheme="minorEastAsia" w:hAnsiTheme="minorEastAsia" w:eastAsiaTheme="minorEastAsia"/>
          <w:sz w:val="24"/>
          <w:szCs w:val="21"/>
          <w:lang w:val="en-US" w:eastAsia="zh-CN"/>
        </w:rPr>
        <w:t>2</w:t>
      </w:r>
      <w:r>
        <w:rPr>
          <w:rFonts w:hint="default" w:asciiTheme="minorEastAsia" w:hAnsiTheme="minorEastAsia" w:eastAsiaTheme="minorEastAsia"/>
          <w:sz w:val="24"/>
          <w:szCs w:val="21"/>
          <w:lang w:val="en-US" w:eastAsia="zh-CN"/>
        </w:rPr>
        <w:t>.3　对所提供的全部</w:t>
      </w:r>
      <w:r>
        <w:rPr>
          <w:rFonts w:hint="eastAsia" w:asciiTheme="minorEastAsia" w:hAnsiTheme="minorEastAsia" w:eastAsiaTheme="minorEastAsia"/>
          <w:sz w:val="24"/>
          <w:szCs w:val="21"/>
          <w:lang w:val="en-US" w:eastAsia="zh-CN"/>
        </w:rPr>
        <w:t>C型</w:t>
      </w:r>
      <w:r>
        <w:rPr>
          <w:rFonts w:hint="default" w:asciiTheme="minorEastAsia" w:hAnsiTheme="minorEastAsia" w:eastAsiaTheme="minorEastAsia"/>
          <w:sz w:val="24"/>
          <w:szCs w:val="21"/>
          <w:lang w:val="en-US" w:eastAsia="zh-CN"/>
        </w:rPr>
        <w:t>线夹的标称破坏载荷及连接型式尺寸都符合GB/T 2315-2008 的规定。</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3</w:t>
      </w:r>
      <w:r>
        <w:rPr>
          <w:rFonts w:hint="default" w:asciiTheme="minorEastAsia" w:hAnsiTheme="minorEastAsia" w:eastAsiaTheme="minorEastAsia"/>
          <w:sz w:val="24"/>
          <w:szCs w:val="21"/>
          <w:lang w:val="en-US" w:eastAsia="zh-CN"/>
        </w:rPr>
        <w:t>.</w:t>
      </w:r>
      <w:r>
        <w:rPr>
          <w:rFonts w:hint="eastAsia" w:asciiTheme="minorEastAsia" w:hAnsiTheme="minorEastAsia" w:eastAsiaTheme="minorEastAsia"/>
          <w:sz w:val="24"/>
          <w:szCs w:val="21"/>
          <w:lang w:val="en-US" w:eastAsia="zh-CN"/>
        </w:rPr>
        <w:t>2</w:t>
      </w:r>
      <w:r>
        <w:rPr>
          <w:rFonts w:hint="default" w:asciiTheme="minorEastAsia" w:hAnsiTheme="minorEastAsia" w:eastAsiaTheme="minorEastAsia"/>
          <w:sz w:val="24"/>
          <w:szCs w:val="21"/>
          <w:lang w:val="en-US" w:eastAsia="zh-CN"/>
        </w:rPr>
        <w:t>.4  对所提供的全部</w:t>
      </w:r>
      <w:r>
        <w:rPr>
          <w:rFonts w:hint="eastAsia" w:asciiTheme="minorEastAsia" w:hAnsiTheme="minorEastAsia" w:eastAsiaTheme="minorEastAsia"/>
          <w:sz w:val="24"/>
          <w:szCs w:val="21"/>
          <w:lang w:val="en-US" w:eastAsia="zh-CN"/>
        </w:rPr>
        <w:t>C型</w:t>
      </w:r>
      <w:r>
        <w:rPr>
          <w:rFonts w:hint="default" w:asciiTheme="minorEastAsia" w:hAnsiTheme="minorEastAsia" w:eastAsiaTheme="minorEastAsia"/>
          <w:sz w:val="24"/>
          <w:szCs w:val="21"/>
          <w:lang w:val="en-US" w:eastAsia="zh-CN"/>
        </w:rPr>
        <w:t>线夹的各连接部件都有锁紧装置，以保证在运行中不致松脱。</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3</w:t>
      </w:r>
      <w:r>
        <w:rPr>
          <w:rFonts w:hint="default" w:asciiTheme="minorEastAsia" w:hAnsiTheme="minorEastAsia" w:eastAsiaTheme="minorEastAsia"/>
          <w:sz w:val="24"/>
          <w:szCs w:val="21"/>
          <w:lang w:val="en-US" w:eastAsia="zh-CN"/>
        </w:rPr>
        <w:t>.</w:t>
      </w:r>
      <w:r>
        <w:rPr>
          <w:rFonts w:hint="eastAsia" w:asciiTheme="minorEastAsia" w:hAnsiTheme="minorEastAsia" w:eastAsiaTheme="minorEastAsia"/>
          <w:sz w:val="24"/>
          <w:szCs w:val="21"/>
          <w:lang w:val="en-US" w:eastAsia="zh-CN"/>
        </w:rPr>
        <w:t>2</w:t>
      </w:r>
      <w:r>
        <w:rPr>
          <w:rFonts w:hint="default" w:asciiTheme="minorEastAsia" w:hAnsiTheme="minorEastAsia" w:eastAsiaTheme="minorEastAsia"/>
          <w:sz w:val="24"/>
          <w:szCs w:val="21"/>
          <w:lang w:val="en-US" w:eastAsia="zh-CN"/>
        </w:rPr>
        <w:t>. 5</w:t>
      </w:r>
      <w:r>
        <w:rPr>
          <w:rFonts w:hint="eastAsia" w:asciiTheme="minorEastAsia" w:hAnsiTheme="minorEastAsia" w:eastAsiaTheme="minorEastAsia"/>
          <w:sz w:val="24"/>
          <w:szCs w:val="21"/>
          <w:lang w:val="en-US" w:eastAsia="zh-CN"/>
        </w:rPr>
        <w:t xml:space="preserve"> </w:t>
      </w:r>
      <w:r>
        <w:rPr>
          <w:rFonts w:hint="default" w:asciiTheme="minorEastAsia" w:hAnsiTheme="minorEastAsia" w:eastAsiaTheme="minorEastAsia"/>
          <w:sz w:val="24"/>
          <w:szCs w:val="21"/>
          <w:lang w:val="en-US" w:eastAsia="zh-CN"/>
        </w:rPr>
        <w:t>对所提供的全部</w:t>
      </w:r>
      <w:r>
        <w:rPr>
          <w:rFonts w:hint="eastAsia" w:asciiTheme="minorEastAsia" w:hAnsiTheme="minorEastAsia" w:eastAsiaTheme="minorEastAsia"/>
          <w:sz w:val="24"/>
          <w:szCs w:val="21"/>
          <w:lang w:val="en-US" w:eastAsia="zh-CN"/>
        </w:rPr>
        <w:t>C型</w:t>
      </w:r>
      <w:r>
        <w:rPr>
          <w:rFonts w:hint="default" w:asciiTheme="minorEastAsia" w:hAnsiTheme="minorEastAsia" w:eastAsiaTheme="minorEastAsia"/>
          <w:sz w:val="24"/>
          <w:szCs w:val="21"/>
          <w:lang w:val="en-US" w:eastAsia="zh-CN"/>
        </w:rPr>
        <w:t>线夹</w:t>
      </w:r>
      <w:r>
        <w:rPr>
          <w:rFonts w:hint="eastAsia" w:asciiTheme="minorEastAsia" w:hAnsiTheme="minorEastAsia" w:eastAsiaTheme="minorEastAsia"/>
          <w:sz w:val="24"/>
          <w:szCs w:val="21"/>
          <w:lang w:val="en-US" w:eastAsia="zh-CN"/>
        </w:rPr>
        <w:t>，不应大于同样长度导线电阻的 1.1 倍</w:t>
      </w:r>
      <w:r>
        <w:rPr>
          <w:rFonts w:hint="default" w:asciiTheme="minorEastAsia" w:hAnsiTheme="minorEastAsia" w:eastAsiaTheme="minorEastAsia"/>
          <w:sz w:val="24"/>
          <w:szCs w:val="21"/>
          <w:lang w:val="en-US" w:eastAsia="zh-CN"/>
        </w:rPr>
        <w:t>。</w:t>
      </w:r>
    </w:p>
    <w:p>
      <w:pPr>
        <w:autoSpaceDN w:val="0"/>
        <w:spacing w:line="360" w:lineRule="auto"/>
        <w:ind w:firstLine="510"/>
        <w:rPr>
          <w:rFonts w:hint="eastAsia"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 xml:space="preserve">3.2.6 </w:t>
      </w:r>
      <w:r>
        <w:rPr>
          <w:rFonts w:hint="default" w:asciiTheme="minorEastAsia" w:hAnsiTheme="minorEastAsia" w:eastAsiaTheme="minorEastAsia"/>
          <w:sz w:val="24"/>
          <w:szCs w:val="21"/>
          <w:lang w:val="en-US" w:eastAsia="zh-CN"/>
        </w:rPr>
        <w:t>对所提供的全部</w:t>
      </w:r>
      <w:r>
        <w:rPr>
          <w:rFonts w:hint="eastAsia" w:asciiTheme="minorEastAsia" w:hAnsiTheme="minorEastAsia" w:eastAsiaTheme="minorEastAsia"/>
          <w:sz w:val="24"/>
          <w:szCs w:val="21"/>
          <w:lang w:val="en-US" w:eastAsia="zh-CN"/>
        </w:rPr>
        <w:t>C型</w:t>
      </w:r>
      <w:r>
        <w:rPr>
          <w:rFonts w:hint="default" w:asciiTheme="minorEastAsia" w:hAnsiTheme="minorEastAsia" w:eastAsiaTheme="minorEastAsia"/>
          <w:sz w:val="24"/>
          <w:szCs w:val="21"/>
          <w:lang w:val="en-US" w:eastAsia="zh-CN"/>
        </w:rPr>
        <w:t>线夹</w:t>
      </w:r>
      <w:r>
        <w:rPr>
          <w:rFonts w:hint="eastAsia" w:asciiTheme="minorEastAsia" w:hAnsiTheme="minorEastAsia" w:eastAsiaTheme="minorEastAsia"/>
          <w:sz w:val="24"/>
          <w:szCs w:val="21"/>
          <w:lang w:val="en-US" w:eastAsia="zh-CN"/>
        </w:rPr>
        <w:t>，具用 铝材的抗拉强度不应低于 80 MPa，伸长率不应低于 12%，布民硬度不大于25，其他技术要求应符合 GB/T 4437.1 的规定。</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 xml:space="preserve">3.2.7 </w:t>
      </w:r>
      <w:r>
        <w:rPr>
          <w:rFonts w:hint="default" w:asciiTheme="minorEastAsia" w:hAnsiTheme="minorEastAsia" w:eastAsiaTheme="minorEastAsia"/>
          <w:sz w:val="24"/>
          <w:szCs w:val="21"/>
          <w:lang w:val="en-US" w:eastAsia="zh-CN"/>
        </w:rPr>
        <w:t>对所提供的全部</w:t>
      </w:r>
      <w:r>
        <w:rPr>
          <w:rFonts w:hint="eastAsia" w:asciiTheme="minorEastAsia" w:hAnsiTheme="minorEastAsia" w:eastAsiaTheme="minorEastAsia"/>
          <w:sz w:val="24"/>
          <w:szCs w:val="21"/>
          <w:lang w:val="en-US" w:eastAsia="zh-CN"/>
        </w:rPr>
        <w:t>C型</w:t>
      </w:r>
      <w:r>
        <w:rPr>
          <w:rFonts w:hint="default" w:asciiTheme="minorEastAsia" w:hAnsiTheme="minorEastAsia" w:eastAsiaTheme="minorEastAsia"/>
          <w:sz w:val="24"/>
          <w:szCs w:val="21"/>
          <w:lang w:val="en-US" w:eastAsia="zh-CN"/>
        </w:rPr>
        <w:t>线夹的材料都是新制造的、全新的、无不规则和缺陷现象，所有原材料都有出厂合格证，各项技术性能均符合国家标准。并根据工程需要，提供检验数据和原材料出厂合格证</w:t>
      </w:r>
      <w:r>
        <w:rPr>
          <w:rFonts w:hint="eastAsia" w:asciiTheme="minorEastAsia" w:hAnsiTheme="minorEastAsia" w:eastAsiaTheme="minorEastAsia"/>
          <w:sz w:val="24"/>
          <w:szCs w:val="21"/>
          <w:lang w:val="en-US" w:eastAsia="zh-CN"/>
        </w:rPr>
        <w:t>。</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3.3  产品材料要求</w:t>
      </w:r>
    </w:p>
    <w:p>
      <w:pPr>
        <w:autoSpaceDN w:val="0"/>
        <w:spacing w:line="360" w:lineRule="auto"/>
        <w:ind w:firstLine="510"/>
        <w:rPr>
          <w:rFonts w:hint="default" w:asciiTheme="minorEastAsia" w:hAnsiTheme="minorEastAsia" w:eastAsiaTheme="minorEastAsia"/>
          <w:sz w:val="24"/>
          <w:szCs w:val="21"/>
        </w:rPr>
      </w:pPr>
      <w:r>
        <w:rPr>
          <w:rFonts w:hint="eastAsia" w:asciiTheme="minorEastAsia" w:hAnsiTheme="minorEastAsia" w:eastAsiaTheme="minorEastAsia"/>
          <w:sz w:val="24"/>
          <w:szCs w:val="21"/>
          <w:lang w:val="en-US" w:eastAsia="zh-CN"/>
        </w:rPr>
        <w:t>3.3.1</w:t>
      </w:r>
      <w:r>
        <w:rPr>
          <w:rFonts w:hint="default" w:asciiTheme="minorEastAsia" w:hAnsiTheme="minorEastAsia" w:eastAsiaTheme="minorEastAsia"/>
          <w:sz w:val="24"/>
          <w:szCs w:val="21"/>
        </w:rPr>
        <w:t>铝制件(热挤压、压铸、金属型铸造成型铝件)的外观质量：</w:t>
      </w:r>
    </w:p>
    <w:p>
      <w:pPr>
        <w:autoSpaceDN w:val="0"/>
        <w:spacing w:line="360" w:lineRule="auto"/>
        <w:ind w:firstLine="510" w:firstLineChars="0"/>
        <w:rPr>
          <w:rFonts w:hint="default" w:asciiTheme="minorEastAsia" w:hAnsiTheme="minorEastAsia" w:eastAsiaTheme="minorEastAsia"/>
          <w:sz w:val="24"/>
          <w:szCs w:val="21"/>
        </w:rPr>
      </w:pPr>
      <w:r>
        <w:rPr>
          <w:rFonts w:hint="default" w:asciiTheme="minorEastAsia" w:hAnsiTheme="minorEastAsia" w:eastAsiaTheme="minorEastAsia"/>
          <w:sz w:val="24"/>
          <w:szCs w:val="21"/>
        </w:rPr>
        <w:t>a)铝制件表面光洁，没有可见裂纹；</w:t>
      </w:r>
    </w:p>
    <w:p>
      <w:pPr>
        <w:autoSpaceDN w:val="0"/>
        <w:spacing w:line="360" w:lineRule="auto"/>
        <w:ind w:firstLine="510" w:firstLineChars="0"/>
        <w:rPr>
          <w:rFonts w:hint="default" w:asciiTheme="minorEastAsia" w:hAnsiTheme="minorEastAsia" w:eastAsiaTheme="minorEastAsia"/>
          <w:sz w:val="24"/>
          <w:szCs w:val="21"/>
        </w:rPr>
      </w:pPr>
      <w:r>
        <w:rPr>
          <w:rFonts w:hint="default" w:asciiTheme="minorEastAsia" w:hAnsiTheme="minorEastAsia" w:eastAsiaTheme="minorEastAsia"/>
          <w:sz w:val="24"/>
          <w:szCs w:val="21"/>
        </w:rPr>
        <w:t>b)铸铝件的重要部位(指有机械载荷要求的部位，按产品图样标注部位) 没有缩松、气孔、砂眼、渣眼、飞边等缺陷；</w:t>
      </w:r>
    </w:p>
    <w:p>
      <w:pPr>
        <w:autoSpaceDN w:val="0"/>
        <w:spacing w:line="360" w:lineRule="auto"/>
        <w:ind w:firstLine="510" w:firstLineChars="0"/>
        <w:rPr>
          <w:rFonts w:hint="default" w:asciiTheme="minorEastAsia" w:hAnsiTheme="minorEastAsia" w:eastAsiaTheme="minorEastAsia"/>
          <w:sz w:val="24"/>
          <w:szCs w:val="21"/>
        </w:rPr>
      </w:pPr>
      <w:r>
        <w:rPr>
          <w:rFonts w:hint="default" w:asciiTheme="minorEastAsia" w:hAnsiTheme="minorEastAsia" w:eastAsiaTheme="minorEastAsia"/>
          <w:sz w:val="24"/>
          <w:szCs w:val="21"/>
        </w:rPr>
        <w:t>c)铝制件与导线接触面的表面及与其它零件连接的部位，以及有防电晕要求的部位，没有涨砂、结疤、凸瘤等缺陷；</w:t>
      </w:r>
    </w:p>
    <w:p>
      <w:pPr>
        <w:autoSpaceDN w:val="0"/>
        <w:spacing w:line="360" w:lineRule="auto"/>
        <w:ind w:firstLine="510" w:firstLineChars="0"/>
        <w:rPr>
          <w:rFonts w:hint="default" w:asciiTheme="minorEastAsia" w:hAnsiTheme="minorEastAsia" w:eastAsiaTheme="minorEastAsia"/>
          <w:sz w:val="24"/>
          <w:szCs w:val="21"/>
        </w:rPr>
      </w:pPr>
      <w:r>
        <w:rPr>
          <w:rFonts w:hint="default" w:asciiTheme="minorEastAsia" w:hAnsiTheme="minorEastAsia" w:eastAsiaTheme="minorEastAsia"/>
          <w:sz w:val="24"/>
          <w:szCs w:val="21"/>
        </w:rPr>
        <w:t>d)铝制件的电气接触平面，没有碰伤、划伤、凹坑、压痕等缺陷。</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3.3.2</w:t>
      </w:r>
      <w:r>
        <w:rPr>
          <w:rFonts w:hint="default" w:asciiTheme="minorEastAsia" w:hAnsiTheme="minorEastAsia" w:eastAsiaTheme="minorEastAsia"/>
          <w:sz w:val="24"/>
          <w:szCs w:val="21"/>
          <w:lang w:val="en-US" w:eastAsia="zh-CN"/>
        </w:rPr>
        <w:t>紧固件表面质量：</w:t>
      </w:r>
    </w:p>
    <w:p>
      <w:pPr>
        <w:autoSpaceDN w:val="0"/>
        <w:spacing w:line="360" w:lineRule="auto"/>
        <w:ind w:firstLine="510"/>
        <w:rPr>
          <w:rFonts w:hint="default" w:asciiTheme="minorEastAsia" w:hAnsiTheme="minorEastAsia" w:eastAsiaTheme="minorEastAsia"/>
          <w:sz w:val="24"/>
          <w:szCs w:val="21"/>
          <w:lang w:val="en-US" w:eastAsia="zh-CN"/>
        </w:rPr>
      </w:pPr>
      <w:r>
        <w:rPr>
          <w:rFonts w:hint="default" w:asciiTheme="minorEastAsia" w:hAnsiTheme="minorEastAsia" w:eastAsiaTheme="minorEastAsia"/>
          <w:sz w:val="24"/>
          <w:szCs w:val="21"/>
          <w:lang w:val="en-US" w:eastAsia="zh-CN"/>
        </w:rPr>
        <w:t>a)紧固件表面没有锌瘤、锌渣、锌灰存在；</w:t>
      </w:r>
    </w:p>
    <w:p>
      <w:pPr>
        <w:autoSpaceDN w:val="0"/>
        <w:spacing w:line="360" w:lineRule="auto"/>
        <w:ind w:firstLine="510"/>
        <w:rPr>
          <w:rFonts w:hint="default" w:asciiTheme="minorEastAsia" w:hAnsiTheme="minorEastAsia" w:eastAsiaTheme="minorEastAsia"/>
          <w:sz w:val="24"/>
          <w:szCs w:val="21"/>
          <w:lang w:val="en-US" w:eastAsia="zh-CN"/>
        </w:rPr>
      </w:pPr>
      <w:r>
        <w:rPr>
          <w:rFonts w:hint="default" w:asciiTheme="minorEastAsia" w:hAnsiTheme="minorEastAsia" w:eastAsiaTheme="minorEastAsia"/>
          <w:sz w:val="24"/>
          <w:szCs w:val="21"/>
          <w:lang w:val="en-US" w:eastAsia="zh-CN"/>
        </w:rPr>
        <w:t>b)外螺纹、内螺纹光整；</w:t>
      </w:r>
    </w:p>
    <w:p>
      <w:pPr>
        <w:autoSpaceDN w:val="0"/>
        <w:spacing w:line="360" w:lineRule="auto"/>
        <w:ind w:firstLine="510"/>
        <w:rPr>
          <w:rFonts w:hint="default" w:asciiTheme="minorEastAsia" w:hAnsiTheme="minorEastAsia" w:eastAsiaTheme="minorEastAsia"/>
          <w:sz w:val="24"/>
          <w:szCs w:val="21"/>
          <w:lang w:val="en-US" w:eastAsia="zh-CN"/>
        </w:rPr>
      </w:pPr>
      <w:r>
        <w:rPr>
          <w:rFonts w:hint="default" w:asciiTheme="minorEastAsia" w:hAnsiTheme="minorEastAsia" w:eastAsiaTheme="minorEastAsia"/>
          <w:sz w:val="24"/>
          <w:szCs w:val="21"/>
          <w:lang w:val="en-US" w:eastAsia="zh-CN"/>
        </w:rPr>
        <w:t>c)螺杆、螺母均没有裂纹。</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3.4 试验要求</w:t>
      </w:r>
    </w:p>
    <w:p>
      <w:pPr>
        <w:autoSpaceDN w:val="0"/>
        <w:spacing w:line="360" w:lineRule="auto"/>
        <w:ind w:firstLine="510"/>
        <w:rPr>
          <w:rFonts w:hint="default" w:asciiTheme="minorEastAsia" w:hAnsiTheme="minorEastAsia" w:eastAsiaTheme="minorEastAsia"/>
          <w:sz w:val="24"/>
          <w:szCs w:val="21"/>
          <w:lang w:val="en-US" w:eastAsia="zh-CN"/>
        </w:rPr>
      </w:pPr>
      <w:r>
        <w:rPr>
          <w:rFonts w:hint="default" w:asciiTheme="minorEastAsia" w:hAnsiTheme="minorEastAsia" w:eastAsiaTheme="minorEastAsia"/>
          <w:sz w:val="24"/>
          <w:szCs w:val="21"/>
          <w:lang w:val="en-US" w:eastAsia="zh-CN"/>
        </w:rPr>
        <w:t>投标方须提供有效的</w:t>
      </w:r>
      <w:r>
        <w:rPr>
          <w:rFonts w:hint="eastAsia" w:asciiTheme="minorEastAsia" w:hAnsiTheme="minorEastAsia" w:eastAsiaTheme="minorEastAsia"/>
          <w:sz w:val="24"/>
          <w:szCs w:val="21"/>
          <w:lang w:val="en-US" w:eastAsia="zh-CN"/>
        </w:rPr>
        <w:t>C型</w:t>
      </w:r>
      <w:r>
        <w:rPr>
          <w:rFonts w:hint="default" w:asciiTheme="minorEastAsia" w:hAnsiTheme="minorEastAsia" w:eastAsiaTheme="minorEastAsia"/>
          <w:sz w:val="24"/>
          <w:szCs w:val="21"/>
          <w:lang w:val="en-US" w:eastAsia="zh-CN"/>
        </w:rPr>
        <w:t>线夹型式试验的试验报告。</w:t>
      </w:r>
    </w:p>
    <w:p>
      <w:pPr>
        <w:autoSpaceDN w:val="0"/>
        <w:spacing w:line="360" w:lineRule="auto"/>
        <w:ind w:firstLine="510"/>
        <w:rPr>
          <w:rFonts w:hint="default" w:asciiTheme="minorEastAsia" w:hAnsiTheme="minorEastAsia" w:eastAsiaTheme="minorEastAsia"/>
          <w:sz w:val="24"/>
          <w:szCs w:val="21"/>
          <w:lang w:val="en-US" w:eastAsia="zh-CN"/>
        </w:rPr>
      </w:pPr>
      <w:r>
        <w:rPr>
          <w:rFonts w:hint="default" w:asciiTheme="minorEastAsia" w:hAnsiTheme="minorEastAsia" w:eastAsiaTheme="minorEastAsia"/>
          <w:sz w:val="24"/>
          <w:szCs w:val="21"/>
          <w:lang w:val="en-US" w:eastAsia="zh-CN"/>
        </w:rPr>
        <w:t xml:space="preserve">试验项目如下： </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a）</w:t>
      </w:r>
      <w:r>
        <w:rPr>
          <w:rFonts w:hint="default" w:asciiTheme="minorEastAsia" w:hAnsiTheme="minorEastAsia" w:eastAsiaTheme="minorEastAsia"/>
          <w:sz w:val="24"/>
          <w:szCs w:val="21"/>
          <w:lang w:val="en-US" w:eastAsia="zh-CN"/>
        </w:rPr>
        <w:t>外观检查；</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b）</w:t>
      </w:r>
      <w:r>
        <w:rPr>
          <w:rFonts w:hint="default" w:asciiTheme="minorEastAsia" w:hAnsiTheme="minorEastAsia" w:eastAsiaTheme="minorEastAsia"/>
          <w:sz w:val="24"/>
          <w:szCs w:val="21"/>
          <w:lang w:val="en-US" w:eastAsia="zh-CN"/>
        </w:rPr>
        <w:t>组装检查；</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c）电阻试验</w:t>
      </w:r>
      <w:r>
        <w:rPr>
          <w:rFonts w:hint="default" w:asciiTheme="minorEastAsia" w:hAnsiTheme="minorEastAsia" w:eastAsiaTheme="minorEastAsia"/>
          <w:sz w:val="24"/>
          <w:szCs w:val="21"/>
          <w:lang w:val="en-US" w:eastAsia="zh-CN"/>
        </w:rPr>
        <w:t>；</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d）温升</w:t>
      </w:r>
      <w:r>
        <w:rPr>
          <w:rFonts w:hint="default" w:asciiTheme="minorEastAsia" w:hAnsiTheme="minorEastAsia" w:eastAsiaTheme="minorEastAsia"/>
          <w:sz w:val="24"/>
          <w:szCs w:val="21"/>
          <w:lang w:val="en-US" w:eastAsia="zh-CN"/>
        </w:rPr>
        <w:t>试验；</w:t>
      </w:r>
    </w:p>
    <w:p>
      <w:pPr>
        <w:autoSpaceDN w:val="0"/>
        <w:spacing w:line="360" w:lineRule="auto"/>
        <w:ind w:firstLine="510"/>
        <w:rPr>
          <w:rFonts w:hint="default" w:asciiTheme="minorEastAsia" w:hAnsiTheme="minorEastAsia" w:eastAsiaTheme="minorEastAsia"/>
          <w:sz w:val="24"/>
          <w:szCs w:val="21"/>
          <w:lang w:val="en-US" w:eastAsia="zh-CN"/>
        </w:rPr>
      </w:pPr>
      <w:r>
        <w:rPr>
          <w:rFonts w:hint="eastAsia" w:asciiTheme="minorEastAsia" w:hAnsiTheme="minorEastAsia" w:eastAsiaTheme="minorEastAsia"/>
          <w:sz w:val="24"/>
          <w:szCs w:val="21"/>
          <w:lang w:val="en-US" w:eastAsia="zh-CN"/>
        </w:rPr>
        <w:t>e）其它</w:t>
      </w:r>
      <w:r>
        <w:rPr>
          <w:rFonts w:hint="default" w:asciiTheme="minorEastAsia" w:hAnsiTheme="minorEastAsia" w:eastAsiaTheme="minorEastAsia"/>
          <w:sz w:val="24"/>
          <w:szCs w:val="21"/>
          <w:lang w:val="en-US" w:eastAsia="zh-CN"/>
        </w:rPr>
        <w:t>试验。</w:t>
      </w:r>
    </w:p>
    <w:p>
      <w:pPr>
        <w:pStyle w:val="2"/>
        <w:spacing w:before="156" w:after="156" w:line="360" w:lineRule="auto"/>
        <w:rPr>
          <w:rFonts w:cs="黑体" w:asciiTheme="minorEastAsia" w:hAnsiTheme="minorEastAsia" w:eastAsiaTheme="minorEastAsia"/>
          <w:sz w:val="24"/>
        </w:rPr>
      </w:pPr>
      <w:bookmarkStart w:id="30" w:name="_Toc12182"/>
      <w:bookmarkStart w:id="31" w:name="_Toc7810"/>
      <w:bookmarkStart w:id="32" w:name="_Toc309805592"/>
      <w:bookmarkStart w:id="33" w:name="_Toc309593268"/>
      <w:bookmarkStart w:id="34" w:name="_Toc12283"/>
      <w:bookmarkStart w:id="35" w:name="_Toc5789"/>
      <w:bookmarkStart w:id="36" w:name="_Toc309593197"/>
      <w:bookmarkStart w:id="37" w:name="_Toc312827028"/>
      <w:bookmarkStart w:id="38" w:name="_Toc296355589"/>
      <w:r>
        <w:rPr>
          <w:rFonts w:hint="eastAsia" w:cs="黑体" w:asciiTheme="minorEastAsia" w:hAnsiTheme="minorEastAsia" w:eastAsiaTheme="minorEastAsia"/>
          <w:sz w:val="24"/>
          <w:lang w:val="en-US" w:eastAsia="zh-CN"/>
        </w:rPr>
        <w:t>4</w:t>
      </w:r>
      <w:r>
        <w:rPr>
          <w:rFonts w:hint="eastAsia" w:cs="黑体" w:asciiTheme="minorEastAsia" w:hAnsiTheme="minorEastAsia" w:eastAsiaTheme="minorEastAsia"/>
          <w:sz w:val="24"/>
        </w:rPr>
        <w:t>对投标方的专业</w:t>
      </w:r>
      <w:r>
        <w:rPr>
          <w:rFonts w:cs="黑体" w:asciiTheme="minorEastAsia" w:hAnsiTheme="minorEastAsia" w:eastAsiaTheme="minorEastAsia"/>
          <w:sz w:val="24"/>
        </w:rPr>
        <w:t>技术</w:t>
      </w:r>
      <w:r>
        <w:rPr>
          <w:rFonts w:hint="eastAsia" w:cs="黑体" w:asciiTheme="minorEastAsia" w:hAnsiTheme="minorEastAsia" w:eastAsiaTheme="minorEastAsia"/>
          <w:sz w:val="24"/>
        </w:rPr>
        <w:t>资质要求</w:t>
      </w:r>
      <w:bookmarkEnd w:id="30"/>
      <w:bookmarkEnd w:id="31"/>
    </w:p>
    <w:p>
      <w:pPr>
        <w:adjustRightInd w:val="0"/>
        <w:snapToGrid w:val="0"/>
        <w:spacing w:line="360" w:lineRule="auto"/>
        <w:outlineLvl w:val="1"/>
        <w:rPr>
          <w:rFonts w:cs="宋体" w:asciiTheme="minorEastAsia" w:hAnsiTheme="minorEastAsia" w:eastAsiaTheme="minorEastAsia"/>
          <w:b/>
          <w:bCs/>
          <w:color w:val="FF0000"/>
          <w:sz w:val="24"/>
        </w:rPr>
      </w:pPr>
      <w:bookmarkStart w:id="39" w:name="_Toc824"/>
      <w:bookmarkStart w:id="40" w:name="_Toc29453"/>
      <w:bookmarkStart w:id="41" w:name="_Toc2973"/>
      <w:r>
        <w:rPr>
          <w:rFonts w:hint="eastAsia" w:cs="宋体" w:asciiTheme="minorEastAsia" w:hAnsiTheme="minorEastAsia" w:eastAsiaTheme="minorEastAsia"/>
          <w:b/>
          <w:bCs/>
          <w:sz w:val="24"/>
          <w:lang w:val="en-US" w:eastAsia="zh-CN"/>
        </w:rPr>
        <w:t>4</w:t>
      </w:r>
      <w:r>
        <w:rPr>
          <w:rFonts w:hint="eastAsia" w:cs="宋体" w:asciiTheme="minorEastAsia" w:hAnsiTheme="minorEastAsia" w:eastAsiaTheme="minorEastAsia"/>
          <w:b/>
          <w:bCs/>
          <w:sz w:val="24"/>
        </w:rPr>
        <w:t>.1技术资质要求</w:t>
      </w:r>
      <w:bookmarkEnd w:id="39"/>
      <w:bookmarkEnd w:id="40"/>
      <w:bookmarkEnd w:id="41"/>
    </w:p>
    <w:p>
      <w:pPr>
        <w:pStyle w:val="36"/>
        <w:adjustRightInd w:val="0"/>
        <w:snapToGrid w:val="0"/>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lang w:val="en-US" w:eastAsia="zh-CN"/>
        </w:rPr>
        <w:t>4</w:t>
      </w:r>
      <w:r>
        <w:rPr>
          <w:rFonts w:hint="eastAsia" w:asciiTheme="minorEastAsia" w:hAnsiTheme="minorEastAsia" w:eastAsiaTheme="minorEastAsia"/>
          <w:sz w:val="24"/>
        </w:rPr>
        <w:t>.1.1具有独立法人资格，持有合法有效的企业法人营业执照，提供合格有效的营业证明。</w:t>
      </w:r>
    </w:p>
    <w:p>
      <w:pPr>
        <w:pStyle w:val="36"/>
        <w:adjustRightInd w:val="0"/>
        <w:snapToGrid w:val="0"/>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lang w:val="en-US" w:eastAsia="zh-CN"/>
        </w:rPr>
        <w:t>4</w:t>
      </w:r>
      <w:r>
        <w:rPr>
          <w:rFonts w:hint="eastAsia" w:asciiTheme="minorEastAsia" w:hAnsiTheme="minorEastAsia" w:eastAsiaTheme="minorEastAsia"/>
          <w:sz w:val="24"/>
        </w:rPr>
        <w:t>.1.2 投标人公司注册年限不低于三年。</w:t>
      </w:r>
    </w:p>
    <w:p>
      <w:pPr>
        <w:pStyle w:val="36"/>
        <w:adjustRightInd w:val="0"/>
        <w:snapToGrid w:val="0"/>
        <w:spacing w:line="360" w:lineRule="auto"/>
        <w:ind w:firstLine="0" w:firstLineChars="0"/>
        <w:rPr>
          <w:rFonts w:hint="eastAsia" w:asciiTheme="minorEastAsia" w:hAnsiTheme="minorEastAsia" w:eastAsiaTheme="minorEastAsia"/>
          <w:sz w:val="24"/>
        </w:rPr>
      </w:pPr>
      <w:r>
        <w:rPr>
          <w:rFonts w:hint="eastAsia" w:cs="宋体" w:asciiTheme="minorEastAsia" w:hAnsiTheme="minorEastAsia" w:eastAsiaTheme="minorEastAsia"/>
          <w:sz w:val="24"/>
          <w:lang w:eastAsia="zh-CN"/>
        </w:rPr>
        <w:t>4</w:t>
      </w:r>
      <w:r>
        <w:rPr>
          <w:rFonts w:hint="eastAsia" w:asciiTheme="minorEastAsia" w:hAnsiTheme="minorEastAsia" w:eastAsiaTheme="minorEastAsia"/>
          <w:sz w:val="24"/>
        </w:rPr>
        <w:t>.1.</w:t>
      </w:r>
      <w:r>
        <w:rPr>
          <w:rFonts w:hint="eastAsia" w:cs="宋体" w:asciiTheme="minorEastAsia" w:hAnsiTheme="minorEastAsia" w:eastAsiaTheme="minorEastAsia"/>
          <w:sz w:val="24"/>
          <w:lang w:eastAsia="zh-CN"/>
        </w:rPr>
        <w:t>3</w:t>
      </w:r>
      <w:r>
        <w:rPr>
          <w:rFonts w:hint="eastAsia" w:asciiTheme="minorEastAsia" w:hAnsiTheme="minorEastAsia" w:eastAsiaTheme="minorEastAsia"/>
          <w:sz w:val="24"/>
        </w:rPr>
        <w:t xml:space="preserve"> 投标方近三年内有金具</w:t>
      </w:r>
      <w:r>
        <w:rPr>
          <w:rFonts w:hint="eastAsia" w:asciiTheme="minorEastAsia" w:hAnsiTheme="minorEastAsia" w:eastAsiaTheme="minorEastAsia"/>
          <w:sz w:val="24"/>
          <w:highlight w:val="none"/>
          <w:lang w:val="en-US" w:eastAsia="zh-CN"/>
        </w:rPr>
        <w:t>供货</w:t>
      </w:r>
      <w:r>
        <w:rPr>
          <w:rFonts w:hint="eastAsia" w:asciiTheme="minorEastAsia" w:hAnsiTheme="minorEastAsia" w:eastAsiaTheme="minorEastAsia"/>
          <w:sz w:val="24"/>
        </w:rPr>
        <w:t>相关业绩。</w:t>
      </w:r>
    </w:p>
    <w:p>
      <w:pPr>
        <w:pStyle w:val="2"/>
        <w:spacing w:before="156" w:after="156" w:line="360" w:lineRule="auto"/>
        <w:rPr>
          <w:rFonts w:cs="黑体" w:asciiTheme="minorEastAsia" w:hAnsiTheme="minorEastAsia" w:eastAsiaTheme="minorEastAsia"/>
          <w:sz w:val="24"/>
        </w:rPr>
      </w:pPr>
      <w:bookmarkStart w:id="42" w:name="_Toc12085"/>
      <w:bookmarkStart w:id="43" w:name="_Toc21213"/>
      <w:r>
        <w:rPr>
          <w:rFonts w:hint="eastAsia" w:cs="黑体" w:asciiTheme="minorEastAsia" w:hAnsiTheme="minorEastAsia" w:eastAsiaTheme="minorEastAsia"/>
          <w:sz w:val="24"/>
          <w:lang w:val="en-US" w:eastAsia="zh-CN"/>
        </w:rPr>
        <w:t>5</w:t>
      </w:r>
      <w:r>
        <w:rPr>
          <w:rFonts w:hint="eastAsia" w:cs="黑体" w:asciiTheme="minorEastAsia" w:hAnsiTheme="minorEastAsia" w:eastAsiaTheme="minorEastAsia"/>
          <w:sz w:val="24"/>
        </w:rPr>
        <w:t>引用标准</w:t>
      </w:r>
      <w:bookmarkEnd w:id="32"/>
      <w:bookmarkEnd w:id="33"/>
      <w:bookmarkEnd w:id="34"/>
      <w:bookmarkEnd w:id="35"/>
      <w:bookmarkEnd w:id="36"/>
      <w:bookmarkEnd w:id="37"/>
      <w:bookmarkEnd w:id="38"/>
      <w:bookmarkEnd w:id="42"/>
      <w:bookmarkEnd w:id="43"/>
    </w:p>
    <w:p>
      <w:pPr>
        <w:topLinePunct w:val="0"/>
        <w:adjustRightInd w:val="0"/>
        <w:snapToGrid w:val="0"/>
        <w:spacing w:line="360" w:lineRule="auto"/>
        <w:ind w:firstLine="480" w:firstLineChars="200"/>
        <w:jc w:val="left"/>
        <w:rPr>
          <w:rFonts w:hint="eastAsia" w:cs="宋体" w:asciiTheme="minorEastAsia" w:hAnsiTheme="minorEastAsia" w:eastAsiaTheme="minorEastAsia"/>
          <w:sz w:val="24"/>
          <w:szCs w:val="24"/>
        </w:rPr>
      </w:pPr>
      <w:r>
        <w:rPr>
          <w:rFonts w:hint="eastAsia" w:asciiTheme="minorEastAsia" w:hAnsiTheme="minorEastAsia" w:eastAsiaTheme="minorEastAsia"/>
          <w:bCs/>
          <w:sz w:val="24"/>
          <w:lang w:val="en-US" w:eastAsia="zh-CN"/>
        </w:rPr>
        <w:t>5</w:t>
      </w:r>
      <w:r>
        <w:rPr>
          <w:rFonts w:hint="eastAsia" w:asciiTheme="minorEastAsia" w:hAnsiTheme="minorEastAsia" w:eastAsiaTheme="minorEastAsia"/>
          <w:bCs/>
          <w:sz w:val="24"/>
        </w:rPr>
        <w:t xml:space="preserve">.1 </w:t>
      </w:r>
      <w:r>
        <w:rPr>
          <w:rFonts w:hint="eastAsia" w:cs="宋体" w:asciiTheme="minorEastAsia" w:hAnsiTheme="minorEastAsia" w:eastAsiaTheme="minorEastAsia"/>
          <w:sz w:val="24"/>
          <w:szCs w:val="24"/>
        </w:rPr>
        <w:t>所有投标的产品，除本技术规范书中规定的技术参数、性能要求和标准外，其余均应遵照最新版本的中国国家标准（GB）及国际单位制（SI），这是对产品的最低要求。如果投标方有自己的标准或规范，须经买方同意后方可采用，但不能低于中国国家标准的有关规定；特殊情况由供需双方另行约定。</w:t>
      </w:r>
    </w:p>
    <w:p>
      <w:pPr>
        <w:topLinePunct w:val="0"/>
        <w:adjustRightInd w:val="0"/>
        <w:snapToGrid w:val="0"/>
        <w:spacing w:line="360" w:lineRule="auto"/>
        <w:ind w:firstLine="480" w:firstLineChars="200"/>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5.2</w:t>
      </w:r>
      <w:r>
        <w:rPr>
          <w:rFonts w:hint="eastAsia" w:cs="宋体" w:asciiTheme="minorEastAsia" w:hAnsiTheme="minorEastAsia" w:eastAsiaTheme="minorEastAsia"/>
          <w:sz w:val="24"/>
          <w:szCs w:val="24"/>
        </w:rPr>
        <w:t>本技术规范是参照以下标准制定的，投标设备应符合本技术规范的要求，本技术规范未作规定的要求按照下列标准执行。</w:t>
      </w:r>
    </w:p>
    <w:p>
      <w:pPr>
        <w:pStyle w:val="38"/>
        <w:rPr>
          <w:rFonts w:hint="eastAsia" w:ascii="宋体" w:hAnsi="宋体" w:eastAsia="宋体"/>
        </w:rPr>
      </w:pPr>
      <w:r>
        <w:rPr>
          <w:rFonts w:hint="eastAsia" w:ascii="宋体" w:hAnsi="宋体" w:eastAsia="宋体"/>
        </w:rPr>
        <w:t>表1 卖方提供的产品和附件需要满足的主要标准</w:t>
      </w:r>
    </w:p>
    <w:tbl>
      <w:tblPr>
        <w:tblStyle w:val="22"/>
        <w:tblW w:w="9299"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3035"/>
        <w:gridCol w:w="626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00" w:hRule="atLeast"/>
          <w:tblHeader/>
        </w:trPr>
        <w:tc>
          <w:tcPr>
            <w:tcW w:w="3035" w:type="dxa"/>
            <w:noWrap w:val="0"/>
            <w:vAlign w:val="center"/>
          </w:tcPr>
          <w:p>
            <w:pPr>
              <w:widowControl/>
              <w:jc w:val="center"/>
              <w:rPr>
                <w:rFonts w:hint="eastAsia" w:ascii="宋体" w:hAnsi="宋体" w:cs="宋体"/>
                <w:kern w:val="0"/>
                <w:szCs w:val="21"/>
              </w:rPr>
            </w:pPr>
            <w:r>
              <w:rPr>
                <w:rFonts w:hint="eastAsia" w:ascii="宋体" w:hAnsi="宋体" w:cs="宋体"/>
                <w:kern w:val="0"/>
                <w:szCs w:val="21"/>
              </w:rPr>
              <w:t>标准号</w:t>
            </w:r>
          </w:p>
        </w:tc>
        <w:tc>
          <w:tcPr>
            <w:tcW w:w="6264" w:type="dxa"/>
            <w:noWrap w:val="0"/>
            <w:vAlign w:val="center"/>
          </w:tcPr>
          <w:p>
            <w:pPr>
              <w:widowControl/>
              <w:jc w:val="center"/>
              <w:rPr>
                <w:rFonts w:hint="eastAsia" w:ascii="宋体" w:hAnsi="宋体" w:cs="宋体"/>
                <w:kern w:val="0"/>
                <w:szCs w:val="21"/>
              </w:rPr>
            </w:pPr>
            <w:r>
              <w:rPr>
                <w:rFonts w:hint="eastAsia" w:ascii="宋体" w:hAnsi="宋体" w:cs="宋体"/>
                <w:kern w:val="0"/>
                <w:szCs w:val="21"/>
              </w:rPr>
              <w:t>标</w:t>
            </w:r>
            <w:r>
              <w:rPr>
                <w:rFonts w:hint="eastAsia" w:ascii="宋体" w:hAnsi="宋体"/>
                <w:kern w:val="0"/>
                <w:szCs w:val="21"/>
              </w:rPr>
              <w:t xml:space="preserve">  </w:t>
            </w:r>
            <w:r>
              <w:rPr>
                <w:rFonts w:hint="eastAsia" w:ascii="宋体" w:hAnsi="宋体" w:cs="宋体"/>
                <w:kern w:val="0"/>
                <w:szCs w:val="21"/>
              </w:rPr>
              <w:t>准</w:t>
            </w:r>
            <w:r>
              <w:rPr>
                <w:rFonts w:hint="eastAsia" w:ascii="宋体" w:hAnsi="宋体"/>
                <w:kern w:val="0"/>
                <w:szCs w:val="21"/>
              </w:rPr>
              <w:t xml:space="preserve">  </w:t>
            </w:r>
            <w:r>
              <w:rPr>
                <w:rFonts w:hint="eastAsia" w:ascii="宋体" w:hAnsi="宋体" w:cs="宋体"/>
                <w:kern w:val="0"/>
                <w:szCs w:val="21"/>
              </w:rPr>
              <w:t>名</w:t>
            </w:r>
            <w:r>
              <w:rPr>
                <w:rFonts w:hint="eastAsia" w:ascii="宋体" w:hAnsi="宋体"/>
                <w:kern w:val="0"/>
                <w:szCs w:val="21"/>
              </w:rPr>
              <w:t xml:space="preserve">  </w:t>
            </w:r>
            <w:r>
              <w:rPr>
                <w:rFonts w:hint="eastAsia" w:ascii="宋体" w:hAnsi="宋体" w:cs="宋体"/>
                <w:kern w:val="0"/>
                <w:szCs w:val="21"/>
              </w:rPr>
              <w:t>称</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GB</w:t>
            </w:r>
            <w:r>
              <w:rPr>
                <w:rFonts w:hint="eastAsia" w:ascii="宋体" w:hAnsi="宋体"/>
                <w:szCs w:val="21"/>
                <w:lang w:val="en-US" w:eastAsia="zh-CN"/>
              </w:rPr>
              <w:t>/T</w:t>
            </w:r>
            <w:r>
              <w:rPr>
                <w:rFonts w:hint="eastAsia" w:ascii="宋体" w:hAnsi="宋体"/>
                <w:szCs w:val="21"/>
              </w:rPr>
              <w:t xml:space="preserve"> 2314</w:t>
            </w:r>
            <w:r>
              <w:rPr>
                <w:rFonts w:hint="eastAsia" w:ascii="宋体" w:hAnsi="宋体"/>
                <w:szCs w:val="21"/>
                <w:lang w:val="en-US" w:eastAsia="zh-CN"/>
              </w:rPr>
              <w:t>-2008</w:t>
            </w:r>
          </w:p>
        </w:tc>
        <w:tc>
          <w:tcPr>
            <w:tcW w:w="6264" w:type="dxa"/>
            <w:noWrap w:val="0"/>
            <w:vAlign w:val="center"/>
          </w:tcPr>
          <w:p>
            <w:pPr>
              <w:rPr>
                <w:rFonts w:ascii="宋体" w:hAnsi="宋体" w:cs="宋体"/>
                <w:szCs w:val="21"/>
              </w:rPr>
            </w:pPr>
            <w:r>
              <w:rPr>
                <w:rFonts w:hint="eastAsia" w:ascii="宋体" w:hAnsi="宋体"/>
                <w:szCs w:val="21"/>
              </w:rPr>
              <w:t>电力金具通用技术条件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GB/T 1173</w:t>
            </w:r>
            <w:r>
              <w:rPr>
                <w:rFonts w:hint="eastAsia" w:ascii="宋体" w:hAnsi="宋体"/>
                <w:szCs w:val="21"/>
                <w:lang w:val="en-US" w:eastAsia="zh-CN"/>
              </w:rPr>
              <w:t>-2013</w:t>
            </w:r>
          </w:p>
        </w:tc>
        <w:tc>
          <w:tcPr>
            <w:tcW w:w="6264" w:type="dxa"/>
            <w:noWrap w:val="0"/>
            <w:vAlign w:val="center"/>
          </w:tcPr>
          <w:p>
            <w:pPr>
              <w:rPr>
                <w:rFonts w:ascii="宋体" w:hAnsi="宋体" w:cs="宋体"/>
                <w:szCs w:val="21"/>
              </w:rPr>
            </w:pPr>
            <w:r>
              <w:rPr>
                <w:rFonts w:hint="eastAsia" w:ascii="宋体" w:hAnsi="宋体"/>
                <w:szCs w:val="21"/>
              </w:rPr>
              <w:t>铸造铝合金</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color w:val="auto"/>
                <w:szCs w:val="21"/>
              </w:rPr>
              <w:t>GB/T 1196</w:t>
            </w:r>
            <w:r>
              <w:rPr>
                <w:rFonts w:hint="eastAsia" w:ascii="宋体" w:hAnsi="宋体"/>
                <w:color w:val="auto"/>
                <w:szCs w:val="21"/>
                <w:lang w:val="en-US" w:eastAsia="zh-CN"/>
              </w:rPr>
              <w:t>-2017</w:t>
            </w:r>
          </w:p>
        </w:tc>
        <w:tc>
          <w:tcPr>
            <w:tcW w:w="6264" w:type="dxa"/>
            <w:noWrap w:val="0"/>
            <w:vAlign w:val="center"/>
          </w:tcPr>
          <w:p>
            <w:pPr>
              <w:rPr>
                <w:rFonts w:ascii="宋体" w:hAnsi="宋体" w:cs="宋体"/>
                <w:szCs w:val="21"/>
              </w:rPr>
            </w:pPr>
            <w:r>
              <w:rPr>
                <w:rFonts w:hint="eastAsia" w:ascii="宋体" w:hAnsi="宋体"/>
                <w:szCs w:val="21"/>
              </w:rPr>
              <w:t>重熔用铝锭</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GB/T 2315</w:t>
            </w:r>
            <w:r>
              <w:rPr>
                <w:rFonts w:hint="eastAsia" w:ascii="宋体" w:hAnsi="宋体"/>
                <w:szCs w:val="21"/>
                <w:lang w:val="en-US" w:eastAsia="zh-CN"/>
              </w:rPr>
              <w:t>-2008</w:t>
            </w:r>
          </w:p>
        </w:tc>
        <w:tc>
          <w:tcPr>
            <w:tcW w:w="6264" w:type="dxa"/>
            <w:noWrap w:val="0"/>
            <w:vAlign w:val="center"/>
          </w:tcPr>
          <w:p>
            <w:pPr>
              <w:rPr>
                <w:rFonts w:ascii="宋体" w:hAnsi="宋体" w:cs="宋体"/>
                <w:szCs w:val="21"/>
              </w:rPr>
            </w:pPr>
            <w:r>
              <w:rPr>
                <w:rFonts w:hint="eastAsia" w:ascii="宋体" w:hAnsi="宋体"/>
                <w:szCs w:val="21"/>
              </w:rPr>
              <w:t>电力金具标称破坏载荷系列及连接型式尺寸</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GB/T 2317.1</w:t>
            </w:r>
            <w:r>
              <w:rPr>
                <w:rFonts w:hint="eastAsia" w:ascii="宋体" w:hAnsi="宋体"/>
                <w:szCs w:val="21"/>
                <w:lang w:val="en-US" w:eastAsia="zh-CN"/>
              </w:rPr>
              <w:t>-2008</w:t>
            </w:r>
          </w:p>
        </w:tc>
        <w:tc>
          <w:tcPr>
            <w:tcW w:w="6264" w:type="dxa"/>
            <w:noWrap w:val="0"/>
            <w:vAlign w:val="center"/>
          </w:tcPr>
          <w:p>
            <w:pPr>
              <w:rPr>
                <w:rFonts w:ascii="宋体" w:hAnsi="宋体" w:cs="宋体"/>
                <w:szCs w:val="21"/>
              </w:rPr>
            </w:pPr>
            <w:r>
              <w:rPr>
                <w:rFonts w:hint="eastAsia" w:ascii="宋体" w:hAnsi="宋体"/>
                <w:szCs w:val="21"/>
              </w:rPr>
              <w:t>电力金具机械试验方法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szCs w:val="21"/>
              </w:rPr>
            </w:pPr>
            <w:r>
              <w:rPr>
                <w:rFonts w:hint="eastAsia" w:ascii="宋体" w:hAnsi="宋体"/>
                <w:szCs w:val="21"/>
              </w:rPr>
              <w:t>GB/T 2317.4</w:t>
            </w:r>
            <w:r>
              <w:rPr>
                <w:rFonts w:hint="eastAsia" w:ascii="宋体" w:hAnsi="宋体"/>
                <w:szCs w:val="21"/>
                <w:lang w:val="en-US" w:eastAsia="zh-CN"/>
              </w:rPr>
              <w:t>-2008</w:t>
            </w:r>
          </w:p>
        </w:tc>
        <w:tc>
          <w:tcPr>
            <w:tcW w:w="6264"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szCs w:val="21"/>
              </w:rPr>
            </w:pPr>
            <w:r>
              <w:rPr>
                <w:rFonts w:hint="eastAsia" w:ascii="宋体" w:hAnsi="宋体"/>
                <w:szCs w:val="21"/>
              </w:rPr>
              <w:t>电力金具验收规则、标志与包装</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szCs w:val="21"/>
              </w:rPr>
            </w:pPr>
            <w:r>
              <w:rPr>
                <w:rFonts w:hint="eastAsia" w:ascii="宋体" w:hAnsi="宋体"/>
                <w:szCs w:val="21"/>
              </w:rPr>
              <w:t>GB/T 3190</w:t>
            </w:r>
            <w:r>
              <w:rPr>
                <w:rFonts w:hint="eastAsia" w:ascii="宋体" w:hAnsi="宋体"/>
                <w:szCs w:val="21"/>
                <w:lang w:val="en-US" w:eastAsia="zh-CN"/>
              </w:rPr>
              <w:t>-2008</w:t>
            </w:r>
          </w:p>
        </w:tc>
        <w:tc>
          <w:tcPr>
            <w:tcW w:w="6264"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szCs w:val="21"/>
              </w:rPr>
            </w:pPr>
            <w:r>
              <w:rPr>
                <w:rFonts w:hint="eastAsia" w:ascii="宋体" w:hAnsi="宋体"/>
                <w:szCs w:val="21"/>
              </w:rPr>
              <w:t>变形铝及铝合金化学成分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tcBorders>
              <w:top w:val="single" w:color="auto" w:sz="4" w:space="0"/>
            </w:tcBorders>
            <w:noWrap w:val="0"/>
            <w:vAlign w:val="center"/>
          </w:tcPr>
          <w:p>
            <w:pPr>
              <w:rPr>
                <w:rFonts w:ascii="宋体" w:hAnsi="宋体" w:cs="宋体"/>
                <w:szCs w:val="21"/>
              </w:rPr>
            </w:pPr>
            <w:r>
              <w:rPr>
                <w:rFonts w:hint="eastAsia" w:ascii="宋体" w:hAnsi="宋体"/>
                <w:color w:val="auto"/>
                <w:szCs w:val="21"/>
              </w:rPr>
              <w:t>GB/T</w:t>
            </w:r>
            <w:r>
              <w:rPr>
                <w:rFonts w:hint="eastAsia" w:ascii="宋体" w:hAnsi="宋体"/>
                <w:color w:val="auto"/>
                <w:szCs w:val="21"/>
                <w:lang w:val="en-US" w:eastAsia="zh-CN"/>
              </w:rPr>
              <w:t xml:space="preserve"> </w:t>
            </w:r>
            <w:r>
              <w:rPr>
                <w:rFonts w:hint="eastAsia" w:ascii="宋体" w:hAnsi="宋体"/>
                <w:color w:val="auto"/>
                <w:szCs w:val="21"/>
              </w:rPr>
              <w:t>3193</w:t>
            </w:r>
            <w:r>
              <w:rPr>
                <w:rFonts w:hint="eastAsia" w:ascii="宋体" w:hAnsi="宋体"/>
                <w:color w:val="auto"/>
                <w:szCs w:val="21"/>
                <w:lang w:val="en-US" w:eastAsia="zh-CN"/>
              </w:rPr>
              <w:t xml:space="preserve">-1982 </w:t>
            </w:r>
          </w:p>
        </w:tc>
        <w:tc>
          <w:tcPr>
            <w:tcW w:w="6264" w:type="dxa"/>
            <w:tcBorders>
              <w:top w:val="single" w:color="auto" w:sz="4" w:space="0"/>
            </w:tcBorders>
            <w:noWrap w:val="0"/>
            <w:vAlign w:val="center"/>
          </w:tcPr>
          <w:p>
            <w:pPr>
              <w:rPr>
                <w:rFonts w:ascii="宋体" w:hAnsi="宋体" w:cs="宋体"/>
                <w:szCs w:val="21"/>
              </w:rPr>
            </w:pPr>
            <w:r>
              <w:rPr>
                <w:rFonts w:hint="eastAsia" w:ascii="宋体" w:hAnsi="宋体"/>
                <w:szCs w:val="21"/>
              </w:rPr>
              <w:t>铝及铝合金轧制板材</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lang w:val="fr-FR"/>
              </w:rPr>
              <w:t>GB/T 41</w:t>
            </w:r>
          </w:p>
        </w:tc>
        <w:tc>
          <w:tcPr>
            <w:tcW w:w="6264" w:type="dxa"/>
            <w:noWrap w:val="0"/>
            <w:vAlign w:val="center"/>
          </w:tcPr>
          <w:p>
            <w:pPr>
              <w:rPr>
                <w:rFonts w:ascii="宋体" w:hAnsi="宋体" w:cs="宋体"/>
                <w:szCs w:val="21"/>
              </w:rPr>
            </w:pPr>
            <w:r>
              <w:rPr>
                <w:rFonts w:hint="eastAsia" w:ascii="宋体" w:hAnsi="宋体"/>
                <w:szCs w:val="21"/>
              </w:rPr>
              <w:t>螺母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GB/T 470</w:t>
            </w:r>
            <w:r>
              <w:rPr>
                <w:rFonts w:hint="eastAsia" w:ascii="宋体" w:hAnsi="宋体"/>
                <w:szCs w:val="21"/>
                <w:lang w:val="en-US" w:eastAsia="zh-CN"/>
              </w:rPr>
              <w:t>-2008</w:t>
            </w:r>
          </w:p>
        </w:tc>
        <w:tc>
          <w:tcPr>
            <w:tcW w:w="6264" w:type="dxa"/>
            <w:noWrap w:val="0"/>
            <w:vAlign w:val="center"/>
          </w:tcPr>
          <w:p>
            <w:pPr>
              <w:rPr>
                <w:rFonts w:ascii="宋体" w:hAnsi="宋体" w:cs="宋体"/>
                <w:szCs w:val="21"/>
              </w:rPr>
            </w:pPr>
            <w:r>
              <w:rPr>
                <w:rFonts w:hint="eastAsia" w:ascii="宋体" w:hAnsi="宋体"/>
                <w:szCs w:val="21"/>
              </w:rPr>
              <w:t>锌锭</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GB/T 5075</w:t>
            </w:r>
            <w:r>
              <w:rPr>
                <w:rFonts w:hint="eastAsia" w:ascii="宋体" w:hAnsi="宋体"/>
                <w:szCs w:val="21"/>
                <w:lang w:val="en-US" w:eastAsia="zh-CN"/>
              </w:rPr>
              <w:t>-2016</w:t>
            </w:r>
          </w:p>
        </w:tc>
        <w:tc>
          <w:tcPr>
            <w:tcW w:w="6264" w:type="dxa"/>
            <w:noWrap w:val="0"/>
            <w:vAlign w:val="center"/>
          </w:tcPr>
          <w:p>
            <w:pPr>
              <w:rPr>
                <w:rFonts w:ascii="宋体" w:hAnsi="宋体" w:cs="宋体"/>
                <w:szCs w:val="21"/>
              </w:rPr>
            </w:pPr>
            <w:r>
              <w:rPr>
                <w:rFonts w:hint="eastAsia" w:ascii="宋体" w:hAnsi="宋体"/>
                <w:szCs w:val="21"/>
              </w:rPr>
              <w:t>电力金具名词术语</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lang w:val="fr-FR"/>
              </w:rPr>
              <w:t>GB/T 5780</w:t>
            </w:r>
            <w:r>
              <w:rPr>
                <w:rFonts w:hint="eastAsia" w:ascii="宋体" w:hAnsi="宋体"/>
                <w:szCs w:val="21"/>
                <w:lang w:val="en-US" w:eastAsia="zh-CN"/>
              </w:rPr>
              <w:t>-2016</w:t>
            </w:r>
          </w:p>
        </w:tc>
        <w:tc>
          <w:tcPr>
            <w:tcW w:w="6264" w:type="dxa"/>
            <w:noWrap w:val="0"/>
            <w:vAlign w:val="center"/>
          </w:tcPr>
          <w:p>
            <w:pPr>
              <w:rPr>
                <w:rFonts w:ascii="宋体" w:hAnsi="宋体" w:cs="宋体"/>
                <w:szCs w:val="21"/>
              </w:rPr>
            </w:pPr>
            <w:r>
              <w:rPr>
                <w:rFonts w:hint="eastAsia" w:ascii="宋体" w:hAnsi="宋体"/>
                <w:szCs w:val="21"/>
                <w:lang w:eastAsia="zh-CN"/>
              </w:rPr>
              <w:t>六角头</w:t>
            </w:r>
            <w:r>
              <w:rPr>
                <w:rFonts w:hint="eastAsia" w:ascii="宋体" w:hAnsi="宋体"/>
                <w:szCs w:val="21"/>
              </w:rPr>
              <w:t>螺栓</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98" w:hRule="atLeast"/>
          <w:tblHeader/>
        </w:trPr>
        <w:tc>
          <w:tcPr>
            <w:tcW w:w="3035" w:type="dxa"/>
            <w:noWrap w:val="0"/>
            <w:vAlign w:val="center"/>
          </w:tcPr>
          <w:p>
            <w:pPr>
              <w:rPr>
                <w:rFonts w:ascii="宋体" w:hAnsi="宋体" w:cs="宋体"/>
                <w:szCs w:val="21"/>
              </w:rPr>
            </w:pPr>
            <w:r>
              <w:rPr>
                <w:rFonts w:hint="eastAsia" w:ascii="宋体" w:hAnsi="宋体"/>
                <w:szCs w:val="21"/>
              </w:rPr>
              <w:t>GB/T 699</w:t>
            </w:r>
            <w:r>
              <w:rPr>
                <w:rFonts w:hint="eastAsia" w:ascii="宋体" w:hAnsi="宋体"/>
                <w:szCs w:val="21"/>
                <w:lang w:val="en-US" w:eastAsia="zh-CN"/>
              </w:rPr>
              <w:t>-2015</w:t>
            </w:r>
          </w:p>
        </w:tc>
        <w:tc>
          <w:tcPr>
            <w:tcW w:w="6264" w:type="dxa"/>
            <w:noWrap w:val="0"/>
            <w:vAlign w:val="center"/>
          </w:tcPr>
          <w:p>
            <w:pPr>
              <w:rPr>
                <w:rFonts w:ascii="宋体" w:hAnsi="宋体" w:cs="宋体"/>
                <w:szCs w:val="21"/>
              </w:rPr>
            </w:pPr>
            <w:r>
              <w:rPr>
                <w:rFonts w:hint="eastAsia" w:ascii="宋体" w:hAnsi="宋体"/>
                <w:szCs w:val="21"/>
              </w:rPr>
              <w:t>优质碳素结构钢</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GB/T 700</w:t>
            </w:r>
            <w:r>
              <w:rPr>
                <w:rFonts w:hint="eastAsia" w:ascii="宋体" w:hAnsi="宋体"/>
                <w:szCs w:val="21"/>
                <w:lang w:val="en-US" w:eastAsia="zh-CN"/>
              </w:rPr>
              <w:t>-2006</w:t>
            </w:r>
          </w:p>
        </w:tc>
        <w:tc>
          <w:tcPr>
            <w:tcW w:w="6264" w:type="dxa"/>
            <w:noWrap w:val="0"/>
            <w:vAlign w:val="center"/>
          </w:tcPr>
          <w:p>
            <w:pPr>
              <w:rPr>
                <w:rFonts w:ascii="宋体" w:hAnsi="宋体" w:cs="宋体"/>
                <w:szCs w:val="21"/>
              </w:rPr>
            </w:pPr>
            <w:r>
              <w:rPr>
                <w:rFonts w:hint="eastAsia" w:ascii="宋体" w:hAnsi="宋体"/>
                <w:szCs w:val="21"/>
              </w:rPr>
              <w:t>碳素结构钢</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lang w:val="fr-FR"/>
              </w:rPr>
              <w:t>GB/T 93</w:t>
            </w:r>
            <w:r>
              <w:rPr>
                <w:rFonts w:hint="eastAsia" w:ascii="宋体" w:hAnsi="宋体"/>
                <w:szCs w:val="21"/>
                <w:lang w:val="en-US" w:eastAsia="zh-CN"/>
              </w:rPr>
              <w:t>-1987</w:t>
            </w:r>
          </w:p>
        </w:tc>
        <w:tc>
          <w:tcPr>
            <w:tcW w:w="6264" w:type="dxa"/>
            <w:noWrap w:val="0"/>
            <w:vAlign w:val="center"/>
          </w:tcPr>
          <w:p>
            <w:pPr>
              <w:rPr>
                <w:rFonts w:ascii="宋体" w:hAnsi="宋体" w:cs="宋体"/>
                <w:szCs w:val="21"/>
              </w:rPr>
            </w:pPr>
            <w:r>
              <w:rPr>
                <w:rFonts w:hint="eastAsia" w:ascii="宋体" w:hAnsi="宋体"/>
                <w:szCs w:val="21"/>
              </w:rPr>
              <w:t>弹簧垫圈</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lang w:val="fr-FR"/>
              </w:rPr>
              <w:t>GB/T 95</w:t>
            </w:r>
            <w:r>
              <w:rPr>
                <w:rFonts w:hint="eastAsia" w:ascii="宋体" w:hAnsi="宋体"/>
                <w:szCs w:val="21"/>
                <w:lang w:val="en-US" w:eastAsia="zh-CN"/>
              </w:rPr>
              <w:t>-2002</w:t>
            </w:r>
          </w:p>
        </w:tc>
        <w:tc>
          <w:tcPr>
            <w:tcW w:w="6264" w:type="dxa"/>
            <w:noWrap w:val="0"/>
            <w:vAlign w:val="center"/>
          </w:tcPr>
          <w:p>
            <w:pPr>
              <w:rPr>
                <w:rFonts w:ascii="宋体" w:hAnsi="宋体" w:cs="宋体"/>
                <w:szCs w:val="21"/>
              </w:rPr>
            </w:pPr>
            <w:r>
              <w:rPr>
                <w:rFonts w:hint="eastAsia" w:ascii="宋体" w:hAnsi="宋体"/>
                <w:szCs w:val="21"/>
              </w:rPr>
              <w:t>平垫圈</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GB</w:t>
            </w:r>
            <w:r>
              <w:rPr>
                <w:rFonts w:hint="eastAsia" w:ascii="宋体" w:hAnsi="宋体"/>
                <w:szCs w:val="21"/>
                <w:lang w:val="en-US" w:eastAsia="zh-CN"/>
              </w:rPr>
              <w:t xml:space="preserve">/T </w:t>
            </w:r>
            <w:r>
              <w:rPr>
                <w:rFonts w:hint="eastAsia" w:ascii="宋体" w:hAnsi="宋体"/>
                <w:szCs w:val="21"/>
              </w:rPr>
              <w:t>11352</w:t>
            </w:r>
            <w:r>
              <w:rPr>
                <w:rFonts w:hint="eastAsia" w:ascii="宋体" w:hAnsi="宋体"/>
                <w:szCs w:val="21"/>
                <w:lang w:val="en-US" w:eastAsia="zh-CN"/>
              </w:rPr>
              <w:t>-2009</w:t>
            </w:r>
          </w:p>
        </w:tc>
        <w:tc>
          <w:tcPr>
            <w:tcW w:w="6264" w:type="dxa"/>
            <w:noWrap w:val="0"/>
            <w:vAlign w:val="center"/>
          </w:tcPr>
          <w:p>
            <w:pPr>
              <w:rPr>
                <w:rFonts w:ascii="宋体" w:hAnsi="宋体" w:cs="宋体"/>
                <w:szCs w:val="21"/>
              </w:rPr>
            </w:pPr>
            <w:r>
              <w:rPr>
                <w:rFonts w:hint="eastAsia" w:ascii="宋体" w:hAnsi="宋体"/>
                <w:szCs w:val="21"/>
              </w:rPr>
              <w:t>一般工程用铸造碳素钢件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GB</w:t>
            </w:r>
            <w:r>
              <w:rPr>
                <w:rFonts w:hint="eastAsia" w:ascii="宋体" w:hAnsi="宋体"/>
                <w:szCs w:val="21"/>
                <w:lang w:val="en-US" w:eastAsia="zh-CN"/>
              </w:rPr>
              <w:t>/T 689</w:t>
            </w:r>
            <w:r>
              <w:rPr>
                <w:rFonts w:hint="eastAsia" w:ascii="宋体" w:hAnsi="宋体"/>
                <w:szCs w:val="21"/>
              </w:rPr>
              <w:t>2</w:t>
            </w:r>
            <w:r>
              <w:rPr>
                <w:rFonts w:hint="eastAsia" w:ascii="宋体" w:hAnsi="宋体"/>
                <w:szCs w:val="21"/>
                <w:lang w:val="en-US" w:eastAsia="zh-CN"/>
              </w:rPr>
              <w:t>-2015</w:t>
            </w:r>
          </w:p>
        </w:tc>
        <w:tc>
          <w:tcPr>
            <w:tcW w:w="6264" w:type="dxa"/>
            <w:noWrap w:val="0"/>
            <w:vAlign w:val="center"/>
          </w:tcPr>
          <w:p>
            <w:pPr>
              <w:rPr>
                <w:rFonts w:ascii="宋体" w:hAnsi="宋体" w:cs="宋体"/>
                <w:szCs w:val="21"/>
              </w:rPr>
            </w:pPr>
            <w:r>
              <w:rPr>
                <w:rFonts w:hint="eastAsia" w:ascii="宋体" w:hAnsi="宋体"/>
                <w:szCs w:val="21"/>
              </w:rPr>
              <w:t>工业用铝及铝合金热挤压型材</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DL/T 683</w:t>
            </w:r>
            <w:r>
              <w:rPr>
                <w:rFonts w:hint="eastAsia" w:ascii="宋体" w:hAnsi="宋体"/>
                <w:szCs w:val="21"/>
                <w:lang w:val="en-US" w:eastAsia="zh-CN"/>
              </w:rPr>
              <w:t>-2010</w:t>
            </w:r>
          </w:p>
        </w:tc>
        <w:tc>
          <w:tcPr>
            <w:tcW w:w="6264" w:type="dxa"/>
            <w:noWrap w:val="0"/>
            <w:vAlign w:val="center"/>
          </w:tcPr>
          <w:p>
            <w:pPr>
              <w:rPr>
                <w:rFonts w:ascii="宋体" w:hAnsi="宋体" w:cs="宋体"/>
                <w:szCs w:val="21"/>
              </w:rPr>
            </w:pPr>
            <w:r>
              <w:rPr>
                <w:rFonts w:hint="eastAsia" w:ascii="宋体" w:hAnsi="宋体"/>
                <w:szCs w:val="21"/>
              </w:rPr>
              <w:t>电力金具产品型号命名方法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DL/T 75</w:t>
            </w:r>
            <w:r>
              <w:rPr>
                <w:rFonts w:hint="eastAsia" w:ascii="宋体" w:hAnsi="宋体"/>
                <w:szCs w:val="21"/>
                <w:lang w:val="en-US" w:eastAsia="zh-CN"/>
              </w:rPr>
              <w:t>8-2009</w:t>
            </w:r>
          </w:p>
        </w:tc>
        <w:tc>
          <w:tcPr>
            <w:tcW w:w="6264" w:type="dxa"/>
            <w:noWrap w:val="0"/>
            <w:vAlign w:val="center"/>
          </w:tcPr>
          <w:p>
            <w:pPr>
              <w:rPr>
                <w:rFonts w:hint="default" w:ascii="宋体" w:hAnsi="宋体" w:eastAsia="宋体" w:cs="宋体"/>
                <w:szCs w:val="21"/>
                <w:lang w:val="en-US" w:eastAsia="zh-CN"/>
              </w:rPr>
            </w:pPr>
            <w:r>
              <w:rPr>
                <w:rFonts w:hint="eastAsia" w:ascii="宋体" w:hAnsi="宋体"/>
                <w:szCs w:val="21"/>
                <w:lang w:val="en-US" w:eastAsia="zh-CN"/>
              </w:rPr>
              <w:t>接续金具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DL/T 764.1</w:t>
            </w:r>
            <w:r>
              <w:rPr>
                <w:rFonts w:hint="eastAsia" w:ascii="宋体" w:hAnsi="宋体"/>
                <w:szCs w:val="21"/>
                <w:lang w:val="en-US" w:eastAsia="zh-CN"/>
              </w:rPr>
              <w:t>-2014</w:t>
            </w:r>
          </w:p>
        </w:tc>
        <w:tc>
          <w:tcPr>
            <w:tcW w:w="6264" w:type="dxa"/>
            <w:noWrap w:val="0"/>
            <w:vAlign w:val="center"/>
          </w:tcPr>
          <w:p>
            <w:pPr>
              <w:rPr>
                <w:rFonts w:ascii="宋体" w:hAnsi="宋体" w:cs="宋体"/>
                <w:szCs w:val="21"/>
              </w:rPr>
            </w:pPr>
            <w:r>
              <w:rPr>
                <w:rFonts w:hint="eastAsia" w:ascii="宋体" w:hAnsi="宋体"/>
                <w:szCs w:val="21"/>
              </w:rPr>
              <w:t>电力金具专用紧固件六角头带销孔螺栓</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lang w:val="fr-FR"/>
              </w:rPr>
              <w:t>DL/T 768.5</w:t>
            </w:r>
            <w:r>
              <w:rPr>
                <w:rFonts w:hint="eastAsia" w:ascii="宋体" w:hAnsi="宋体"/>
                <w:szCs w:val="21"/>
                <w:lang w:val="en-US" w:eastAsia="zh-CN"/>
              </w:rPr>
              <w:t>-2002</w:t>
            </w:r>
          </w:p>
        </w:tc>
        <w:tc>
          <w:tcPr>
            <w:tcW w:w="6264" w:type="dxa"/>
            <w:noWrap w:val="0"/>
            <w:vAlign w:val="center"/>
          </w:tcPr>
          <w:p>
            <w:pPr>
              <w:rPr>
                <w:rFonts w:ascii="宋体" w:hAnsi="宋体" w:cs="宋体"/>
                <w:szCs w:val="21"/>
              </w:rPr>
            </w:pPr>
            <w:r>
              <w:rPr>
                <w:rFonts w:hint="eastAsia" w:ascii="宋体" w:hAnsi="宋体"/>
                <w:szCs w:val="21"/>
              </w:rPr>
              <w:t>电力金具制造质量铝制件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tblHeader/>
        </w:trPr>
        <w:tc>
          <w:tcPr>
            <w:tcW w:w="3035" w:type="dxa"/>
            <w:noWrap w:val="0"/>
            <w:vAlign w:val="center"/>
          </w:tcPr>
          <w:p>
            <w:pPr>
              <w:rPr>
                <w:rFonts w:ascii="宋体" w:hAnsi="宋体" w:cs="宋体"/>
                <w:szCs w:val="21"/>
              </w:rPr>
            </w:pPr>
            <w:r>
              <w:rPr>
                <w:rFonts w:hint="eastAsia" w:ascii="宋体" w:hAnsi="宋体"/>
                <w:szCs w:val="21"/>
              </w:rPr>
              <w:t>DL/T 768.7</w:t>
            </w:r>
            <w:r>
              <w:rPr>
                <w:rFonts w:hint="eastAsia" w:ascii="宋体" w:hAnsi="宋体"/>
                <w:szCs w:val="21"/>
                <w:lang w:val="en-US" w:eastAsia="zh-CN"/>
              </w:rPr>
              <w:t>-2012</w:t>
            </w:r>
          </w:p>
        </w:tc>
        <w:tc>
          <w:tcPr>
            <w:tcW w:w="6264" w:type="dxa"/>
            <w:noWrap w:val="0"/>
            <w:vAlign w:val="center"/>
          </w:tcPr>
          <w:p>
            <w:pPr>
              <w:rPr>
                <w:rFonts w:ascii="宋体" w:hAnsi="宋体" w:cs="宋体"/>
                <w:szCs w:val="21"/>
              </w:rPr>
            </w:pPr>
            <w:r>
              <w:rPr>
                <w:rFonts w:hint="eastAsia" w:ascii="宋体" w:hAnsi="宋体"/>
                <w:szCs w:val="21"/>
              </w:rPr>
              <w:t>电力金具制造质量钢铁件热镀锌层</w:t>
            </w:r>
          </w:p>
        </w:tc>
      </w:tr>
    </w:tbl>
    <w:p>
      <w:pPr>
        <w:adjustRightInd w:val="0"/>
        <w:snapToGrid w:val="0"/>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投标方除应选用以上主要标准及编制依据外，还应符合国家其它现行的相关规定和法律、法规条文，以及电力工程施工质量验收标准规范及国家强制性条文。</w:t>
      </w:r>
    </w:p>
    <w:p>
      <w:pPr>
        <w:pStyle w:val="2"/>
        <w:spacing w:before="156" w:after="156" w:line="360" w:lineRule="auto"/>
        <w:rPr>
          <w:rFonts w:cs="黑体" w:asciiTheme="minorEastAsia" w:hAnsiTheme="minorEastAsia" w:eastAsiaTheme="minorEastAsia"/>
        </w:rPr>
      </w:pPr>
      <w:bookmarkStart w:id="44" w:name="_Toc11365"/>
      <w:bookmarkStart w:id="45" w:name="_Toc16322"/>
      <w:bookmarkStart w:id="46" w:name="_Toc22985"/>
      <w:bookmarkStart w:id="47" w:name="_Toc32135"/>
      <w:r>
        <w:rPr>
          <w:rFonts w:hint="eastAsia" w:cs="黑体" w:asciiTheme="minorEastAsia" w:hAnsiTheme="minorEastAsia" w:eastAsiaTheme="minorEastAsia"/>
          <w:sz w:val="24"/>
          <w:lang w:val="en-US" w:eastAsia="zh-CN"/>
        </w:rPr>
        <w:t>6</w:t>
      </w:r>
      <w:r>
        <w:rPr>
          <w:rFonts w:hint="eastAsia" w:cs="黑体" w:asciiTheme="minorEastAsia" w:hAnsiTheme="minorEastAsia" w:eastAsiaTheme="minorEastAsia"/>
          <w:sz w:val="24"/>
        </w:rPr>
        <w:t xml:space="preserve"> 招标方权利与义务</w:t>
      </w:r>
      <w:bookmarkEnd w:id="44"/>
      <w:bookmarkEnd w:id="45"/>
      <w:bookmarkEnd w:id="46"/>
      <w:bookmarkEnd w:id="47"/>
    </w:p>
    <w:p>
      <w:pPr>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lang w:val="en-US" w:eastAsia="zh-CN"/>
        </w:rPr>
        <w:t>6</w:t>
      </w:r>
      <w:r>
        <w:rPr>
          <w:rFonts w:hint="eastAsia" w:asciiTheme="minorEastAsia" w:hAnsiTheme="minorEastAsia" w:eastAsiaTheme="minorEastAsia"/>
          <w:bCs/>
          <w:sz w:val="24"/>
        </w:rPr>
        <w:t>.1 为保证投标方有效进行技术服务工作，招标方提供与项目有关的技术资料，并协助投标方协调项目实施过程中所需解决的事项。</w:t>
      </w:r>
    </w:p>
    <w:p>
      <w:pPr>
        <w:spacing w:line="360" w:lineRule="auto"/>
        <w:ind w:firstLine="480" w:firstLineChars="200"/>
        <w:rPr>
          <w:rFonts w:asciiTheme="minorEastAsia" w:hAnsiTheme="minorEastAsia" w:eastAsiaTheme="minorEastAsia"/>
          <w:bCs/>
          <w:sz w:val="24"/>
        </w:rPr>
      </w:pPr>
      <w:bookmarkStart w:id="48" w:name="_Toc6791"/>
      <w:r>
        <w:rPr>
          <w:rFonts w:hint="eastAsia" w:cs="宋体" w:asciiTheme="minorEastAsia" w:hAnsiTheme="minorEastAsia" w:eastAsiaTheme="minorEastAsia"/>
          <w:sz w:val="24"/>
          <w:lang w:val="en-US" w:eastAsia="zh-CN"/>
        </w:rPr>
        <w:t>6</w:t>
      </w:r>
      <w:r>
        <w:rPr>
          <w:rFonts w:hint="eastAsia" w:cs="宋体" w:asciiTheme="minorEastAsia" w:hAnsiTheme="minorEastAsia" w:eastAsiaTheme="minorEastAsia"/>
          <w:sz w:val="24"/>
        </w:rPr>
        <w:t xml:space="preserve">.2 </w:t>
      </w:r>
      <w:bookmarkEnd w:id="48"/>
      <w:r>
        <w:rPr>
          <w:rFonts w:hint="eastAsia" w:asciiTheme="minorEastAsia" w:hAnsiTheme="minorEastAsia" w:eastAsiaTheme="minorEastAsia"/>
          <w:bCs/>
          <w:sz w:val="24"/>
        </w:rPr>
        <w:t>在项目实施期间，招标方可根据实际需求派出相应技术人员提供技术支持</w:t>
      </w:r>
      <w:r>
        <w:rPr>
          <w:rFonts w:asciiTheme="minorEastAsia" w:hAnsiTheme="minorEastAsia" w:eastAsiaTheme="minorEastAsia"/>
          <w:bCs/>
          <w:sz w:val="24"/>
        </w:rPr>
        <w:t>。</w:t>
      </w:r>
    </w:p>
    <w:p>
      <w:pPr>
        <w:pStyle w:val="2"/>
        <w:spacing w:before="156" w:after="156" w:line="360" w:lineRule="auto"/>
        <w:rPr>
          <w:rFonts w:cs="黑体" w:asciiTheme="minorEastAsia" w:hAnsiTheme="minorEastAsia" w:eastAsiaTheme="minorEastAsia"/>
        </w:rPr>
      </w:pPr>
      <w:bookmarkStart w:id="49" w:name="_Toc18746"/>
      <w:bookmarkStart w:id="50" w:name="_Toc32053"/>
      <w:bookmarkStart w:id="51" w:name="_Toc7052"/>
      <w:bookmarkStart w:id="52" w:name="_Toc26154"/>
      <w:r>
        <w:rPr>
          <w:rFonts w:hint="eastAsia" w:cs="黑体" w:asciiTheme="minorEastAsia" w:hAnsiTheme="minorEastAsia" w:eastAsiaTheme="minorEastAsia"/>
          <w:sz w:val="24"/>
          <w:lang w:val="en-US" w:eastAsia="zh-CN"/>
        </w:rPr>
        <w:t>7</w:t>
      </w:r>
      <w:r>
        <w:rPr>
          <w:rFonts w:hint="eastAsia" w:cs="黑体" w:asciiTheme="minorEastAsia" w:hAnsiTheme="minorEastAsia" w:eastAsiaTheme="minorEastAsia"/>
          <w:sz w:val="24"/>
        </w:rPr>
        <w:t xml:space="preserve"> 项目联系人责任</w:t>
      </w:r>
      <w:bookmarkEnd w:id="49"/>
      <w:bookmarkEnd w:id="50"/>
      <w:bookmarkEnd w:id="51"/>
      <w:bookmarkEnd w:id="52"/>
    </w:p>
    <w:p>
      <w:pPr>
        <w:spacing w:line="360" w:lineRule="auto"/>
        <w:ind w:firstLine="480" w:firstLineChars="200"/>
        <w:rPr>
          <w:rFonts w:asciiTheme="minorEastAsia" w:hAnsiTheme="minorEastAsia" w:eastAsiaTheme="minorEastAsia"/>
          <w:bCs/>
          <w:sz w:val="24"/>
        </w:rPr>
      </w:pPr>
      <w:r>
        <w:rPr>
          <w:rFonts w:asciiTheme="minorEastAsia" w:hAnsiTheme="minorEastAsia" w:eastAsiaTheme="minorEastAsia"/>
          <w:bCs/>
          <w:sz w:val="24"/>
        </w:rPr>
        <w:t>双方确定，在</w:t>
      </w:r>
      <w:r>
        <w:rPr>
          <w:rFonts w:hint="eastAsia" w:asciiTheme="minorEastAsia" w:hAnsiTheme="minorEastAsia" w:eastAsiaTheme="minorEastAsia"/>
          <w:bCs/>
          <w:sz w:val="24"/>
        </w:rPr>
        <w:t>项目进行期</w:t>
      </w:r>
      <w:r>
        <w:rPr>
          <w:rFonts w:asciiTheme="minorEastAsia" w:hAnsiTheme="minorEastAsia" w:eastAsiaTheme="minorEastAsia"/>
          <w:bCs/>
          <w:sz w:val="24"/>
        </w:rPr>
        <w:t>内，</w:t>
      </w:r>
      <w:r>
        <w:rPr>
          <w:rFonts w:hint="eastAsia" w:asciiTheme="minorEastAsia" w:hAnsiTheme="minorEastAsia" w:eastAsiaTheme="minorEastAsia"/>
          <w:bCs/>
          <w:sz w:val="24"/>
        </w:rPr>
        <w:t>双方均指定</w:t>
      </w:r>
      <w:r>
        <w:rPr>
          <w:rFonts w:asciiTheme="minorEastAsia" w:hAnsiTheme="minorEastAsia" w:eastAsiaTheme="minorEastAsia"/>
          <w:bCs/>
          <w:sz w:val="24"/>
        </w:rPr>
        <w:t>项目联系人。项目联系人承担以下责任：</w:t>
      </w:r>
    </w:p>
    <w:p>
      <w:pPr>
        <w:pStyle w:val="15"/>
        <w:spacing w:line="360" w:lineRule="auto"/>
        <w:ind w:left="465"/>
        <w:rPr>
          <w:rFonts w:asciiTheme="minorEastAsia" w:hAnsiTheme="minorEastAsia" w:eastAsiaTheme="minorEastAsia"/>
          <w:sz w:val="24"/>
        </w:rPr>
      </w:pPr>
      <w:r>
        <w:rPr>
          <w:rFonts w:hint="eastAsia" w:asciiTheme="minorEastAsia" w:hAnsiTheme="minorEastAsia" w:eastAsiaTheme="minorEastAsia"/>
          <w:sz w:val="24"/>
          <w:lang w:val="en-US" w:eastAsia="zh-CN"/>
        </w:rPr>
        <w:t>7</w:t>
      </w:r>
      <w:r>
        <w:rPr>
          <w:rFonts w:hint="eastAsia" w:asciiTheme="minorEastAsia" w:hAnsiTheme="minorEastAsia" w:eastAsiaTheme="minorEastAsia"/>
          <w:sz w:val="24"/>
        </w:rPr>
        <w:t>.1 沟通项目所需资料的收集。</w:t>
      </w:r>
    </w:p>
    <w:p>
      <w:pPr>
        <w:pStyle w:val="1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val="en-US" w:eastAsia="zh-CN"/>
        </w:rPr>
        <w:t>7</w:t>
      </w:r>
      <w:r>
        <w:rPr>
          <w:rFonts w:hint="eastAsia" w:asciiTheme="minorEastAsia" w:hAnsiTheme="minorEastAsia" w:eastAsiaTheme="minorEastAsia"/>
          <w:sz w:val="24"/>
        </w:rPr>
        <w:t>.2 沟通项目进度信息。</w:t>
      </w:r>
    </w:p>
    <w:p>
      <w:pPr>
        <w:pStyle w:val="15"/>
        <w:spacing w:line="360" w:lineRule="auto"/>
        <w:ind w:left="465"/>
        <w:rPr>
          <w:rFonts w:asciiTheme="minorEastAsia" w:hAnsiTheme="minorEastAsia" w:eastAsiaTheme="minorEastAsia"/>
          <w:sz w:val="24"/>
        </w:rPr>
      </w:pPr>
      <w:r>
        <w:rPr>
          <w:rFonts w:hint="eastAsia" w:asciiTheme="minorEastAsia" w:hAnsiTheme="minorEastAsia" w:eastAsiaTheme="minorEastAsia"/>
          <w:sz w:val="24"/>
          <w:lang w:val="en-US" w:eastAsia="zh-CN"/>
        </w:rPr>
        <w:t>7</w:t>
      </w:r>
      <w:r>
        <w:rPr>
          <w:rFonts w:hint="eastAsia" w:asciiTheme="minorEastAsia" w:hAnsiTheme="minorEastAsia" w:eastAsiaTheme="minorEastAsia"/>
          <w:sz w:val="24"/>
        </w:rPr>
        <w:t>.3 协商解决项目执行过程中遇到的问题。</w:t>
      </w:r>
    </w:p>
    <w:p>
      <w:pPr>
        <w:pStyle w:val="15"/>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一方变更项目联系人的，应当及时以书面形式通知另一方。未及时通知并影响</w:t>
      </w:r>
      <w:r>
        <w:rPr>
          <w:rFonts w:hint="eastAsia" w:asciiTheme="minorEastAsia" w:hAnsiTheme="minorEastAsia" w:eastAsiaTheme="minorEastAsia"/>
          <w:sz w:val="24"/>
        </w:rPr>
        <w:t>项目进</w:t>
      </w:r>
      <w:r>
        <w:rPr>
          <w:rFonts w:asciiTheme="minorEastAsia" w:hAnsiTheme="minorEastAsia" w:eastAsiaTheme="minorEastAsia"/>
          <w:sz w:val="24"/>
        </w:rPr>
        <w:t>行或造成损失的，应承担相应的责任。</w:t>
      </w:r>
    </w:p>
    <w:p>
      <w:pPr>
        <w:pStyle w:val="2"/>
        <w:spacing w:before="156" w:after="156" w:line="360" w:lineRule="auto"/>
        <w:rPr>
          <w:rFonts w:cs="黑体" w:asciiTheme="minorEastAsia" w:hAnsiTheme="minorEastAsia" w:eastAsiaTheme="minorEastAsia"/>
          <w:sz w:val="24"/>
        </w:rPr>
      </w:pPr>
      <w:bookmarkStart w:id="53" w:name="_Toc26803"/>
      <w:bookmarkStart w:id="54" w:name="_Toc20670"/>
      <w:bookmarkStart w:id="55" w:name="_Toc23991"/>
      <w:bookmarkStart w:id="56" w:name="_Toc1967"/>
      <w:r>
        <w:rPr>
          <w:rFonts w:hint="eastAsia" w:cs="黑体" w:asciiTheme="minorEastAsia" w:hAnsiTheme="minorEastAsia" w:eastAsiaTheme="minorEastAsia"/>
          <w:sz w:val="24"/>
          <w:lang w:val="en-US" w:eastAsia="zh-CN"/>
        </w:rPr>
        <w:t>8</w:t>
      </w:r>
      <w:r>
        <w:rPr>
          <w:rFonts w:hint="eastAsia" w:cs="黑体" w:asciiTheme="minorEastAsia" w:hAnsiTheme="minorEastAsia" w:eastAsiaTheme="minorEastAsia"/>
          <w:sz w:val="24"/>
        </w:rPr>
        <w:t xml:space="preserve"> 双方</w:t>
      </w:r>
      <w:bookmarkEnd w:id="53"/>
      <w:bookmarkEnd w:id="54"/>
      <w:r>
        <w:rPr>
          <w:rFonts w:hint="eastAsia" w:cs="黑体" w:asciiTheme="minorEastAsia" w:hAnsiTheme="minorEastAsia" w:eastAsiaTheme="minorEastAsia"/>
          <w:sz w:val="24"/>
        </w:rPr>
        <w:t>保密义务</w:t>
      </w:r>
      <w:bookmarkEnd w:id="55"/>
      <w:bookmarkEnd w:id="56"/>
    </w:p>
    <w:p>
      <w:pPr>
        <w:pStyle w:val="1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val="en-US" w:eastAsia="zh-CN"/>
        </w:rPr>
        <w:t>8</w:t>
      </w:r>
      <w:r>
        <w:rPr>
          <w:rFonts w:hint="eastAsia" w:asciiTheme="minorEastAsia" w:hAnsiTheme="minorEastAsia" w:eastAsiaTheme="minorEastAsia"/>
          <w:sz w:val="24"/>
        </w:rPr>
        <w:t>.1 招标方保密义务</w:t>
      </w:r>
      <w:r>
        <w:rPr>
          <w:rFonts w:asciiTheme="minorEastAsia" w:hAnsiTheme="minorEastAsia" w:eastAsiaTheme="minorEastAsia"/>
          <w:sz w:val="24"/>
        </w:rPr>
        <w:t>：</w:t>
      </w:r>
    </w:p>
    <w:p>
      <w:pPr>
        <w:pStyle w:val="1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a.</w:t>
      </w:r>
      <w:r>
        <w:rPr>
          <w:rFonts w:asciiTheme="minorEastAsia" w:hAnsiTheme="minorEastAsia" w:eastAsiaTheme="minorEastAsia"/>
          <w:sz w:val="24"/>
        </w:rPr>
        <w:t>保密内容（包括技术信息和经营信息）：</w:t>
      </w:r>
      <w:r>
        <w:rPr>
          <w:rFonts w:hint="eastAsia" w:asciiTheme="minorEastAsia" w:hAnsiTheme="minorEastAsia" w:eastAsiaTheme="minorEastAsia"/>
          <w:sz w:val="24"/>
        </w:rPr>
        <w:t>过程所有文件。</w:t>
      </w:r>
    </w:p>
    <w:p>
      <w:pPr>
        <w:pStyle w:val="1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asciiTheme="minorEastAsia" w:hAnsiTheme="minorEastAsia" w:eastAsiaTheme="minorEastAsia"/>
          <w:sz w:val="24"/>
        </w:rPr>
        <w:t>涉密人员范围：</w:t>
      </w:r>
      <w:r>
        <w:rPr>
          <w:rFonts w:hint="eastAsia" w:asciiTheme="minorEastAsia" w:hAnsiTheme="minorEastAsia" w:eastAsiaTheme="minorEastAsia"/>
          <w:sz w:val="24"/>
        </w:rPr>
        <w:t>参与技术服务工作人员。</w:t>
      </w:r>
    </w:p>
    <w:p>
      <w:pPr>
        <w:pStyle w:val="1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c.</w:t>
      </w:r>
      <w:r>
        <w:rPr>
          <w:rFonts w:asciiTheme="minorEastAsia" w:hAnsiTheme="minorEastAsia" w:eastAsiaTheme="minorEastAsia"/>
          <w:sz w:val="24"/>
        </w:rPr>
        <w:t>保密期限：</w:t>
      </w:r>
      <w:r>
        <w:rPr>
          <w:rFonts w:hint="eastAsia" w:asciiTheme="minorEastAsia" w:hAnsiTheme="minorEastAsia" w:eastAsiaTheme="minorEastAsia"/>
          <w:sz w:val="24"/>
        </w:rPr>
        <w:t>本项目有效期及期满后5年内。</w:t>
      </w:r>
    </w:p>
    <w:p>
      <w:pPr>
        <w:pStyle w:val="1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d.</w:t>
      </w:r>
      <w:r>
        <w:rPr>
          <w:rFonts w:asciiTheme="minorEastAsia" w:hAnsiTheme="minorEastAsia" w:eastAsiaTheme="minorEastAsia"/>
          <w:sz w:val="24"/>
        </w:rPr>
        <w:t>泄密责任：</w:t>
      </w:r>
      <w:r>
        <w:rPr>
          <w:rFonts w:hint="eastAsia" w:asciiTheme="minorEastAsia" w:hAnsiTheme="minorEastAsia" w:eastAsiaTheme="minorEastAsia"/>
          <w:sz w:val="24"/>
        </w:rPr>
        <w:t>承担法律责任并赔偿由此给投标方造成的损失。</w:t>
      </w:r>
    </w:p>
    <w:p>
      <w:pPr>
        <w:pStyle w:val="1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10.2 投标方保密义务</w:t>
      </w:r>
      <w:r>
        <w:rPr>
          <w:rFonts w:asciiTheme="minorEastAsia" w:hAnsiTheme="minorEastAsia" w:eastAsiaTheme="minorEastAsia"/>
          <w:sz w:val="24"/>
        </w:rPr>
        <w:t xml:space="preserve">：  </w:t>
      </w:r>
    </w:p>
    <w:p>
      <w:pPr>
        <w:pStyle w:val="1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a.</w:t>
      </w:r>
      <w:r>
        <w:rPr>
          <w:rFonts w:asciiTheme="minorEastAsia" w:hAnsiTheme="minorEastAsia" w:eastAsiaTheme="minorEastAsia"/>
          <w:sz w:val="24"/>
        </w:rPr>
        <w:t>保密内容（包括技术信息和经营信息）：</w:t>
      </w:r>
      <w:r>
        <w:rPr>
          <w:rFonts w:hint="eastAsia" w:asciiTheme="minorEastAsia" w:hAnsiTheme="minorEastAsia" w:eastAsiaTheme="minorEastAsia"/>
          <w:sz w:val="24"/>
        </w:rPr>
        <w:t>过程所有文件。</w:t>
      </w:r>
    </w:p>
    <w:p>
      <w:pPr>
        <w:pStyle w:val="1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asciiTheme="minorEastAsia" w:hAnsiTheme="minorEastAsia" w:eastAsiaTheme="minorEastAsia"/>
          <w:sz w:val="24"/>
        </w:rPr>
        <w:t>涉密人员范围：</w:t>
      </w:r>
      <w:r>
        <w:rPr>
          <w:rFonts w:hint="eastAsia" w:asciiTheme="minorEastAsia" w:hAnsiTheme="minorEastAsia" w:eastAsiaTheme="minorEastAsia"/>
          <w:sz w:val="24"/>
        </w:rPr>
        <w:t>参与技术服务工作人员。</w:t>
      </w:r>
    </w:p>
    <w:p>
      <w:pPr>
        <w:pStyle w:val="1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c.</w:t>
      </w:r>
      <w:r>
        <w:rPr>
          <w:rFonts w:asciiTheme="minorEastAsia" w:hAnsiTheme="minorEastAsia" w:eastAsiaTheme="minorEastAsia"/>
          <w:sz w:val="24"/>
        </w:rPr>
        <w:t>保密期限：</w:t>
      </w:r>
      <w:r>
        <w:rPr>
          <w:rFonts w:hint="eastAsia" w:asciiTheme="minorEastAsia" w:hAnsiTheme="minorEastAsia" w:eastAsiaTheme="minorEastAsia"/>
          <w:sz w:val="24"/>
        </w:rPr>
        <w:t>本项目有效期及期满后5年内。</w:t>
      </w:r>
    </w:p>
    <w:p>
      <w:pPr>
        <w:pStyle w:val="15"/>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sz w:val="24"/>
        </w:rPr>
        <w:t>d.</w:t>
      </w:r>
      <w:r>
        <w:rPr>
          <w:rFonts w:asciiTheme="minorEastAsia" w:hAnsiTheme="minorEastAsia" w:eastAsiaTheme="minorEastAsia"/>
          <w:sz w:val="24"/>
        </w:rPr>
        <w:t>泄密责任：</w:t>
      </w:r>
      <w:r>
        <w:rPr>
          <w:rFonts w:hint="eastAsia" w:asciiTheme="minorEastAsia" w:hAnsiTheme="minorEastAsia" w:eastAsiaTheme="minorEastAsia"/>
          <w:sz w:val="24"/>
        </w:rPr>
        <w:t>承担法律责任并赔偿由此给投标方造成的损失。</w:t>
      </w:r>
    </w:p>
    <w:p>
      <w:pPr>
        <w:pStyle w:val="2"/>
        <w:spacing w:before="156" w:after="156" w:line="360" w:lineRule="auto"/>
        <w:rPr>
          <w:rFonts w:cs="黑体" w:asciiTheme="minorEastAsia" w:hAnsiTheme="minorEastAsia" w:eastAsiaTheme="minorEastAsia"/>
          <w:sz w:val="24"/>
        </w:rPr>
      </w:pPr>
      <w:bookmarkStart w:id="57" w:name="_Toc16580"/>
      <w:bookmarkStart w:id="58" w:name="_Toc14119"/>
      <w:bookmarkStart w:id="59" w:name="_Toc12949"/>
      <w:bookmarkStart w:id="60" w:name="_Toc12129"/>
      <w:bookmarkStart w:id="61" w:name="_Toc27007"/>
      <w:bookmarkStart w:id="62" w:name="_Toc25770"/>
      <w:r>
        <w:rPr>
          <w:rFonts w:hint="eastAsia" w:cs="黑体" w:asciiTheme="minorEastAsia" w:hAnsiTheme="minorEastAsia" w:eastAsiaTheme="minorEastAsia"/>
          <w:sz w:val="24"/>
          <w:lang w:val="en-US" w:eastAsia="zh-CN"/>
        </w:rPr>
        <w:t>9</w:t>
      </w:r>
      <w:r>
        <w:rPr>
          <w:rFonts w:hint="eastAsia" w:cs="黑体" w:asciiTheme="minorEastAsia" w:hAnsiTheme="minorEastAsia" w:eastAsiaTheme="minorEastAsia"/>
          <w:sz w:val="24"/>
        </w:rPr>
        <w:t xml:space="preserve"> 其</w:t>
      </w:r>
      <w:bookmarkEnd w:id="57"/>
      <w:r>
        <w:rPr>
          <w:rFonts w:hint="eastAsia" w:cs="黑体" w:asciiTheme="minorEastAsia" w:hAnsiTheme="minorEastAsia" w:eastAsiaTheme="minorEastAsia"/>
          <w:sz w:val="24"/>
        </w:rPr>
        <w:t>他</w:t>
      </w:r>
      <w:bookmarkEnd w:id="58"/>
      <w:bookmarkEnd w:id="59"/>
      <w:bookmarkEnd w:id="60"/>
      <w:bookmarkEnd w:id="61"/>
      <w:bookmarkEnd w:id="62"/>
    </w:p>
    <w:p>
      <w:pPr>
        <w:pStyle w:val="15"/>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本技术规范书的最终解释权归招标方所有。</w:t>
      </w:r>
    </w:p>
    <w:p>
      <w:pPr>
        <w:pStyle w:val="15"/>
        <w:spacing w:line="360" w:lineRule="auto"/>
        <w:ind w:firstLine="480" w:firstLineChars="200"/>
        <w:rPr>
          <w:rFonts w:asciiTheme="minorEastAsia" w:hAnsiTheme="minorEastAsia" w:eastAsiaTheme="minorEastAsia"/>
          <w:sz w:val="24"/>
          <w:szCs w:val="24"/>
        </w:rPr>
      </w:pPr>
    </w:p>
    <w:p>
      <w:pPr>
        <w:pStyle w:val="15"/>
        <w:spacing w:line="360" w:lineRule="auto"/>
        <w:ind w:firstLine="480" w:firstLineChars="200"/>
        <w:rPr>
          <w:rFonts w:asciiTheme="minorEastAsia" w:hAnsiTheme="minorEastAsia" w:eastAsiaTheme="minorEastAsia"/>
          <w:sz w:val="24"/>
          <w:szCs w:val="24"/>
        </w:rPr>
      </w:pPr>
    </w:p>
    <w:p>
      <w:pPr>
        <w:pStyle w:val="15"/>
        <w:spacing w:line="360" w:lineRule="auto"/>
        <w:rPr>
          <w:rFonts w:asciiTheme="minorEastAsia" w:hAnsiTheme="minorEastAsia" w:eastAsiaTheme="minorEastAsia"/>
          <w:sz w:val="24"/>
          <w:szCs w:val="24"/>
        </w:rPr>
      </w:pPr>
    </w:p>
    <w:p/>
    <w:p/>
    <w:sectPr>
      <w:footerReference r:id="rId4" w:type="default"/>
      <w:pgSz w:w="11906" w:h="16838"/>
      <w:pgMar w:top="1440" w:right="1797" w:bottom="1440" w:left="1797"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vert="horz" wrap="none" lIns="0" tIns="0" rIns="0" bIns="0" anchor="t">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P/Yma8QBAABtAwAADgAAAAAAAAABACAAAAAeAQAAZHJzL2Uyb0RvYy54bWxQ&#10;SwUGAAAAAAYABgBZAQAAVAUAAAAA&#10;">
              <v:fill on="f" focussize="0,0"/>
              <v:stroke on="f"/>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Fonts w:ascii="宋体" w:hAnsi="宋体" w:cs="宋体"/>
        <w:b/>
        <w:bCs/>
      </w:rPr>
    </w:pPr>
    <w:r>
      <w:rPr>
        <w:rFonts w:hint="eastAsia" w:ascii="宋体" w:hAnsi="宋体" w:cs="宋体"/>
        <w:b/>
        <w:bCs/>
      </w:rPr>
      <w:t>贵阳局2024年输电专业材料购置项目</w:t>
    </w:r>
    <w:r>
      <w:rPr>
        <w:rFonts w:hint="eastAsia" w:ascii="宋体" w:hAnsi="宋体" w:cs="宋体"/>
        <w:b/>
        <w:bCs/>
        <w:lang w:val="en-US" w:eastAsia="zh-CN"/>
      </w:rPr>
      <w:t>C型线夹采购</w:t>
    </w:r>
    <w:r>
      <w:rPr>
        <w:rFonts w:hint="eastAsia" w:ascii="宋体" w:hAnsi="宋体" w:cs="宋体"/>
        <w:b/>
        <w:bCs/>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lvl w:ilvl="0" w:tentative="0">
      <w:start w:val="1"/>
      <w:numFmt w:val="decimal"/>
      <w:pStyle w:val="28"/>
      <w:lvlText w:val="%1a."/>
      <w:lvlJc w:val="left"/>
      <w:pPr>
        <w:tabs>
          <w:tab w:val="left" w:pos="425"/>
        </w:tabs>
        <w:ind w:left="425" w:hanging="425"/>
      </w:pPr>
      <w:rPr>
        <w:rFonts w:hint="eastAsia" w:ascii="宋体" w:eastAsia="宋体"/>
        <w:b w:val="0"/>
        <w:i w:val="0"/>
        <w:sz w:val="28"/>
        <w:szCs w:val="28"/>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djZmE5NWIzYjY3MzRiNzExNGQ0ZWEyNWQxZDFjNjMifQ=="/>
  </w:docVars>
  <w:rsids>
    <w:rsidRoot w:val="00172A27"/>
    <w:rsid w:val="00030C7E"/>
    <w:rsid w:val="000319BE"/>
    <w:rsid w:val="00044A62"/>
    <w:rsid w:val="00045EB2"/>
    <w:rsid w:val="00064E04"/>
    <w:rsid w:val="00066E64"/>
    <w:rsid w:val="0008366D"/>
    <w:rsid w:val="00083FAD"/>
    <w:rsid w:val="000A78F6"/>
    <w:rsid w:val="000A7CAA"/>
    <w:rsid w:val="000B35E8"/>
    <w:rsid w:val="000B6E8F"/>
    <w:rsid w:val="000C1DCF"/>
    <w:rsid w:val="000E5BCD"/>
    <w:rsid w:val="000F6841"/>
    <w:rsid w:val="00117B50"/>
    <w:rsid w:val="0013117E"/>
    <w:rsid w:val="00134185"/>
    <w:rsid w:val="00144916"/>
    <w:rsid w:val="00153851"/>
    <w:rsid w:val="001542E6"/>
    <w:rsid w:val="0017144A"/>
    <w:rsid w:val="00172A27"/>
    <w:rsid w:val="001732DC"/>
    <w:rsid w:val="00175774"/>
    <w:rsid w:val="0017692B"/>
    <w:rsid w:val="001951CC"/>
    <w:rsid w:val="001958D4"/>
    <w:rsid w:val="001A5668"/>
    <w:rsid w:val="001B49B5"/>
    <w:rsid w:val="001B5BE2"/>
    <w:rsid w:val="001C52A9"/>
    <w:rsid w:val="001C52F1"/>
    <w:rsid w:val="001D643C"/>
    <w:rsid w:val="001D6471"/>
    <w:rsid w:val="001D72F7"/>
    <w:rsid w:val="001F182B"/>
    <w:rsid w:val="002115C1"/>
    <w:rsid w:val="00214FB4"/>
    <w:rsid w:val="00224A7D"/>
    <w:rsid w:val="002300AE"/>
    <w:rsid w:val="002369DA"/>
    <w:rsid w:val="00237BFD"/>
    <w:rsid w:val="00260049"/>
    <w:rsid w:val="00273360"/>
    <w:rsid w:val="0028010D"/>
    <w:rsid w:val="00290243"/>
    <w:rsid w:val="002A7BD5"/>
    <w:rsid w:val="002B68A8"/>
    <w:rsid w:val="002C0D1A"/>
    <w:rsid w:val="002C2386"/>
    <w:rsid w:val="002C531F"/>
    <w:rsid w:val="002D2C54"/>
    <w:rsid w:val="002E1BB1"/>
    <w:rsid w:val="002E2900"/>
    <w:rsid w:val="002F0CAE"/>
    <w:rsid w:val="00307ED5"/>
    <w:rsid w:val="00320640"/>
    <w:rsid w:val="00336A92"/>
    <w:rsid w:val="00360897"/>
    <w:rsid w:val="003669A3"/>
    <w:rsid w:val="00367B28"/>
    <w:rsid w:val="00381BFC"/>
    <w:rsid w:val="003907B0"/>
    <w:rsid w:val="003922C6"/>
    <w:rsid w:val="00392A3A"/>
    <w:rsid w:val="00397BB6"/>
    <w:rsid w:val="003A1F2C"/>
    <w:rsid w:val="003B2B1A"/>
    <w:rsid w:val="003D1E05"/>
    <w:rsid w:val="003F0CFA"/>
    <w:rsid w:val="003F347C"/>
    <w:rsid w:val="003F6094"/>
    <w:rsid w:val="003F6BF6"/>
    <w:rsid w:val="00404AB6"/>
    <w:rsid w:val="00404BE9"/>
    <w:rsid w:val="00415542"/>
    <w:rsid w:val="004505B9"/>
    <w:rsid w:val="00474162"/>
    <w:rsid w:val="004841E8"/>
    <w:rsid w:val="004B0B70"/>
    <w:rsid w:val="004B11A5"/>
    <w:rsid w:val="004B161E"/>
    <w:rsid w:val="004B64AD"/>
    <w:rsid w:val="004F28C5"/>
    <w:rsid w:val="005003D8"/>
    <w:rsid w:val="00535A47"/>
    <w:rsid w:val="00585EA8"/>
    <w:rsid w:val="00594838"/>
    <w:rsid w:val="00596D1F"/>
    <w:rsid w:val="005A4CB7"/>
    <w:rsid w:val="005A5476"/>
    <w:rsid w:val="005B2E76"/>
    <w:rsid w:val="005C46E9"/>
    <w:rsid w:val="005C6BC7"/>
    <w:rsid w:val="005E6664"/>
    <w:rsid w:val="00600935"/>
    <w:rsid w:val="00603A0E"/>
    <w:rsid w:val="006048D5"/>
    <w:rsid w:val="00613986"/>
    <w:rsid w:val="00614E53"/>
    <w:rsid w:val="006301AF"/>
    <w:rsid w:val="00640BB4"/>
    <w:rsid w:val="0064407A"/>
    <w:rsid w:val="006552AA"/>
    <w:rsid w:val="00664BE2"/>
    <w:rsid w:val="00665EAE"/>
    <w:rsid w:val="0067643E"/>
    <w:rsid w:val="006817E8"/>
    <w:rsid w:val="0068315D"/>
    <w:rsid w:val="0069610F"/>
    <w:rsid w:val="006A1CE4"/>
    <w:rsid w:val="006A7C80"/>
    <w:rsid w:val="006B0159"/>
    <w:rsid w:val="006B0764"/>
    <w:rsid w:val="006B6493"/>
    <w:rsid w:val="006C2032"/>
    <w:rsid w:val="006E3182"/>
    <w:rsid w:val="006E4F31"/>
    <w:rsid w:val="006E5B07"/>
    <w:rsid w:val="006F3CBE"/>
    <w:rsid w:val="007439A6"/>
    <w:rsid w:val="00744FC9"/>
    <w:rsid w:val="007578DA"/>
    <w:rsid w:val="00782F44"/>
    <w:rsid w:val="00795F31"/>
    <w:rsid w:val="007A57AB"/>
    <w:rsid w:val="007B4ED2"/>
    <w:rsid w:val="007D5791"/>
    <w:rsid w:val="007E1E43"/>
    <w:rsid w:val="007F4A26"/>
    <w:rsid w:val="00815399"/>
    <w:rsid w:val="008172FE"/>
    <w:rsid w:val="008327BB"/>
    <w:rsid w:val="008353F0"/>
    <w:rsid w:val="00840951"/>
    <w:rsid w:val="00841EBA"/>
    <w:rsid w:val="00845F8F"/>
    <w:rsid w:val="0085137E"/>
    <w:rsid w:val="008516FA"/>
    <w:rsid w:val="00853C23"/>
    <w:rsid w:val="00860356"/>
    <w:rsid w:val="00860559"/>
    <w:rsid w:val="00885648"/>
    <w:rsid w:val="00891832"/>
    <w:rsid w:val="008A4BF6"/>
    <w:rsid w:val="008B5E61"/>
    <w:rsid w:val="008B6A7C"/>
    <w:rsid w:val="008C7DCD"/>
    <w:rsid w:val="008D0559"/>
    <w:rsid w:val="008E10C5"/>
    <w:rsid w:val="008E5839"/>
    <w:rsid w:val="008F2DA4"/>
    <w:rsid w:val="008F5237"/>
    <w:rsid w:val="009056AE"/>
    <w:rsid w:val="00906772"/>
    <w:rsid w:val="00923843"/>
    <w:rsid w:val="009266BF"/>
    <w:rsid w:val="00930D70"/>
    <w:rsid w:val="00934E40"/>
    <w:rsid w:val="0093782C"/>
    <w:rsid w:val="009503E4"/>
    <w:rsid w:val="0095171B"/>
    <w:rsid w:val="00956AFD"/>
    <w:rsid w:val="00980ADF"/>
    <w:rsid w:val="00984FB3"/>
    <w:rsid w:val="00994492"/>
    <w:rsid w:val="009A00FD"/>
    <w:rsid w:val="009B75F1"/>
    <w:rsid w:val="009E5DDB"/>
    <w:rsid w:val="009F589D"/>
    <w:rsid w:val="00A00E2A"/>
    <w:rsid w:val="00A033F0"/>
    <w:rsid w:val="00A07881"/>
    <w:rsid w:val="00A50735"/>
    <w:rsid w:val="00A5502E"/>
    <w:rsid w:val="00A63297"/>
    <w:rsid w:val="00A76457"/>
    <w:rsid w:val="00A847AC"/>
    <w:rsid w:val="00AB3969"/>
    <w:rsid w:val="00AE3A62"/>
    <w:rsid w:val="00B13076"/>
    <w:rsid w:val="00B13B0D"/>
    <w:rsid w:val="00B175D3"/>
    <w:rsid w:val="00B3125C"/>
    <w:rsid w:val="00B316CC"/>
    <w:rsid w:val="00B44455"/>
    <w:rsid w:val="00B7450F"/>
    <w:rsid w:val="00B97A81"/>
    <w:rsid w:val="00BA1F5F"/>
    <w:rsid w:val="00BA789F"/>
    <w:rsid w:val="00BB17F1"/>
    <w:rsid w:val="00BB29EB"/>
    <w:rsid w:val="00BB596A"/>
    <w:rsid w:val="00BC18C2"/>
    <w:rsid w:val="00BC323D"/>
    <w:rsid w:val="00C0109F"/>
    <w:rsid w:val="00C024EC"/>
    <w:rsid w:val="00C07153"/>
    <w:rsid w:val="00C12382"/>
    <w:rsid w:val="00C3446C"/>
    <w:rsid w:val="00C43CEB"/>
    <w:rsid w:val="00C44C80"/>
    <w:rsid w:val="00C46512"/>
    <w:rsid w:val="00C52B31"/>
    <w:rsid w:val="00C5395A"/>
    <w:rsid w:val="00C53D7A"/>
    <w:rsid w:val="00C6427C"/>
    <w:rsid w:val="00C87788"/>
    <w:rsid w:val="00C93128"/>
    <w:rsid w:val="00CA7838"/>
    <w:rsid w:val="00CB42E2"/>
    <w:rsid w:val="00CB50E5"/>
    <w:rsid w:val="00CB5423"/>
    <w:rsid w:val="00CD354F"/>
    <w:rsid w:val="00CE188F"/>
    <w:rsid w:val="00D20E07"/>
    <w:rsid w:val="00D32B11"/>
    <w:rsid w:val="00D65647"/>
    <w:rsid w:val="00D6650D"/>
    <w:rsid w:val="00D67F1A"/>
    <w:rsid w:val="00D70026"/>
    <w:rsid w:val="00D720C7"/>
    <w:rsid w:val="00D816EA"/>
    <w:rsid w:val="00DA2BC3"/>
    <w:rsid w:val="00DB334F"/>
    <w:rsid w:val="00DB5AC1"/>
    <w:rsid w:val="00DB63EA"/>
    <w:rsid w:val="00DD69E5"/>
    <w:rsid w:val="00DF1F96"/>
    <w:rsid w:val="00E12AAE"/>
    <w:rsid w:val="00E4553B"/>
    <w:rsid w:val="00E467B8"/>
    <w:rsid w:val="00E51247"/>
    <w:rsid w:val="00E70778"/>
    <w:rsid w:val="00E75ACB"/>
    <w:rsid w:val="00E84A69"/>
    <w:rsid w:val="00E97FC8"/>
    <w:rsid w:val="00EA1553"/>
    <w:rsid w:val="00EB230D"/>
    <w:rsid w:val="00ED5C8B"/>
    <w:rsid w:val="00EE737C"/>
    <w:rsid w:val="00EF79E1"/>
    <w:rsid w:val="00EF7CCD"/>
    <w:rsid w:val="00F01499"/>
    <w:rsid w:val="00F13E6E"/>
    <w:rsid w:val="00F1761D"/>
    <w:rsid w:val="00F263E9"/>
    <w:rsid w:val="00F35220"/>
    <w:rsid w:val="00F44E9E"/>
    <w:rsid w:val="00F53692"/>
    <w:rsid w:val="00F646B3"/>
    <w:rsid w:val="00F8038A"/>
    <w:rsid w:val="00F97C27"/>
    <w:rsid w:val="00FA420F"/>
    <w:rsid w:val="00FC383F"/>
    <w:rsid w:val="00FE6A0C"/>
    <w:rsid w:val="00FF028C"/>
    <w:rsid w:val="00FF07F3"/>
    <w:rsid w:val="00FF2FBA"/>
    <w:rsid w:val="00FF7C22"/>
    <w:rsid w:val="01AD7901"/>
    <w:rsid w:val="021A2FEB"/>
    <w:rsid w:val="02582D55"/>
    <w:rsid w:val="029D495E"/>
    <w:rsid w:val="02D55A38"/>
    <w:rsid w:val="02D90DCB"/>
    <w:rsid w:val="04235882"/>
    <w:rsid w:val="04347BBC"/>
    <w:rsid w:val="044963B3"/>
    <w:rsid w:val="04E522A3"/>
    <w:rsid w:val="04EB4DFA"/>
    <w:rsid w:val="052A4FB8"/>
    <w:rsid w:val="05781DAB"/>
    <w:rsid w:val="06AA4C81"/>
    <w:rsid w:val="071A357E"/>
    <w:rsid w:val="08683911"/>
    <w:rsid w:val="09921E53"/>
    <w:rsid w:val="09A069DE"/>
    <w:rsid w:val="09A33906"/>
    <w:rsid w:val="0AEB575A"/>
    <w:rsid w:val="0B1F2FD2"/>
    <w:rsid w:val="0B582DFB"/>
    <w:rsid w:val="0B78036A"/>
    <w:rsid w:val="0B9F0634"/>
    <w:rsid w:val="0BCB05E9"/>
    <w:rsid w:val="0C861305"/>
    <w:rsid w:val="0C9A559F"/>
    <w:rsid w:val="0DA94641"/>
    <w:rsid w:val="0EA04985"/>
    <w:rsid w:val="0EC85E16"/>
    <w:rsid w:val="0ED90853"/>
    <w:rsid w:val="0EF2039D"/>
    <w:rsid w:val="0F4F0198"/>
    <w:rsid w:val="10546F05"/>
    <w:rsid w:val="10B56F1C"/>
    <w:rsid w:val="10C40EE9"/>
    <w:rsid w:val="11F47EC3"/>
    <w:rsid w:val="12604F29"/>
    <w:rsid w:val="131273F6"/>
    <w:rsid w:val="147F6DAD"/>
    <w:rsid w:val="152B152D"/>
    <w:rsid w:val="164C3A3C"/>
    <w:rsid w:val="18F16C5E"/>
    <w:rsid w:val="19250461"/>
    <w:rsid w:val="19A744E7"/>
    <w:rsid w:val="19D602C1"/>
    <w:rsid w:val="1B79245C"/>
    <w:rsid w:val="1BD30488"/>
    <w:rsid w:val="1C341045"/>
    <w:rsid w:val="1E210F5B"/>
    <w:rsid w:val="1F470E3B"/>
    <w:rsid w:val="1F9B69F9"/>
    <w:rsid w:val="20D40249"/>
    <w:rsid w:val="214153C3"/>
    <w:rsid w:val="21432A26"/>
    <w:rsid w:val="21B20EED"/>
    <w:rsid w:val="223B637B"/>
    <w:rsid w:val="22427F03"/>
    <w:rsid w:val="229D19E7"/>
    <w:rsid w:val="22FA5685"/>
    <w:rsid w:val="246200E4"/>
    <w:rsid w:val="247306FB"/>
    <w:rsid w:val="253F3C24"/>
    <w:rsid w:val="25453B8A"/>
    <w:rsid w:val="2555458A"/>
    <w:rsid w:val="25560086"/>
    <w:rsid w:val="26004787"/>
    <w:rsid w:val="2731108F"/>
    <w:rsid w:val="284E7BEF"/>
    <w:rsid w:val="292F1F10"/>
    <w:rsid w:val="2CA74E92"/>
    <w:rsid w:val="2D761199"/>
    <w:rsid w:val="2DD53E5D"/>
    <w:rsid w:val="2F790DB1"/>
    <w:rsid w:val="2FDE7EBF"/>
    <w:rsid w:val="301C6F36"/>
    <w:rsid w:val="30A310A1"/>
    <w:rsid w:val="310656DA"/>
    <w:rsid w:val="32E36945"/>
    <w:rsid w:val="33485038"/>
    <w:rsid w:val="33632C57"/>
    <w:rsid w:val="33E44CBA"/>
    <w:rsid w:val="34FD4736"/>
    <w:rsid w:val="355813FA"/>
    <w:rsid w:val="356F2F12"/>
    <w:rsid w:val="35BC589E"/>
    <w:rsid w:val="367D0E6F"/>
    <w:rsid w:val="382809D5"/>
    <w:rsid w:val="3A071255"/>
    <w:rsid w:val="3A4122CD"/>
    <w:rsid w:val="3AA61D7D"/>
    <w:rsid w:val="3C044141"/>
    <w:rsid w:val="3CD45068"/>
    <w:rsid w:val="3D0E2D6A"/>
    <w:rsid w:val="3F257A82"/>
    <w:rsid w:val="3F2E5584"/>
    <w:rsid w:val="3F602BBC"/>
    <w:rsid w:val="3FB362CB"/>
    <w:rsid w:val="406E1081"/>
    <w:rsid w:val="412657D3"/>
    <w:rsid w:val="4199283B"/>
    <w:rsid w:val="42543709"/>
    <w:rsid w:val="42627030"/>
    <w:rsid w:val="439A3F0C"/>
    <w:rsid w:val="43EC5031"/>
    <w:rsid w:val="453C3EA1"/>
    <w:rsid w:val="45EF6557"/>
    <w:rsid w:val="45FD4097"/>
    <w:rsid w:val="469E1F9B"/>
    <w:rsid w:val="49CD293C"/>
    <w:rsid w:val="49E00699"/>
    <w:rsid w:val="4A4563E7"/>
    <w:rsid w:val="4B3573CA"/>
    <w:rsid w:val="4C317F43"/>
    <w:rsid w:val="4D145DA5"/>
    <w:rsid w:val="4D99286B"/>
    <w:rsid w:val="4DAF1885"/>
    <w:rsid w:val="4DF05401"/>
    <w:rsid w:val="4E10699F"/>
    <w:rsid w:val="4EA735EC"/>
    <w:rsid w:val="4ED86514"/>
    <w:rsid w:val="4F3A4FD6"/>
    <w:rsid w:val="4F634883"/>
    <w:rsid w:val="4F9772C9"/>
    <w:rsid w:val="4FE6554E"/>
    <w:rsid w:val="50DA6171"/>
    <w:rsid w:val="510C0A71"/>
    <w:rsid w:val="510E4C80"/>
    <w:rsid w:val="51341382"/>
    <w:rsid w:val="51550344"/>
    <w:rsid w:val="516C3C67"/>
    <w:rsid w:val="518039BB"/>
    <w:rsid w:val="51BA3B03"/>
    <w:rsid w:val="52D328A7"/>
    <w:rsid w:val="52FD248B"/>
    <w:rsid w:val="534A7A2F"/>
    <w:rsid w:val="53CB2A67"/>
    <w:rsid w:val="55096AB1"/>
    <w:rsid w:val="553933EF"/>
    <w:rsid w:val="553A4EEF"/>
    <w:rsid w:val="55404AF8"/>
    <w:rsid w:val="557457A5"/>
    <w:rsid w:val="55C824BE"/>
    <w:rsid w:val="56574C05"/>
    <w:rsid w:val="56652FF7"/>
    <w:rsid w:val="57711278"/>
    <w:rsid w:val="5775673B"/>
    <w:rsid w:val="58647165"/>
    <w:rsid w:val="58AC1B7E"/>
    <w:rsid w:val="58C81382"/>
    <w:rsid w:val="58E23478"/>
    <w:rsid w:val="5B5030BD"/>
    <w:rsid w:val="5B5369BC"/>
    <w:rsid w:val="5BE1669B"/>
    <w:rsid w:val="5C7D05C7"/>
    <w:rsid w:val="5D34079A"/>
    <w:rsid w:val="5D6274CC"/>
    <w:rsid w:val="5D676841"/>
    <w:rsid w:val="5DD7521A"/>
    <w:rsid w:val="5F303916"/>
    <w:rsid w:val="5F4E3114"/>
    <w:rsid w:val="5F7B1614"/>
    <w:rsid w:val="5FA46C2C"/>
    <w:rsid w:val="60231857"/>
    <w:rsid w:val="60555536"/>
    <w:rsid w:val="60D84DCC"/>
    <w:rsid w:val="616C089C"/>
    <w:rsid w:val="61794B9C"/>
    <w:rsid w:val="623608E1"/>
    <w:rsid w:val="6244414F"/>
    <w:rsid w:val="62526911"/>
    <w:rsid w:val="627F154D"/>
    <w:rsid w:val="6281731F"/>
    <w:rsid w:val="635F3856"/>
    <w:rsid w:val="63E6224F"/>
    <w:rsid w:val="646A67B1"/>
    <w:rsid w:val="64C8024B"/>
    <w:rsid w:val="658808C2"/>
    <w:rsid w:val="65B81AAC"/>
    <w:rsid w:val="661A56DE"/>
    <w:rsid w:val="66B328B7"/>
    <w:rsid w:val="6708362C"/>
    <w:rsid w:val="68FA0D21"/>
    <w:rsid w:val="69B77474"/>
    <w:rsid w:val="6A2B1891"/>
    <w:rsid w:val="6B1E4BC8"/>
    <w:rsid w:val="6B235F19"/>
    <w:rsid w:val="6B733780"/>
    <w:rsid w:val="6C123733"/>
    <w:rsid w:val="6D6766F3"/>
    <w:rsid w:val="6D790C10"/>
    <w:rsid w:val="6DEE2E20"/>
    <w:rsid w:val="6EB16B3E"/>
    <w:rsid w:val="6EB244C5"/>
    <w:rsid w:val="6EDE12A7"/>
    <w:rsid w:val="6F4C6077"/>
    <w:rsid w:val="6F527487"/>
    <w:rsid w:val="7010470A"/>
    <w:rsid w:val="70E04F6F"/>
    <w:rsid w:val="71045052"/>
    <w:rsid w:val="729F4039"/>
    <w:rsid w:val="72B53F6A"/>
    <w:rsid w:val="72DE5035"/>
    <w:rsid w:val="732B4600"/>
    <w:rsid w:val="743C0021"/>
    <w:rsid w:val="760A5CB5"/>
    <w:rsid w:val="76430B37"/>
    <w:rsid w:val="76D876EB"/>
    <w:rsid w:val="779853C5"/>
    <w:rsid w:val="779F7712"/>
    <w:rsid w:val="78D97E14"/>
    <w:rsid w:val="7A4059B3"/>
    <w:rsid w:val="7ADC56B6"/>
    <w:rsid w:val="7B07358B"/>
    <w:rsid w:val="7B4B1E41"/>
    <w:rsid w:val="7B7C1530"/>
    <w:rsid w:val="7BCA72DB"/>
    <w:rsid w:val="7BF45BC7"/>
    <w:rsid w:val="7C432116"/>
    <w:rsid w:val="7CB14748"/>
    <w:rsid w:val="7DEF5F0D"/>
    <w:rsid w:val="7E201885"/>
    <w:rsid w:val="7EC308C0"/>
    <w:rsid w:val="7F5D00F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3"/>
    <w:qFormat/>
    <w:uiPriority w:val="0"/>
    <w:pPr>
      <w:keepNext/>
      <w:snapToGrid w:val="0"/>
      <w:spacing w:beforeLines="50" w:afterLines="50"/>
      <w:outlineLvl w:val="0"/>
    </w:pPr>
    <w:rPr>
      <w:rFonts w:ascii="宋体" w:hAnsi="宋体" w:cs="宋体"/>
      <w:b/>
      <w:bCs/>
      <w:kern w:val="36"/>
      <w:sz w:val="30"/>
      <w:u w:color="000000"/>
    </w:rPr>
  </w:style>
  <w:style w:type="paragraph" w:styleId="3">
    <w:name w:val="heading 2"/>
    <w:basedOn w:val="1"/>
    <w:next w:val="4"/>
    <w:link w:val="35"/>
    <w:qFormat/>
    <w:uiPriority w:val="0"/>
    <w:pPr>
      <w:snapToGrid w:val="0"/>
      <w:spacing w:line="500" w:lineRule="exact"/>
      <w:jc w:val="center"/>
      <w:outlineLvl w:val="1"/>
    </w:pPr>
    <w:rPr>
      <w:b/>
      <w:bCs/>
      <w:spacing w:val="-4"/>
      <w:kern w:val="24"/>
      <w:sz w:val="30"/>
      <w:szCs w:val="30"/>
    </w:rPr>
  </w:style>
  <w:style w:type="paragraph" w:styleId="5">
    <w:name w:val="heading 3"/>
    <w:basedOn w:val="1"/>
    <w:next w:val="1"/>
    <w:qFormat/>
    <w:uiPriority w:val="0"/>
    <w:pPr>
      <w:keepNext/>
      <w:keepLines/>
      <w:widowControl/>
      <w:spacing w:beforeLines="50" w:afterLines="50"/>
      <w:ind w:left="720" w:hanging="720"/>
      <w:outlineLvl w:val="2"/>
    </w:pPr>
    <w:rPr>
      <w:rFonts w:ascii="仿宋" w:hAnsi="仿宋" w:eastAsia="仿宋"/>
      <w:bCs/>
      <w:kern w:val="0"/>
      <w:sz w:val="24"/>
      <w:szCs w:val="32"/>
    </w:rPr>
  </w:style>
  <w:style w:type="paragraph" w:styleId="6">
    <w:name w:val="heading 4"/>
    <w:basedOn w:val="1"/>
    <w:next w:val="1"/>
    <w:qFormat/>
    <w:uiPriority w:val="0"/>
    <w:pPr>
      <w:keepNext/>
      <w:keepLines/>
      <w:widowControl/>
      <w:spacing w:beforeLines="50" w:afterLines="50"/>
      <w:ind w:left="739" w:hanging="739" w:hangingChars="308"/>
      <w:outlineLvl w:val="3"/>
    </w:pPr>
    <w:rPr>
      <w:rFonts w:ascii="仿宋" w:hAnsi="仿宋" w:eastAsia="仿宋"/>
      <w:bCs/>
      <w:kern w:val="0"/>
      <w:sz w:val="24"/>
      <w:szCs w:val="28"/>
    </w:rPr>
  </w:style>
  <w:style w:type="paragraph" w:styleId="7">
    <w:name w:val="heading 5"/>
    <w:basedOn w:val="1"/>
    <w:next w:val="1"/>
    <w:qFormat/>
    <w:uiPriority w:val="0"/>
    <w:pPr>
      <w:keepNext/>
      <w:keepLines/>
      <w:widowControl/>
      <w:spacing w:before="280" w:after="290" w:line="376" w:lineRule="atLeast"/>
      <w:ind w:left="1008" w:hanging="1008"/>
      <w:outlineLvl w:val="4"/>
    </w:pPr>
    <w:rPr>
      <w:rFonts w:eastAsia="仿宋_GB2312"/>
      <w:b/>
      <w:bCs/>
      <w:kern w:val="0"/>
      <w:sz w:val="28"/>
      <w:szCs w:val="28"/>
    </w:rPr>
  </w:style>
  <w:style w:type="paragraph" w:styleId="8">
    <w:name w:val="heading 6"/>
    <w:basedOn w:val="1"/>
    <w:next w:val="1"/>
    <w:qFormat/>
    <w:uiPriority w:val="0"/>
    <w:pPr>
      <w:keepNext/>
      <w:keepLines/>
      <w:widowControl/>
      <w:spacing w:before="240" w:after="64" w:line="320" w:lineRule="atLeast"/>
      <w:ind w:left="1152" w:hanging="1152"/>
      <w:outlineLvl w:val="5"/>
    </w:pPr>
    <w:rPr>
      <w:rFonts w:ascii="Cambria" w:hAnsi="Cambria"/>
      <w:b/>
      <w:bCs/>
      <w:kern w:val="0"/>
      <w:sz w:val="24"/>
    </w:rPr>
  </w:style>
  <w:style w:type="paragraph" w:styleId="9">
    <w:name w:val="heading 7"/>
    <w:basedOn w:val="1"/>
    <w:next w:val="1"/>
    <w:qFormat/>
    <w:uiPriority w:val="0"/>
    <w:pPr>
      <w:keepNext/>
      <w:keepLines/>
      <w:widowControl/>
      <w:spacing w:before="240" w:after="64" w:line="320" w:lineRule="atLeast"/>
      <w:ind w:left="1296" w:hanging="1296"/>
      <w:outlineLvl w:val="6"/>
    </w:pPr>
    <w:rPr>
      <w:rFonts w:eastAsia="仿宋_GB2312"/>
      <w:b/>
      <w:bCs/>
      <w:kern w:val="0"/>
      <w:sz w:val="24"/>
    </w:rPr>
  </w:style>
  <w:style w:type="paragraph" w:styleId="10">
    <w:name w:val="heading 8"/>
    <w:basedOn w:val="1"/>
    <w:next w:val="1"/>
    <w:qFormat/>
    <w:uiPriority w:val="0"/>
    <w:pPr>
      <w:keepNext/>
      <w:keepLines/>
      <w:widowControl/>
      <w:spacing w:before="240" w:after="64" w:line="320" w:lineRule="atLeast"/>
      <w:ind w:left="1440" w:hanging="1440"/>
      <w:outlineLvl w:val="7"/>
    </w:pPr>
    <w:rPr>
      <w:rFonts w:ascii="Cambria" w:hAnsi="Cambria"/>
      <w:kern w:val="0"/>
      <w:sz w:val="24"/>
    </w:rPr>
  </w:style>
  <w:style w:type="paragraph" w:styleId="11">
    <w:name w:val="heading 9"/>
    <w:basedOn w:val="1"/>
    <w:next w:val="1"/>
    <w:qFormat/>
    <w:uiPriority w:val="0"/>
    <w:pPr>
      <w:keepNext/>
      <w:keepLines/>
      <w:widowControl/>
      <w:spacing w:before="240" w:after="64" w:line="320" w:lineRule="atLeast"/>
      <w:ind w:left="1584" w:hanging="1584"/>
      <w:outlineLvl w:val="8"/>
    </w:pPr>
    <w:rPr>
      <w:rFonts w:ascii="Cambria" w:hAnsi="Cambria"/>
      <w:kern w:val="0"/>
      <w:sz w:val="20"/>
      <w:szCs w:val="21"/>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12">
    <w:name w:val="Document Map"/>
    <w:basedOn w:val="1"/>
    <w:qFormat/>
    <w:uiPriority w:val="0"/>
    <w:pPr>
      <w:shd w:val="clear" w:color="auto" w:fill="000080"/>
    </w:pPr>
  </w:style>
  <w:style w:type="paragraph" w:styleId="13">
    <w:name w:val="annotation text"/>
    <w:basedOn w:val="1"/>
    <w:qFormat/>
    <w:uiPriority w:val="0"/>
    <w:pPr>
      <w:jc w:val="left"/>
    </w:pPr>
  </w:style>
  <w:style w:type="paragraph" w:styleId="14">
    <w:name w:val="Body Text Indent"/>
    <w:basedOn w:val="1"/>
    <w:qFormat/>
    <w:uiPriority w:val="0"/>
    <w:pPr>
      <w:spacing w:after="120"/>
      <w:ind w:left="420" w:leftChars="200"/>
    </w:pPr>
  </w:style>
  <w:style w:type="paragraph" w:styleId="15">
    <w:name w:val="Plain Text"/>
    <w:basedOn w:val="1"/>
    <w:link w:val="34"/>
    <w:qFormat/>
    <w:uiPriority w:val="0"/>
    <w:rPr>
      <w:rFonts w:ascii="宋体" w:hAnsi="Courier New"/>
      <w:szCs w:val="21"/>
    </w:rPr>
  </w:style>
  <w:style w:type="paragraph" w:styleId="16">
    <w:name w:val="Balloon Text"/>
    <w:basedOn w:val="1"/>
    <w:qFormat/>
    <w:uiPriority w:val="0"/>
    <w:rPr>
      <w:sz w:val="18"/>
      <w:szCs w:val="18"/>
    </w:rPr>
  </w:style>
  <w:style w:type="paragraph" w:styleId="17">
    <w:name w:val="footer"/>
    <w:basedOn w:val="1"/>
    <w:link w:val="32"/>
    <w:qFormat/>
    <w:uiPriority w:val="0"/>
    <w:pPr>
      <w:tabs>
        <w:tab w:val="center" w:pos="4153"/>
        <w:tab w:val="right" w:pos="8306"/>
      </w:tabs>
      <w:snapToGrid w:val="0"/>
      <w:jc w:val="left"/>
    </w:pPr>
    <w:rPr>
      <w:sz w:val="18"/>
      <w:szCs w:val="18"/>
    </w:rPr>
  </w:style>
  <w:style w:type="paragraph" w:styleId="18">
    <w:name w:val="header"/>
    <w:basedOn w:val="1"/>
    <w:link w:val="3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semiHidden/>
    <w:unhideWhenUsed/>
    <w:qFormat/>
    <w:uiPriority w:val="0"/>
  </w:style>
  <w:style w:type="paragraph" w:styleId="20">
    <w:name w:val="toc 2"/>
    <w:basedOn w:val="1"/>
    <w:next w:val="1"/>
    <w:qFormat/>
    <w:uiPriority w:val="39"/>
    <w:pPr>
      <w:ind w:left="210"/>
      <w:jc w:val="left"/>
    </w:pPr>
    <w:rPr>
      <w:smallCaps/>
      <w:sz w:val="20"/>
      <w:szCs w:val="20"/>
    </w:rPr>
  </w:style>
  <w:style w:type="paragraph" w:styleId="21">
    <w:name w:val="Body Text First Indent 2"/>
    <w:basedOn w:val="14"/>
    <w:qFormat/>
    <w:uiPriority w:val="0"/>
    <w:pPr>
      <w:ind w:firstLine="420" w:firstLineChars="200"/>
    </w:pPr>
  </w:style>
  <w:style w:type="table" w:styleId="23">
    <w:name w:val="Table Grid"/>
    <w:basedOn w:val="22"/>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qFormat/>
    <w:uiPriority w:val="99"/>
    <w:rPr>
      <w:color w:val="0000FF"/>
      <w:u w:val="single"/>
    </w:rPr>
  </w:style>
  <w:style w:type="character" w:styleId="27">
    <w:name w:val="annotation reference"/>
    <w:qFormat/>
    <w:uiPriority w:val="0"/>
    <w:rPr>
      <w:sz w:val="21"/>
      <w:szCs w:val="21"/>
    </w:rPr>
  </w:style>
  <w:style w:type="paragraph" w:customStyle="1" w:styleId="28">
    <w:name w:val="Char"/>
    <w:basedOn w:val="1"/>
    <w:next w:val="1"/>
    <w:qFormat/>
    <w:uiPriority w:val="0"/>
    <w:pPr>
      <w:pageBreakBefore/>
      <w:numPr>
        <w:ilvl w:val="0"/>
        <w:numId w:val="1"/>
      </w:numPr>
      <w:spacing w:line="400" w:lineRule="exact"/>
    </w:pPr>
    <w:rPr>
      <w:rFonts w:eastAsia="黑体"/>
      <w:sz w:val="32"/>
      <w:szCs w:val="32"/>
    </w:rPr>
  </w:style>
  <w:style w:type="paragraph" w:customStyle="1" w:styleId="29">
    <w:name w:val="WPSOffice手动目录 2"/>
    <w:qFormat/>
    <w:uiPriority w:val="0"/>
    <w:pPr>
      <w:ind w:left="200" w:leftChars="200"/>
    </w:pPr>
    <w:rPr>
      <w:rFonts w:ascii="Calibri" w:hAnsi="Calibri" w:eastAsia="宋体" w:cs="Times New Roman"/>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character" w:customStyle="1" w:styleId="31">
    <w:name w:val="页眉 字符"/>
    <w:link w:val="18"/>
    <w:qFormat/>
    <w:uiPriority w:val="0"/>
    <w:rPr>
      <w:rFonts w:ascii="Times New Roman" w:hAnsi="Times New Roman" w:eastAsia="黑体"/>
      <w:kern w:val="2"/>
      <w:sz w:val="18"/>
      <w:szCs w:val="18"/>
      <w:lang w:val="en-US" w:eastAsia="zh-CN" w:bidi="ar-SA"/>
    </w:rPr>
  </w:style>
  <w:style w:type="character" w:customStyle="1" w:styleId="32">
    <w:name w:val="页脚 字符"/>
    <w:link w:val="17"/>
    <w:qFormat/>
    <w:uiPriority w:val="0"/>
    <w:rPr>
      <w:rFonts w:ascii="Times New Roman" w:hAnsi="Times New Roman" w:eastAsia="黑体"/>
      <w:kern w:val="2"/>
      <w:sz w:val="18"/>
      <w:szCs w:val="18"/>
      <w:lang w:val="en-US" w:eastAsia="zh-CN" w:bidi="ar-SA"/>
    </w:rPr>
  </w:style>
  <w:style w:type="character" w:customStyle="1" w:styleId="33">
    <w:name w:val="标题 1 字符"/>
    <w:link w:val="2"/>
    <w:qFormat/>
    <w:uiPriority w:val="0"/>
    <w:rPr>
      <w:rFonts w:ascii="宋体" w:hAnsi="宋体" w:eastAsia="黑体" w:cs="宋体"/>
      <w:b/>
      <w:bCs/>
      <w:kern w:val="36"/>
      <w:sz w:val="30"/>
      <w:szCs w:val="24"/>
      <w:u w:val="none" w:color="000000"/>
      <w:lang w:val="en-US" w:eastAsia="zh-CN" w:bidi="ar-SA"/>
    </w:rPr>
  </w:style>
  <w:style w:type="character" w:customStyle="1" w:styleId="34">
    <w:name w:val="纯文本 字符"/>
    <w:link w:val="15"/>
    <w:qFormat/>
    <w:uiPriority w:val="0"/>
    <w:rPr>
      <w:rFonts w:ascii="宋体" w:hAnsi="Courier New" w:eastAsia="宋体"/>
      <w:szCs w:val="21"/>
      <w:lang w:bidi="ar-SA"/>
    </w:rPr>
  </w:style>
  <w:style w:type="character" w:customStyle="1" w:styleId="35">
    <w:name w:val="标题 2 字符"/>
    <w:link w:val="3"/>
    <w:qFormat/>
    <w:uiPriority w:val="0"/>
    <w:rPr>
      <w:rFonts w:eastAsia="宋体"/>
      <w:b/>
      <w:bCs/>
      <w:spacing w:val="-4"/>
      <w:kern w:val="24"/>
      <w:sz w:val="30"/>
      <w:szCs w:val="30"/>
      <w:lang w:val="en-US" w:eastAsia="zh-CN" w:bidi="ar-SA"/>
    </w:rPr>
  </w:style>
  <w:style w:type="paragraph" w:customStyle="1" w:styleId="36">
    <w:name w:val="首行缩进"/>
    <w:basedOn w:val="1"/>
    <w:qFormat/>
    <w:uiPriority w:val="0"/>
    <w:pPr>
      <w:spacing w:line="300" w:lineRule="auto"/>
      <w:ind w:firstLine="420" w:firstLineChars="200"/>
    </w:pPr>
    <w:rPr>
      <w:rFonts w:eastAsia="方正书宋简体" w:cs="宋体"/>
    </w:rPr>
  </w:style>
  <w:style w:type="paragraph" w:customStyle="1" w:styleId="37">
    <w:name w:val="目次、标准名称标题"/>
    <w:basedOn w:val="1"/>
    <w:next w:val="1"/>
    <w:qFormat/>
    <w:uiPriority w:val="99"/>
    <w:pPr>
      <w:widowControl/>
      <w:shd w:val="clear" w:color="FFFFFF" w:fill="FFFFFF"/>
      <w:spacing w:before="640" w:after="560" w:line="460" w:lineRule="exact"/>
      <w:jc w:val="center"/>
    </w:pPr>
    <w:rPr>
      <w:rFonts w:ascii="黑体" w:eastAsia="黑体"/>
      <w:kern w:val="0"/>
      <w:sz w:val="32"/>
      <w:szCs w:val="22"/>
    </w:rPr>
  </w:style>
  <w:style w:type="paragraph" w:customStyle="1" w:styleId="38">
    <w:name w:val="表头"/>
    <w:basedOn w:val="1"/>
    <w:qFormat/>
    <w:uiPriority w:val="0"/>
    <w:pPr>
      <w:topLinePunct/>
      <w:spacing w:before="160" w:after="60"/>
      <w:jc w:val="center"/>
    </w:pPr>
    <w:rPr>
      <w:rFonts w:eastAsia="黑体"/>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545</Words>
  <Characters>3110</Characters>
  <Lines>25</Lines>
  <Paragraphs>7</Paragraphs>
  <TotalTime>10</TotalTime>
  <ScaleCrop>false</ScaleCrop>
  <LinksUpToDate>false</LinksUpToDate>
  <CharactersWithSpaces>3648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2021-02-23T01:26:00Z</dcterms:created>
  <dc:creator>张兴华</dc:creator>
  <cp:lastModifiedBy>王郑</cp:lastModifiedBy>
  <cp:lastPrinted>2017-10-23T02:00:00Z</cp:lastPrinted>
  <dcterms:modified xsi:type="dcterms:W3CDTF">2024-08-24T00:48:18Z</dcterms:modified>
  <dc:title>第三部分：技术规范书</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F96DE69A83CA4995A008022616A566A9_13</vt:lpwstr>
  </property>
</Properties>
</file>