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before="156"/>
        <w:ind w:left="-1" w:leftChars="0" w:firstLine="0" w:firstLineChars="0"/>
        <w:jc w:val="center"/>
        <w:rPr>
          <w:rFonts w:hint="eastAsia" w:ascii="黑体" w:hAnsi="黑体" w:eastAsia="黑体"/>
          <w:b/>
          <w:color w:val="000000"/>
          <w:sz w:val="36"/>
          <w:szCs w:val="36"/>
          <w:u w:val="single"/>
          <w:lang w:val="en-US" w:eastAsia="zh-CN"/>
        </w:rPr>
        <w:sectPr>
          <w:pgSz w:w="11906" w:h="16838"/>
          <w:pgMar w:top="1440" w:right="0" w:bottom="1440" w:left="0" w:header="851" w:footer="992" w:gutter="0"/>
          <w:pgNumType w:fmt="decimal"/>
          <w:cols w:space="425" w:num="1"/>
          <w:docGrid w:type="lines" w:linePitch="312" w:charSpace="0"/>
        </w:sectPr>
      </w:pPr>
      <w:bookmarkStart w:id="0" w:name="XmInfoEntity_XMMC_0_2"/>
      <w:r>
        <w:rPr>
          <w:sz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1124585</wp:posOffset>
                </wp:positionH>
                <wp:positionV relativeFrom="paragraph">
                  <wp:posOffset>1969135</wp:posOffset>
                </wp:positionV>
                <wp:extent cx="4770120" cy="815340"/>
                <wp:effectExtent l="0" t="0" r="0" b="762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24585" y="2883535"/>
                          <a:ext cx="4770120" cy="8153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88.55pt;margin-top:155.05pt;height:64.2pt;width:375.6pt;z-index:251665408;v-text-anchor:middle;mso-width-relative:page;mso-height-relative:page;" fillcolor="#FFFFFF [3201]" filled="t" stroked="f" coordsize="21600,21600" o:gfxdata="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">
                <v:fill on="t" focussize="0,0"/>
                <v:stroke on="f" weight="1pt" miterlimit="8" joinstyle="miter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highlight w:val="none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page">
              <wp:posOffset>386080</wp:posOffset>
            </wp:positionH>
            <wp:positionV relativeFrom="paragraph">
              <wp:posOffset>887730</wp:posOffset>
            </wp:positionV>
            <wp:extent cx="3459480" cy="813435"/>
            <wp:effectExtent l="0" t="0" r="7620" b="5715"/>
            <wp:wrapNone/>
            <wp:docPr id="10" name="图片 11" descr="说明: 中国南方电网公司---横向标准组合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1" descr="说明: 中国南方电网公司---横向标准组合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59480" cy="813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highlight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1929130</wp:posOffset>
                </wp:positionH>
                <wp:positionV relativeFrom="paragraph">
                  <wp:posOffset>8201025</wp:posOffset>
                </wp:positionV>
                <wp:extent cx="3639185" cy="1762760"/>
                <wp:effectExtent l="4445" t="4445" r="13970" b="23495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9185" cy="1762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FFFFFF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</w:rPr>
                            </w:pPr>
                            <w:bookmarkStart w:id="3" w:name="XmInfoEntity_DATE_0_3"/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</w:rPr>
                              <w:t>202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  <w:lang w:val="en-US" w:eastAsia="zh-CN"/>
                              </w:rPr>
                              <w:t>4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</w:rPr>
                              <w:t>年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  <w:lang w:val="en-US" w:eastAsia="zh-CN"/>
                              </w:rPr>
                              <w:t>08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</w:rPr>
                              <w:t>月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  <w:lang w:val="en-US" w:eastAsia="zh-CN"/>
                              </w:rPr>
                              <w:t>28</w:t>
                            </w:r>
                            <w:r>
                              <w:rPr>
                                <w:rFonts w:hint="eastAsia" w:ascii="黑体" w:hAnsi="黑体" w:eastAsia="黑体"/>
                                <w:b/>
                                <w:sz w:val="30"/>
                                <w:szCs w:val="30"/>
                                <w:u w:val="single"/>
                              </w:rPr>
                              <w:t>日</w:t>
                            </w:r>
                            <w:bookmarkEnd w:id="3"/>
                          </w:p>
                        </w:txbxContent>
                      </wps:txbx>
                      <wps:bodyPr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6" o:spid="_x0000_s1026" o:spt="202" type="#_x0000_t202" style="position:absolute;left:0pt;margin-left:151.9pt;margin-top:645.75pt;height:138.8pt;width:286.55pt;z-index:251661312;mso-width-relative:page;mso-height-relative:margin;mso-height-percent:200;" fillcolor="#FFFFFF" filled="t" stroked="t" coordsize="21600,21600" o:gfxdata="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">
                <v:fill on="t" focussize="0,0"/>
                <v:stroke color="#FFFFFF" joinstyle="miter"/>
                <v:imagedata o:title=""/>
                <o:lock v:ext="edit" aspectratio="f"/>
                <v:textbox style="mso-fit-shape-to-text:t;">
                  <w:txbxContent>
                    <w:p>
                      <w:pPr>
                        <w:jc w:val="center"/>
                        <w:rPr>
                          <w:rFonts w:ascii="黑体" w:hAnsi="黑体" w:eastAsia="黑体"/>
                          <w:b/>
                          <w:sz w:val="30"/>
                          <w:szCs w:val="30"/>
                          <w:u w:val="single"/>
                        </w:rPr>
                      </w:pPr>
                      <w:bookmarkStart w:id="3" w:name="XmInfoEntity_DATE_0_3"/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</w:rPr>
                        <w:t>202</w:t>
                      </w:r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  <w:lang w:val="en-US" w:eastAsia="zh-CN"/>
                        </w:rPr>
                        <w:t>4</w:t>
                      </w:r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</w:rPr>
                        <w:t>年</w:t>
                      </w:r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  <w:lang w:val="en-US" w:eastAsia="zh-CN"/>
                        </w:rPr>
                        <w:t>08</w:t>
                      </w:r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</w:rPr>
                        <w:t>月</w:t>
                      </w:r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  <w:lang w:val="en-US" w:eastAsia="zh-CN"/>
                        </w:rPr>
                        <w:t>28</w:t>
                      </w:r>
                      <w:r>
                        <w:rPr>
                          <w:rFonts w:hint="eastAsia" w:ascii="黑体" w:hAnsi="黑体" w:eastAsia="黑体"/>
                          <w:b/>
                          <w:sz w:val="30"/>
                          <w:szCs w:val="30"/>
                          <w:u w:val="single"/>
                        </w:rPr>
                        <w:t>日</w:t>
                      </w:r>
                      <w:bookmarkEnd w:id="3"/>
                    </w:p>
                  </w:txbxContent>
                </v:textbox>
              </v:shape>
            </w:pict>
          </mc:Fallback>
        </mc:AlternateContent>
      </w:r>
      <w:r>
        <w:rPr>
          <w:highlight w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posOffset>4067810</wp:posOffset>
                </wp:positionH>
                <wp:positionV relativeFrom="paragraph">
                  <wp:posOffset>4297680</wp:posOffset>
                </wp:positionV>
                <wp:extent cx="2428875" cy="1246505"/>
                <wp:effectExtent l="0" t="0" r="0" b="0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28875" cy="1246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wordWrap w:val="0"/>
                              <w:spacing w:before="156"/>
                              <w:ind w:right="52"/>
                              <w:rPr>
                                <w:rFonts w:ascii="文鼎CS大黑" w:eastAsia="文鼎CS大黑"/>
                                <w:b/>
                                <w:color w:val="003B77"/>
                                <w:sz w:val="84"/>
                                <w:szCs w:val="84"/>
                              </w:rPr>
                            </w:pPr>
                            <w:r>
                              <w:rPr>
                                <w:rFonts w:hint="eastAsia" w:ascii="方正粗宋简体" w:eastAsia="方正粗宋简体"/>
                                <w:b/>
                                <w:color w:val="000080"/>
                                <w:sz w:val="84"/>
                                <w:szCs w:val="84"/>
                                <w:lang w:val="en-US" w:eastAsia="zh-CN"/>
                              </w:rPr>
                              <w:t>采购文件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320.3pt;margin-top:338.4pt;height:98.15pt;width:191.25pt;mso-position-horizontal-relative:margin;z-index:251662336;mso-width-relative:page;mso-height-relative:page;" filled="f" stroked="f" coordsize="21600,21600" o:gfxdata="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Oz2KT/Y&#10;AAAADAEAAA8AAAAAAAAAAQAgAAAAIgAAAGRycy9kb3ducmV2LnhtbFBLAQIUABQAAAAIAIdO4kAe&#10;Yxb+rgEAAE8DAAAOAAAAAAAAAAEAIAAAACcBAABkcnMvZTJvRG9jLnhtbFBLBQYAAAAABgAGAFkB&#10;AABHBQAAAAA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wordWrap w:val="0"/>
                        <w:spacing w:before="156"/>
                        <w:ind w:right="52"/>
                        <w:rPr>
                          <w:rFonts w:ascii="文鼎CS大黑" w:eastAsia="文鼎CS大黑"/>
                          <w:b/>
                          <w:color w:val="003B77"/>
                          <w:sz w:val="84"/>
                          <w:szCs w:val="84"/>
                        </w:rPr>
                      </w:pPr>
                      <w:r>
                        <w:rPr>
                          <w:rFonts w:hint="eastAsia" w:ascii="方正粗宋简体" w:eastAsia="方正粗宋简体"/>
                          <w:b/>
                          <w:color w:val="000080"/>
                          <w:sz w:val="84"/>
                          <w:szCs w:val="84"/>
                          <w:lang w:val="en-US" w:eastAsia="zh-CN"/>
                        </w:rPr>
                        <w:t>采购文件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posOffset>422275</wp:posOffset>
                </wp:positionH>
                <wp:positionV relativeFrom="paragraph">
                  <wp:posOffset>3255645</wp:posOffset>
                </wp:positionV>
                <wp:extent cx="6202045" cy="2324100"/>
                <wp:effectExtent l="0" t="0" r="0" b="0"/>
                <wp:wrapNone/>
                <wp:docPr id="8" name="矩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2045" cy="2324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156"/>
                              <w:jc w:val="right"/>
                              <w:rPr>
                                <w:rFonts w:hint="eastAsia"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  <w:lang w:val="en-US" w:eastAsia="zh-CN"/>
                              </w:rPr>
                              <w:t>中国南方电网有限责任公司共享运营公司</w:t>
                            </w:r>
                          </w:p>
                          <w:p>
                            <w:pPr>
                              <w:spacing w:before="156"/>
                              <w:jc w:val="right"/>
                              <w:rPr>
                                <w:rFonts w:hint="default"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hint="eastAsia" w:ascii="黑体" w:hAnsi="黑体" w:eastAsia="黑体"/>
                                <w:b/>
                                <w:bCs/>
                                <w:sz w:val="40"/>
                                <w:szCs w:val="40"/>
                                <w:u w:val="single"/>
                                <w:lang w:val="en-US" w:eastAsia="zh-CN"/>
                              </w:rPr>
                              <w:t>可再生能源结算服务中心保密设备购置项目</w:t>
                            </w:r>
                          </w:p>
                          <w:p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3.25pt;margin-top:256.35pt;height:183pt;width:488.35pt;mso-position-horizontal-relative:margin;z-index:251660288;mso-width-relative:page;mso-height-relative:page;" filled="f" stroked="f" coordsize="21600,21600" o:gfxdata="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">
                <v:fill on="f" focussize="0,0"/>
                <v:stroke on="f"/>
                <v:imagedata o:title=""/>
                <o:lock v:ext="edit" aspectratio="f"/>
                <v:textbox>
                  <w:txbxContent>
                    <w:p>
                      <w:pPr>
                        <w:spacing w:before="156"/>
                        <w:jc w:val="right"/>
                        <w:rPr>
                          <w:rFonts w:hint="eastAsia"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  <w:lang w:val="en-US" w:eastAsia="zh-CN"/>
                        </w:rPr>
                      </w:pPr>
                      <w:r>
                        <w:rPr>
                          <w:rFonts w:hint="eastAsia"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  <w:lang w:val="en-US" w:eastAsia="zh-CN"/>
                        </w:rPr>
                        <w:t>中国南方电网有限责任公司共享运营公司</w:t>
                      </w:r>
                    </w:p>
                    <w:p>
                      <w:pPr>
                        <w:spacing w:before="156"/>
                        <w:jc w:val="right"/>
                        <w:rPr>
                          <w:rFonts w:hint="default"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  <w:lang w:val="en-US"/>
                        </w:rPr>
                      </w:pPr>
                      <w:r>
                        <w:rPr>
                          <w:rFonts w:hint="eastAsia" w:ascii="黑体" w:hAnsi="黑体" w:eastAsia="黑体"/>
                          <w:b/>
                          <w:bCs/>
                          <w:sz w:val="40"/>
                          <w:szCs w:val="40"/>
                          <w:u w:val="single"/>
                          <w:lang w:val="en-US" w:eastAsia="zh-CN"/>
                        </w:rPr>
                        <w:t>可再生能源结算服务中心保密设备购置项目</w:t>
                      </w:r>
                    </w:p>
                    <w:p/>
                  </w:txbxContent>
                </v:textbox>
              </v:rect>
            </w:pict>
          </mc:Fallback>
        </mc:AlternateContent>
      </w:r>
      <w:r>
        <w:rPr>
          <w:highlight w:val="none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6350</wp:posOffset>
            </wp:positionH>
            <wp:positionV relativeFrom="paragraph">
              <wp:posOffset>-909320</wp:posOffset>
            </wp:positionV>
            <wp:extent cx="7569835" cy="7791450"/>
            <wp:effectExtent l="0" t="0" r="12065" b="0"/>
            <wp:wrapNone/>
            <wp:docPr id="9" name="图片 10" descr="说明: 未命名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0" descr="说明: 未命名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69835" cy="779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bookmarkEnd w:id="0"/>
    <w:p>
      <w:pPr>
        <w:spacing w:before="156"/>
        <w:jc w:val="center"/>
        <w:rPr>
          <w:rFonts w:hint="eastAsia" w:ascii="黑体" w:hAnsi="黑体" w:eastAsia="黑体"/>
          <w:b/>
          <w:bCs/>
          <w:sz w:val="40"/>
          <w:szCs w:val="40"/>
          <w:u w:val="single"/>
          <w:lang w:val="en-US" w:eastAsia="zh-CN"/>
        </w:rPr>
      </w:pPr>
      <w:r>
        <w:rPr>
          <w:rFonts w:hint="eastAsia" w:ascii="黑体" w:hAnsi="黑体" w:eastAsia="黑体"/>
          <w:b/>
          <w:bCs/>
          <w:sz w:val="40"/>
          <w:szCs w:val="40"/>
          <w:u w:val="single"/>
          <w:lang w:val="en-US" w:eastAsia="zh-CN"/>
        </w:rPr>
        <w:t>中国南方电网有限责任公司共享运营公司</w:t>
      </w:r>
    </w:p>
    <w:p>
      <w:pPr>
        <w:adjustRightInd w:val="0"/>
        <w:snapToGrid w:val="0"/>
        <w:spacing w:before="156"/>
        <w:jc w:val="center"/>
        <w:rPr>
          <w:rFonts w:hint="eastAsia" w:ascii="黑体" w:hAnsi="黑体" w:eastAsia="黑体"/>
          <w:b/>
          <w:bCs/>
          <w:sz w:val="40"/>
          <w:szCs w:val="40"/>
          <w:u w:val="single"/>
          <w:lang w:val="en-US" w:eastAsia="zh-CN"/>
        </w:rPr>
      </w:pPr>
      <w:r>
        <w:rPr>
          <w:rFonts w:hint="eastAsia" w:ascii="黑体" w:hAnsi="黑体" w:eastAsia="黑体"/>
          <w:b/>
          <w:bCs/>
          <w:sz w:val="40"/>
          <w:szCs w:val="40"/>
          <w:u w:val="single"/>
          <w:lang w:val="en-US" w:eastAsia="zh-CN"/>
        </w:rPr>
        <w:t>可再生能源结算服务中心保密设备购置项目</w:t>
      </w:r>
    </w:p>
    <w:p>
      <w:pPr>
        <w:adjustRightInd w:val="0"/>
        <w:snapToGrid w:val="0"/>
        <w:spacing w:before="156"/>
        <w:jc w:val="both"/>
        <w:rPr>
          <w:rFonts w:hint="eastAsia"/>
          <w:b/>
          <w:sz w:val="28"/>
          <w:szCs w:val="28"/>
        </w:rPr>
      </w:pPr>
      <w:r>
        <w:rPr>
          <w:rFonts w:hint="eastAsia"/>
          <w:b/>
          <w:color w:val="000000"/>
          <w:kern w:val="0"/>
          <w:sz w:val="28"/>
          <w:szCs w:val="28"/>
          <w:lang w:val="en-US" w:eastAsia="zh-CN"/>
        </w:rPr>
        <w:t>一、采购范围</w:t>
      </w:r>
      <w:r>
        <w:rPr>
          <w:rFonts w:hint="eastAsia"/>
          <w:b/>
          <w:sz w:val="28"/>
          <w:szCs w:val="28"/>
        </w:rPr>
        <w:t xml:space="preserve"> </w:t>
      </w:r>
    </w:p>
    <w:p>
      <w:pPr>
        <w:ind w:firstLine="560" w:firstLineChars="200"/>
        <w:rPr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报价人</w:t>
      </w:r>
      <w:r>
        <w:rPr>
          <w:rFonts w:hint="eastAsia"/>
          <w:sz w:val="28"/>
          <w:szCs w:val="28"/>
          <w:lang w:eastAsia="zh-CN"/>
        </w:rPr>
        <w:t>根据采购人提供的清单（详见附件</w:t>
      </w:r>
      <w:r>
        <w:rPr>
          <w:rFonts w:hint="eastAsia"/>
          <w:sz w:val="28"/>
          <w:szCs w:val="28"/>
          <w:lang w:val="en-US" w:eastAsia="zh-CN"/>
        </w:rPr>
        <w:t>1</w:t>
      </w:r>
      <w:r>
        <w:rPr>
          <w:rFonts w:hint="eastAsia"/>
          <w:sz w:val="28"/>
          <w:szCs w:val="28"/>
          <w:lang w:eastAsia="zh-CN"/>
        </w:rPr>
        <w:t>）进行报价、相关配送、</w:t>
      </w:r>
      <w:r>
        <w:rPr>
          <w:rFonts w:hint="eastAsia"/>
          <w:color w:val="auto"/>
          <w:sz w:val="28"/>
          <w:szCs w:val="28"/>
          <w:highlight w:val="none"/>
          <w:lang w:val="en-US" w:eastAsia="zh-CN"/>
        </w:rPr>
        <w:t>设备安装</w:t>
      </w:r>
      <w:r>
        <w:rPr>
          <w:rFonts w:hint="eastAsia"/>
          <w:sz w:val="28"/>
          <w:szCs w:val="28"/>
          <w:lang w:eastAsia="zh-CN"/>
        </w:rPr>
        <w:t>等服务。</w:t>
      </w:r>
    </w:p>
    <w:p>
      <w:pPr>
        <w:shd w:val="clear" w:color="auto" w:fill="auto"/>
        <w:adjustRightInd w:val="0"/>
        <w:snapToGrid w:val="0"/>
        <w:spacing w:before="156"/>
        <w:jc w:val="both"/>
        <w:rPr>
          <w:rFonts w:hint="eastAsia" w:cs="Times New Roman"/>
          <w:b/>
          <w:color w:val="000000"/>
          <w:kern w:val="0"/>
          <w:sz w:val="28"/>
          <w:szCs w:val="28"/>
          <w:lang w:val="en-US" w:eastAsia="zh-CN"/>
        </w:rPr>
      </w:pPr>
      <w:r>
        <w:rPr>
          <w:rFonts w:hint="eastAsia" w:cs="Times New Roman"/>
          <w:b/>
          <w:color w:val="000000"/>
          <w:kern w:val="0"/>
          <w:sz w:val="28"/>
          <w:szCs w:val="28"/>
          <w:lang w:val="en-US" w:eastAsia="zh-CN"/>
        </w:rPr>
        <w:t>二、报价人资质要求</w:t>
      </w:r>
    </w:p>
    <w:p>
      <w:pPr>
        <w:spacing w:beforeLines="0" w:afterLines="0"/>
        <w:rPr>
          <w:rFonts w:hint="default"/>
          <w:sz w:val="24"/>
        </w:rPr>
      </w:pPr>
      <w:bookmarkStart w:id="1" w:name="XmInfoEntity_tyzgyqTable_1_1"/>
    </w:p>
    <w:tbl>
      <w:tblPr>
        <w:tblStyle w:val="10"/>
        <w:tblW w:w="852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122"/>
        <w:gridCol w:w="66"/>
        <w:gridCol w:w="7311"/>
        <w:gridCol w:w="2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9" w:type="dxa"/>
          <w:trHeight w:val="420" w:hRule="atLeast"/>
          <w:jc w:val="center"/>
        </w:trPr>
        <w:tc>
          <w:tcPr>
            <w:tcW w:w="8499" w:type="dxa"/>
            <w:gridSpan w:val="3"/>
            <w:tcBorders>
              <w:top w:val="nil"/>
              <w:left w:val="nil"/>
              <w:bottom w:val="single" w:color="000000" w:sz="6" w:space="0"/>
              <w:right w:val="nil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ind w:left="113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通用资格：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9" w:type="dxa"/>
          <w:trHeight w:val="420" w:hRule="atLeast"/>
          <w:jc w:val="center"/>
        </w:trPr>
        <w:tc>
          <w:tcPr>
            <w:tcW w:w="8499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通用资格要求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9" w:type="dxa"/>
          <w:trHeight w:val="420" w:hRule="atLeast"/>
          <w:jc w:val="center"/>
        </w:trPr>
        <w:tc>
          <w:tcPr>
            <w:tcW w:w="118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序号</w:t>
            </w:r>
          </w:p>
        </w:tc>
        <w:tc>
          <w:tcPr>
            <w:tcW w:w="73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内容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9" w:type="dxa"/>
          <w:trHeight w:val="960" w:hRule="atLeast"/>
          <w:jc w:val="center"/>
        </w:trPr>
        <w:tc>
          <w:tcPr>
            <w:tcW w:w="1188" w:type="dxa"/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1</w:t>
            </w:r>
          </w:p>
        </w:tc>
        <w:tc>
          <w:tcPr>
            <w:tcW w:w="7311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ind w:left="113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</w:rPr>
              <w:t>中华人民共和国境内注册的法人，提供合法有效的营业执照（或事业单位法人证书等</w:t>
            </w:r>
            <w:r>
              <w:rPr>
                <w:rFonts w:hint="eastAsia" w:ascii="宋体" w:hAnsi="宋体"/>
                <w:sz w:val="24"/>
                <w:lang w:eastAsia="zh-CN"/>
              </w:rPr>
              <w:t>。</w:t>
            </w:r>
          </w:p>
        </w:tc>
      </w:tr>
      <w:bookmarkEnd w:id="1"/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8528" w:type="dxa"/>
            <w:gridSpan w:val="4"/>
            <w:tcBorders>
              <w:top w:val="nil"/>
              <w:left w:val="nil"/>
              <w:bottom w:val="single" w:color="000000" w:sz="6" w:space="0"/>
              <w:right w:val="nil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ind w:left="113"/>
              <w:rPr>
                <w:rFonts w:hint="eastAsia" w:ascii="宋体" w:hAnsi="宋体" w:eastAsia="宋体"/>
                <w:sz w:val="24"/>
              </w:rPr>
            </w:pPr>
            <w:bookmarkStart w:id="2" w:name="XmInfoEntity_zyzgyqTable_1_1"/>
            <w:r>
              <w:rPr>
                <w:rFonts w:hint="eastAsia" w:ascii="宋体" w:hAnsi="宋体" w:eastAsia="宋体"/>
                <w:b/>
                <w:sz w:val="24"/>
              </w:rPr>
              <w:t>专用资格：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8528" w:type="dxa"/>
            <w:gridSpan w:val="4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专用资格要求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" w:hRule="atLeast"/>
          <w:jc w:val="center"/>
        </w:trPr>
        <w:tc>
          <w:tcPr>
            <w:tcW w:w="11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序号</w:t>
            </w:r>
          </w:p>
        </w:tc>
        <w:tc>
          <w:tcPr>
            <w:tcW w:w="740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b/>
                <w:sz w:val="24"/>
              </w:rPr>
              <w:t>内容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atLeast"/>
          <w:jc w:val="center"/>
        </w:trPr>
        <w:tc>
          <w:tcPr>
            <w:tcW w:w="1122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1</w:t>
            </w:r>
          </w:p>
        </w:tc>
        <w:tc>
          <w:tcPr>
            <w:tcW w:w="7406" w:type="dxa"/>
            <w:gridSpan w:val="3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  <w:tl2br w:val="nil"/>
              <w:tr2bl w:val="nil"/>
            </w:tcBorders>
            <w:shd w:val="clear" w:color="auto" w:fill="FFFFFF"/>
            <w:noWrap w:val="0"/>
            <w:vAlign w:val="center"/>
          </w:tcPr>
          <w:p>
            <w:pPr>
              <w:spacing w:beforeLines="0" w:afterLines="0"/>
              <w:rPr>
                <w:rFonts w:hint="eastAsia" w:hAnsi="宋体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hAnsi="宋体"/>
                <w:bCs/>
                <w:sz w:val="24"/>
                <w:szCs w:val="24"/>
                <w:lang w:val="en-US" w:eastAsia="zh-CN"/>
              </w:rPr>
              <w:t>具备以下证书：</w:t>
            </w:r>
          </w:p>
          <w:p>
            <w:pPr>
              <w:shd w:val="clear" w:color="auto" w:fill="auto"/>
              <w:spacing w:beforeLines="0" w:afterLines="0"/>
              <w:jc w:val="left"/>
              <w:rPr>
                <w:rFonts w:hint="eastAsia" w:ascii="宋体" w:hAnsi="宋体" w:eastAsia="宋体"/>
                <w:sz w:val="24"/>
                <w:lang w:val="en-US" w:eastAsia="zh-CN"/>
              </w:rPr>
            </w:pPr>
            <w:r>
              <w:rPr>
                <w:rFonts w:hint="eastAsia" w:ascii="宋体" w:hAnsi="宋体" w:eastAsia="宋体"/>
                <w:sz w:val="24"/>
                <w:lang w:val="en-US" w:eastAsia="zh-CN"/>
              </w:rPr>
              <w:t>1、涉密信息系统集成资质证书；</w:t>
            </w:r>
          </w:p>
          <w:p>
            <w:pPr>
              <w:shd w:val="clear" w:color="auto" w:fill="auto"/>
              <w:spacing w:beforeLines="0" w:afterLines="0"/>
              <w:jc w:val="left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lang w:val="en-US" w:eastAsia="zh-CN"/>
              </w:rPr>
              <w:t>2、定点维修维护证书；</w:t>
            </w:r>
          </w:p>
          <w:p>
            <w:pPr>
              <w:shd w:val="clear" w:color="auto" w:fill="auto"/>
              <w:spacing w:beforeLines="0" w:afterLines="0"/>
              <w:jc w:val="left"/>
              <w:rPr>
                <w:rFonts w:hint="eastAsia" w:ascii="宋体" w:hAnsi="宋体" w:eastAsia="宋体"/>
                <w:sz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lang w:val="en-US" w:eastAsia="zh-CN"/>
              </w:rPr>
              <w:t>3</w:t>
            </w:r>
            <w:r>
              <w:rPr>
                <w:rFonts w:hint="eastAsia" w:hAnsi="宋体"/>
                <w:bCs/>
                <w:sz w:val="24"/>
                <w:szCs w:val="24"/>
                <w:lang w:val="en-US" w:eastAsia="zh-CN"/>
              </w:rPr>
              <w:t>、国家秘密载体印制资质证书。</w:t>
            </w:r>
          </w:p>
        </w:tc>
      </w:tr>
      <w:bookmarkEnd w:id="2"/>
    </w:tbl>
    <w:p>
      <w:pPr>
        <w:adjustRightInd w:val="0"/>
        <w:snapToGrid w:val="0"/>
        <w:spacing w:before="156"/>
        <w:jc w:val="both"/>
        <w:rPr>
          <w:rFonts w:hint="eastAsia"/>
          <w:b/>
          <w:color w:val="000000"/>
          <w:kern w:val="0"/>
          <w:sz w:val="28"/>
          <w:szCs w:val="28"/>
          <w:lang w:val="en-US" w:eastAsia="zh-CN"/>
        </w:rPr>
      </w:pPr>
    </w:p>
    <w:p>
      <w:pPr>
        <w:numPr>
          <w:ilvl w:val="0"/>
          <w:numId w:val="1"/>
        </w:numPr>
        <w:rPr>
          <w:rFonts w:hint="eastAsia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>预计采购总金额</w:t>
      </w:r>
    </w:p>
    <w:p>
      <w:pPr>
        <w:pStyle w:val="2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</w:t>
      </w:r>
      <w:r>
        <w:rPr>
          <w:rFonts w:hint="eastAsia" w:ascii="宋体" w:hAnsi="宋体" w:eastAsia="宋体" w:cs="宋体"/>
          <w:kern w:val="0"/>
          <w:sz w:val="28"/>
          <w:szCs w:val="28"/>
          <w:u w:val="none"/>
          <w:lang w:val="en-US" w:eastAsia="zh-CN" w:bidi="ar-SA"/>
        </w:rPr>
        <w:t>人民币</w:t>
      </w:r>
      <w:r>
        <w:rPr>
          <w:rFonts w:hint="eastAsia" w:ascii="宋体" w:hAnsi="宋体" w:cs="宋体"/>
          <w:sz w:val="28"/>
          <w:szCs w:val="28"/>
          <w:lang w:val="en-US" w:eastAsia="zh-CN"/>
        </w:rPr>
        <w:t>39000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元</w:t>
      </w:r>
      <w:r>
        <w:rPr>
          <w:rFonts w:hint="eastAsia"/>
          <w:sz w:val="24"/>
          <w:szCs w:val="28"/>
          <w:lang w:val="en-US" w:eastAsia="zh-CN"/>
        </w:rPr>
        <w:t>。</w:t>
      </w:r>
    </w:p>
    <w:p>
      <w:pPr>
        <w:numPr>
          <w:ilvl w:val="0"/>
          <w:numId w:val="1"/>
        </w:numPr>
        <w:rPr>
          <w:rFonts w:hint="eastAsia"/>
          <w:b w:val="0"/>
          <w:bCs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>报价要求</w:t>
      </w:r>
    </w:p>
    <w:p>
      <w:pPr>
        <w:numPr>
          <w:ilvl w:val="0"/>
          <w:numId w:val="0"/>
        </w:numPr>
        <w:ind w:firstLine="560" w:firstLineChars="200"/>
        <w:rPr>
          <w:rFonts w:hint="eastAsia"/>
          <w:b/>
          <w:sz w:val="28"/>
          <w:szCs w:val="28"/>
          <w:lang w:val="en-US" w:eastAsia="zh-CN"/>
        </w:rPr>
      </w:pPr>
      <w:r>
        <w:rPr>
          <w:rFonts w:hint="eastAsia"/>
          <w:b w:val="0"/>
          <w:bCs/>
          <w:sz w:val="28"/>
          <w:szCs w:val="28"/>
          <w:lang w:val="en-US" w:eastAsia="zh-CN"/>
        </w:rPr>
        <w:t>按清单报出单价，最终以总价低者得。</w:t>
      </w:r>
      <w:r>
        <w:rPr>
          <w:rFonts w:hint="eastAsia"/>
          <w:b w:val="0"/>
          <w:bCs/>
          <w:sz w:val="28"/>
          <w:szCs w:val="28"/>
          <w:lang w:val="en-US" w:eastAsia="zh-CN"/>
        </w:rPr>
        <w:br w:type="textWrapping"/>
      </w:r>
      <w:r>
        <w:rPr>
          <w:rFonts w:hint="eastAsia"/>
          <w:b/>
          <w:bCs w:val="0"/>
          <w:sz w:val="28"/>
          <w:szCs w:val="28"/>
          <w:lang w:val="en-US" w:eastAsia="zh-CN"/>
        </w:rPr>
        <w:t>五、</w:t>
      </w:r>
      <w:r>
        <w:rPr>
          <w:rFonts w:hint="eastAsia"/>
          <w:b/>
          <w:sz w:val="28"/>
          <w:szCs w:val="28"/>
          <w:lang w:val="en-US" w:eastAsia="zh-CN"/>
        </w:rPr>
        <w:t>结算方式</w:t>
      </w:r>
    </w:p>
    <w:p>
      <w:pPr>
        <w:pStyle w:val="9"/>
        <w:ind w:left="0" w:leftChars="0" w:firstLine="560" w:firstLineChars="2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按实际送达的数量且验收合格后提供报销相关单据进行结算。 </w:t>
      </w:r>
    </w:p>
    <w:p>
      <w:pPr>
        <w:pStyle w:val="9"/>
        <w:ind w:left="0" w:leftChars="0" w:firstLine="0" w:firstLineChars="0"/>
        <w:jc w:val="both"/>
        <w:rPr>
          <w:rFonts w:hint="eastAsia"/>
          <w:b/>
          <w:bCs/>
          <w:sz w:val="32"/>
          <w:szCs w:val="32"/>
          <w:lang w:val="en-US" w:eastAsia="zh-CN"/>
        </w:rPr>
      </w:pPr>
    </w:p>
    <w:p>
      <w:pPr>
        <w:pStyle w:val="9"/>
        <w:ind w:left="0" w:leftChars="0" w:firstLine="0" w:firstLineChars="0"/>
        <w:jc w:val="both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附件1：采购设备清单</w:t>
      </w:r>
    </w:p>
    <w:tbl>
      <w:tblPr>
        <w:tblStyle w:val="10"/>
        <w:tblW w:w="9074" w:type="dxa"/>
        <w:tblInd w:w="-5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052"/>
        <w:gridCol w:w="3900"/>
        <w:gridCol w:w="780"/>
        <w:gridCol w:w="756"/>
        <w:gridCol w:w="588"/>
        <w:gridCol w:w="672"/>
        <w:gridCol w:w="68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品牌/名称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规格/参数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单价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总价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6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台式机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处理器：麒麟990 主频：2×2.86GHz+2×2.36GHz+4×1.95GHz  核数：8 路数：1 BIOS：百敖V1.0 内存8GB(不支持扩展) 标配256GB 最大可扩容最大可扩展1TBHDD硬盘  集成显卡 USB3.0接口：7 Type-C接口：1 HDMI接口：1 VGA接口：1 网络接口：1  显示器：擎云M310 显示技术：LED 分辨率：1920×1080  刷新率：60Hz  VGA接口：1 HDMI接口：1  尺寸：23.8英寸尺寸(长×宽×高)：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316×93×293mm 电源功率：300W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台式机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麒麟系统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银河麒麟桌面操作系统 V10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办公软件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金山WPS Office 2019 for Linux专业版办公软件V11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防御软件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北信源防病毒系统（SM专用计算机平台网络版）V3.0，</w:t>
            </w:r>
            <w:r>
              <w:rPr>
                <w:rStyle w:val="14"/>
                <w:color w:val="auto"/>
                <w:lang w:val="en-US" w:eastAsia="zh-CN" w:bidi="ar"/>
              </w:rPr>
              <w:t>五年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版式软件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数科OFD板式软件V3.0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2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0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保密安全套件管理系统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依据相关安全保密产品标准规范，整合优化违规外联监控、移动存储介质管控、主机审计（包含打刻审计）、身份鉴别、终端接入控制等安全保密功能，适应于涉密通用机环境的新形态安全保密防护产品，具备统一数据集采和管理功能，并提供统一规范的数据访问接口。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0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高速单导盒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0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涉密专用移动U盘_16G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2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笔记本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主频：1×3.13GHz+3×2.54GHz+4×2.05GHz,核数：8,路数：1,BIOS：百敖V1.0,内存8G,不支持扩展，硬盘容量标配256，最大扩展512，集成显卡，显示技术：LCD分辨率：2160×1440，尺寸：14英寸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笔记本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麒麟系统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银河麒麟桌面操作系统 V10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办公软件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金山WPS Office 2019 for Linux专业版办公软件V11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防御软件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北信源防病毒系统（SM专用计算机平台网络版）V3.0，</w:t>
            </w:r>
            <w:r>
              <w:rPr>
                <w:rStyle w:val="14"/>
                <w:color w:val="auto"/>
                <w:lang w:val="en-US" w:eastAsia="zh-CN" w:bidi="ar"/>
              </w:rPr>
              <w:t>五年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版式软件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数科OFD板式软件V3.0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2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0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保密安全套件管理系统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依据相关安全保密产品标准规范，整合优化违规外联监控、移动存储介质管控、主机审计（包含打刻审计）、身份鉴别、终端接入控制等安全保密功能，适应于涉密通用机环境的新形态安全保密防护产品，具备统一数据集采和管理功能，并提供统一规范的数据访问接口。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0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高速单导盒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0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涉密专用移动U盘_16G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红黑电源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红黑电源隔离插座XG-002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6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一体机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彩色激光多功能一体机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打印速度：38ppm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连接方式：USB+NET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基础功能：打印、复印、扫描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打印幅面：A4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总计：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FF0000"/>
                <w:sz w:val="18"/>
                <w:szCs w:val="18"/>
                <w:u w:val="none"/>
              </w:rPr>
            </w:pPr>
          </w:p>
        </w:tc>
      </w:tr>
    </w:tbl>
    <w:p>
      <w:pPr>
        <w:pStyle w:val="9"/>
        <w:ind w:left="0" w:leftChars="0" w:firstLine="0" w:firstLineChars="0"/>
        <w:rPr>
          <w:rFonts w:hint="default"/>
          <w:sz w:val="20"/>
          <w:szCs w:val="21"/>
          <w:lang w:val="en-US" w:eastAsia="zh-CN"/>
        </w:rPr>
      </w:pPr>
    </w:p>
    <w:p>
      <w:pPr>
        <w:shd w:val="clear" w:color="auto" w:fil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说明：1、主机设备质保期需在3年以上，配件质保期在1年以上。</w:t>
      </w:r>
    </w:p>
    <w:p>
      <w:pPr>
        <w:numPr>
          <w:ilvl w:val="0"/>
          <w:numId w:val="2"/>
        </w:numPr>
        <w:shd w:val="clear" w:color="auto" w:fill="auto"/>
        <w:ind w:firstLine="720" w:firstLineChars="3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上述价格为含税价格；</w:t>
      </w:r>
    </w:p>
    <w:p>
      <w:pPr>
        <w:numPr>
          <w:ilvl w:val="0"/>
          <w:numId w:val="2"/>
        </w:numPr>
        <w:shd w:val="clear" w:color="auto" w:fill="auto"/>
        <w:ind w:firstLine="720" w:firstLineChars="3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上述价格包含安装调试费、运费；</w:t>
      </w:r>
    </w:p>
    <w:p>
      <w:pPr>
        <w:numPr>
          <w:ilvl w:val="0"/>
          <w:numId w:val="2"/>
        </w:numPr>
        <w:shd w:val="clear" w:color="auto" w:fill="auto"/>
        <w:ind w:firstLine="720" w:firstLineChars="300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严格按照保密局密件规定的品牌进行采购。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（台式机、笔记本品牌不受限制，国产即可）</w:t>
      </w:r>
    </w:p>
    <w:p>
      <w:pPr>
        <w:pStyle w:val="9"/>
        <w:ind w:left="0" w:leftChars="0" w:firstLine="560" w:firstLineChars="200"/>
        <w:rPr>
          <w:rFonts w:hint="default"/>
          <w:sz w:val="28"/>
          <w:szCs w:val="28"/>
          <w:lang w:val="en-US" w:eastAsia="zh-CN"/>
        </w:rPr>
      </w:pPr>
    </w:p>
    <w:p>
      <w:pPr>
        <w:pStyle w:val="9"/>
        <w:rPr>
          <w:rFonts w:hint="default"/>
          <w:sz w:val="32"/>
          <w:szCs w:val="32"/>
          <w:lang w:val="en-US" w:eastAsia="zh-CN"/>
        </w:rPr>
      </w:pPr>
    </w:p>
    <w:p>
      <w:pPr>
        <w:pStyle w:val="9"/>
        <w:ind w:left="0" w:leftChars="0" w:firstLine="0" w:firstLineChars="0"/>
        <w:rPr>
          <w:rFonts w:hint="eastAsia" w:ascii="宋体" w:hAnsi="宋体" w:eastAsia="宋体" w:cs="宋体"/>
          <w:sz w:val="24"/>
          <w:szCs w:val="24"/>
          <w:highlight w:val="yellow"/>
          <w:lang w:val="en-US" w:eastAsia="zh-CN"/>
        </w:rPr>
      </w:pPr>
    </w:p>
    <w:p>
      <w:pPr>
        <w:rPr>
          <w:rFonts w:hint="eastAsia" w:ascii="宋体" w:hAnsi="宋体"/>
          <w:sz w:val="24"/>
          <w:lang w:val="en-US" w:eastAsia="zh-CN"/>
        </w:rPr>
      </w:pPr>
      <w:r>
        <w:rPr>
          <w:rFonts w:hint="eastAsia" w:ascii="宋体" w:hAnsi="宋体"/>
          <w:sz w:val="24"/>
          <w:lang w:val="en-US" w:eastAsia="zh-CN"/>
        </w:rPr>
        <w:br w:type="page"/>
      </w:r>
    </w:p>
    <w:p>
      <w:pPr>
        <w:spacing w:before="156"/>
        <w:jc w:val="center"/>
        <w:rPr>
          <w:rFonts w:hint="eastAsia" w:ascii="黑体" w:hAnsi="黑体" w:eastAsia="黑体"/>
          <w:b/>
          <w:bCs/>
          <w:sz w:val="40"/>
          <w:szCs w:val="40"/>
          <w:u w:val="single"/>
          <w:lang w:val="en-US" w:eastAsia="zh-CN"/>
        </w:rPr>
      </w:pPr>
      <w:r>
        <w:rPr>
          <w:rFonts w:hint="eastAsia" w:ascii="黑体" w:hAnsi="黑体" w:eastAsia="黑体"/>
          <w:b/>
          <w:bCs/>
          <w:sz w:val="40"/>
          <w:szCs w:val="40"/>
          <w:u w:val="single"/>
          <w:lang w:val="en-US" w:eastAsia="zh-CN"/>
        </w:rPr>
        <w:t>中国南方电网有限责任公司共享运营公司</w:t>
      </w:r>
    </w:p>
    <w:p>
      <w:pPr>
        <w:adjustRightInd w:val="0"/>
        <w:snapToGrid w:val="0"/>
        <w:spacing w:before="156"/>
        <w:jc w:val="center"/>
        <w:rPr>
          <w:rFonts w:hint="eastAsia" w:ascii="黑体" w:hAnsi="黑体" w:eastAsia="黑体"/>
          <w:b/>
          <w:bCs/>
          <w:sz w:val="40"/>
          <w:szCs w:val="40"/>
          <w:u w:val="single"/>
          <w:lang w:val="en-US" w:eastAsia="zh-CN"/>
        </w:rPr>
      </w:pPr>
      <w:r>
        <w:rPr>
          <w:rFonts w:hint="eastAsia" w:ascii="黑体" w:hAnsi="黑体" w:eastAsia="黑体"/>
          <w:b/>
          <w:bCs/>
          <w:sz w:val="40"/>
          <w:szCs w:val="40"/>
          <w:u w:val="single"/>
          <w:lang w:val="en-US" w:eastAsia="zh-CN"/>
        </w:rPr>
        <w:t>可再生能源结算服务中心保密设备购置项目</w:t>
      </w:r>
    </w:p>
    <w:p>
      <w:pPr>
        <w:adjustRightInd w:val="0"/>
        <w:snapToGrid w:val="0"/>
        <w:spacing w:before="156"/>
        <w:jc w:val="center"/>
        <w:rPr>
          <w:rFonts w:hint="eastAsia" w:ascii="黑体" w:hAnsi="黑体" w:eastAsia="黑体" w:cs="Times New Roman"/>
          <w:b/>
          <w:color w:val="000000"/>
          <w:kern w:val="2"/>
          <w:sz w:val="36"/>
          <w:szCs w:val="36"/>
          <w:u w:val="single"/>
          <w:lang w:val="en-US" w:eastAsia="zh-CN" w:bidi="ar-SA"/>
        </w:rPr>
      </w:pPr>
      <w:r>
        <w:rPr>
          <w:rFonts w:hint="eastAsia" w:ascii="黑体" w:hAnsi="黑体" w:eastAsia="黑体" w:cs="Times New Roman"/>
          <w:b/>
          <w:color w:val="000000"/>
          <w:kern w:val="2"/>
          <w:sz w:val="36"/>
          <w:szCs w:val="36"/>
          <w:u w:val="single"/>
          <w:lang w:val="en-US" w:eastAsia="zh-CN" w:bidi="ar-SA"/>
        </w:rPr>
        <w:t>报价文件</w:t>
      </w:r>
    </w:p>
    <w:p>
      <w:pPr>
        <w:pStyle w:val="5"/>
        <w:tabs>
          <w:tab w:val="left" w:pos="2127"/>
        </w:tabs>
        <w:kinsoku/>
        <w:overflowPunct/>
        <w:bidi w:val="0"/>
        <w:spacing w:line="360" w:lineRule="auto"/>
        <w:textAlignment w:val="auto"/>
        <w:rPr>
          <w:rFonts w:hint="eastAsia" w:ascii="宋体" w:hAnsi="宋体" w:eastAsia="宋体" w:cs="宋体"/>
          <w:color w:val="auto"/>
          <w:sz w:val="32"/>
          <w:szCs w:val="32"/>
          <w:highlight w:val="none"/>
          <w:lang w:eastAsia="zh-CN"/>
        </w:rPr>
      </w:pPr>
    </w:p>
    <w:p>
      <w:pPr>
        <w:pStyle w:val="5"/>
        <w:tabs>
          <w:tab w:val="left" w:pos="2127"/>
        </w:tabs>
        <w:kinsoku/>
        <w:overflowPunct/>
        <w:bidi w:val="0"/>
        <w:spacing w:line="360" w:lineRule="auto"/>
        <w:textAlignment w:val="auto"/>
        <w:rPr>
          <w:rFonts w:hint="eastAsia" w:hAnsi="宋体" w:eastAsia="宋体" w:cs="宋体"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中国南方电网有限责任公司</w:t>
      </w:r>
      <w:r>
        <w:rPr>
          <w:rFonts w:hint="eastAsia" w:hAnsi="宋体" w:cs="宋体"/>
          <w:color w:val="auto"/>
          <w:sz w:val="28"/>
          <w:szCs w:val="28"/>
          <w:highlight w:val="none"/>
          <w:lang w:val="en-US" w:eastAsia="zh-CN"/>
        </w:rPr>
        <w:t>共享运营公司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eastAsia="zh-CN"/>
        </w:rPr>
        <w:t>：</w:t>
      </w:r>
    </w:p>
    <w:p>
      <w:pPr>
        <w:pStyle w:val="5"/>
        <w:tabs>
          <w:tab w:val="left" w:pos="2127"/>
        </w:tabs>
        <w:kinsoku/>
        <w:overflowPunct/>
        <w:bidi w:val="0"/>
        <w:spacing w:line="360" w:lineRule="auto"/>
        <w:ind w:firstLine="560" w:firstLineChars="200"/>
        <w:textAlignment w:val="auto"/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</w:pPr>
    </w:p>
    <w:p>
      <w:pPr>
        <w:pStyle w:val="5"/>
        <w:tabs>
          <w:tab w:val="left" w:pos="2127"/>
        </w:tabs>
        <w:kinsoku/>
        <w:overflowPunct/>
        <w:bidi w:val="0"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经研究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，我方愿以</w:t>
      </w:r>
      <w:r>
        <w:rPr>
          <w:rFonts w:hint="eastAsia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总价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eastAsia" w:hAnsi="宋体" w:eastAsia="宋体" w:cs="宋体"/>
          <w:b/>
          <w:bCs/>
          <w:color w:val="auto"/>
          <w:sz w:val="28"/>
          <w:szCs w:val="28"/>
          <w:highlight w:val="none"/>
          <w:u w:val="single"/>
          <w:lang w:val="en-US" w:eastAsia="zh-CN"/>
        </w:rPr>
        <w:t xml:space="preserve">   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  <w:u w:val="singl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的报价</w:t>
      </w:r>
      <w:r>
        <w:rPr>
          <w:rFonts w:hint="eastAsia" w:hAnsi="宋体" w:cs="宋体"/>
          <w:color w:val="auto"/>
          <w:sz w:val="28"/>
          <w:szCs w:val="28"/>
          <w:highlight w:val="none"/>
          <w:lang w:eastAsia="zh-CN"/>
        </w:rPr>
        <w:t>（</w:t>
      </w:r>
      <w:r>
        <w:rPr>
          <w:rFonts w:hint="eastAsia" w:hAnsi="宋体" w:cs="宋体"/>
          <w:color w:val="auto"/>
          <w:sz w:val="28"/>
          <w:szCs w:val="28"/>
          <w:highlight w:val="none"/>
          <w:lang w:val="en-US" w:eastAsia="zh-CN"/>
        </w:rPr>
        <w:t>详见附件1</w:t>
      </w:r>
      <w:r>
        <w:rPr>
          <w:rFonts w:hint="eastAsia" w:hAnsi="宋体" w:cs="宋体"/>
          <w:color w:val="auto"/>
          <w:sz w:val="28"/>
          <w:szCs w:val="28"/>
          <w:highlight w:val="none"/>
          <w:lang w:eastAsia="zh-CN"/>
        </w:rPr>
        <w:t>）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，按约定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开展本</w:t>
      </w:r>
      <w:r>
        <w:rPr>
          <w:rFonts w:hint="eastAsia" w:hAnsi="宋体" w:cs="宋体"/>
          <w:color w:val="auto"/>
          <w:sz w:val="28"/>
          <w:szCs w:val="28"/>
          <w:highlight w:val="none"/>
          <w:lang w:val="en-US" w:eastAsia="zh-CN"/>
        </w:rPr>
        <w:t>次采购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。</w:t>
      </w:r>
    </w:p>
    <w:p>
      <w:pPr>
        <w:pStyle w:val="5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pStyle w:val="5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pStyle w:val="5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</w:p>
    <w:p>
      <w:pPr>
        <w:pStyle w:val="5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1120" w:firstLineChars="400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</w:pP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报</w:t>
      </w:r>
      <w:r>
        <w:rPr>
          <w:rFonts w:hint="eastAsia" w:hAnsi="宋体" w:cs="宋体"/>
          <w:color w:val="auto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价</w:t>
      </w:r>
      <w:r>
        <w:rPr>
          <w:rFonts w:hint="eastAsia" w:hAnsi="宋体" w:cs="宋体"/>
          <w:color w:val="auto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lang w:val="en-US" w:eastAsia="zh-CN"/>
        </w:rPr>
        <w:t>人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: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</w:t>
      </w:r>
      <w:r>
        <w:rPr>
          <w:rFonts w:hint="eastAsia" w:hAnsi="宋体" w:eastAsia="宋体" w:cs="宋体"/>
          <w:color w:val="auto"/>
          <w:sz w:val="28"/>
          <w:szCs w:val="28"/>
          <w:highlight w:val="none"/>
          <w:u w:val="single"/>
          <w:lang w:val="en-US" w:eastAsia="zh-CN"/>
        </w:rPr>
        <w:t xml:space="preserve">    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(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盖单位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章)</w:t>
      </w:r>
    </w:p>
    <w:p>
      <w:pPr>
        <w:pStyle w:val="5"/>
        <w:keepNext w:val="0"/>
        <w:keepLines w:val="0"/>
        <w:pageBreakBefore w:val="0"/>
        <w:widowControl w:val="0"/>
        <w:tabs>
          <w:tab w:val="left" w:pos="2127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        电    话: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           </w:t>
      </w:r>
    </w:p>
    <w:p>
      <w:pPr>
        <w:rPr>
          <w:sz w:val="28"/>
          <w:szCs w:val="28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        日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期: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年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</w:rPr>
        <w:t xml:space="preserve">日 </w:t>
      </w:r>
    </w:p>
    <w:p>
      <w:pPr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32"/>
          <w:szCs w:val="32"/>
          <w:lang w:val="en-US" w:eastAsia="zh-CN"/>
        </w:rPr>
        <w:br w:type="page"/>
      </w:r>
    </w:p>
    <w:p>
      <w:pPr>
        <w:pStyle w:val="9"/>
        <w:ind w:left="0" w:leftChars="0" w:firstLine="0" w:firstLineChars="0"/>
        <w:jc w:val="both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附件1：采购设备清单</w:t>
      </w:r>
    </w:p>
    <w:tbl>
      <w:tblPr>
        <w:tblStyle w:val="10"/>
        <w:tblW w:w="9074" w:type="dxa"/>
        <w:tblInd w:w="-5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052"/>
        <w:gridCol w:w="3900"/>
        <w:gridCol w:w="780"/>
        <w:gridCol w:w="756"/>
        <w:gridCol w:w="588"/>
        <w:gridCol w:w="672"/>
        <w:gridCol w:w="68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6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品牌/名称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规格/参数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单位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单价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总价</w:t>
            </w: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6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台式机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处理器：麒麟990 主频：2×2.86GHz+2×2.36GHz+4×1.95GHz  核数：8 路数：1 BIOS：百敖V1.0 内存8GB(不支持扩展) 标配256GB 最大可扩容最大可扩展1TBHDD硬盘  集成显卡 USB3.0接口：7 Type-C接口：1 HDMI接口：1 VGA接口：1 网络接口：1  显示器：擎云M310 显示技术：LED 分辨率：1920×1080  刷新率：60Hz  VGA接口：1 HDMI接口：1  尺寸：23.8英寸尺寸(长×宽×高)：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316×93×293mm 电源功率：300W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台式机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麒麟系统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银河麒麟桌面操作系统 V10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办公软件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金山WPS Office 2019 for Linux专业版办公软件V11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防御软件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北信源防病毒系统（SM专用计算机平台网络版）V3.0，</w:t>
            </w:r>
            <w:r>
              <w:rPr>
                <w:rStyle w:val="14"/>
                <w:color w:val="auto"/>
                <w:lang w:val="en-US" w:eastAsia="zh-CN" w:bidi="ar"/>
              </w:rPr>
              <w:t>五年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版式软件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数科OFD板式软件V3.0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2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0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保密安全套件管理系统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依据相关安全保密产品标准规范，整合优化违规外联监控、移动存储介质管控、主机审计（包含打刻审计）、身份鉴别、终端接入控制等安全保密功能，适应于涉密通用机环境的新形态安全保密防护产品，具备统一数据集采和管理功能，并提供统一规范的数据访问接口。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0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高速单导盒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0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涉密专用移动U盘_16G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2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笔记本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主频：1×3.13GHz+3×2.54GHz+4×2.05GHz,核数：8,路数：1,BIOS：百敖V1.0,内存8G,不支持扩展，硬盘容量标配256，最大扩展512，集成显卡，显示技术：LCD分辨率：2160×1440，尺寸：14英寸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笔记本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麒麟系统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银河麒麟桌面操作系统 V10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办公软件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金山WPS Office 2019 for Linux专业版办公软件V11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防御软件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北信源防病毒系统（SM专用计算机平台网络版）V3.0，</w:t>
            </w:r>
            <w:r>
              <w:rPr>
                <w:rStyle w:val="14"/>
                <w:color w:val="auto"/>
                <w:lang w:val="en-US" w:eastAsia="zh-CN" w:bidi="ar"/>
              </w:rPr>
              <w:t>五年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13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版式软件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数科OFD板式软件V3.0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32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105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保密安全套件管理系统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依据相关安全保密产品标准规范，整合优化违规外联监控、移动存储介质管控、主机审计（包含打刻审计）、身份鉴别、终端接入控制等安全保密功能，适应于涉密通用机环境的新形态安全保密防护产品，具备统一数据集采和管理功能，并提供统一规范的数据访问接口。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15</w:t>
            </w:r>
          </w:p>
        </w:tc>
        <w:tc>
          <w:tcPr>
            <w:tcW w:w="10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高速单导盒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16</w:t>
            </w:r>
          </w:p>
        </w:tc>
        <w:tc>
          <w:tcPr>
            <w:tcW w:w="105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涉密专用移动U盘_16G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套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17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红黑电源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红黑电源隔离插座XG-002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个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36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3366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一体机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bookmarkStart w:id="4" w:name="_GoBack"/>
            <w:bookmarkEnd w:id="4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彩色激光多功能一体机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打印速度：38ppm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连接方式：USB+NET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基础功能：打印、复印、扫描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打印幅面：A4</w:t>
            </w: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台</w:t>
            </w: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" w:hRule="atLeast"/>
        </w:trPr>
        <w:tc>
          <w:tcPr>
            <w:tcW w:w="6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3366"/>
                <w:sz w:val="18"/>
                <w:szCs w:val="18"/>
                <w:u w:val="none"/>
              </w:rPr>
            </w:pP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总计：</w:t>
            </w:r>
          </w:p>
        </w:tc>
        <w:tc>
          <w:tcPr>
            <w:tcW w:w="39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5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i w:val="0"/>
                <w:iCs w:val="0"/>
                <w:color w:val="FF0000"/>
                <w:sz w:val="18"/>
                <w:szCs w:val="18"/>
                <w:u w:val="none"/>
              </w:rPr>
            </w:pPr>
          </w:p>
        </w:tc>
      </w:tr>
    </w:tbl>
    <w:p>
      <w:pPr>
        <w:pStyle w:val="9"/>
        <w:ind w:left="0" w:leftChars="0" w:firstLine="0" w:firstLineChars="0"/>
        <w:rPr>
          <w:rFonts w:hint="default"/>
          <w:sz w:val="20"/>
          <w:szCs w:val="21"/>
          <w:lang w:val="en-US" w:eastAsia="zh-CN"/>
        </w:rPr>
      </w:pPr>
    </w:p>
    <w:p>
      <w:pPr>
        <w:shd w:val="clear" w:color="auto" w:fil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说明：1、主机设备质保期需在3年以上，配件质保期在1年以上。</w:t>
      </w:r>
    </w:p>
    <w:p>
      <w:pPr>
        <w:numPr>
          <w:ilvl w:val="0"/>
          <w:numId w:val="2"/>
        </w:numPr>
        <w:shd w:val="clear" w:color="auto" w:fill="auto"/>
        <w:ind w:firstLine="720" w:firstLineChars="3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上述价格为含税价格；</w:t>
      </w:r>
    </w:p>
    <w:p>
      <w:pPr>
        <w:numPr>
          <w:ilvl w:val="0"/>
          <w:numId w:val="2"/>
        </w:numPr>
        <w:shd w:val="clear" w:color="auto" w:fill="auto"/>
        <w:ind w:firstLine="720" w:firstLineChars="300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上述价格包含安装调试费、运费；</w:t>
      </w:r>
    </w:p>
    <w:p>
      <w:pPr>
        <w:numPr>
          <w:ilvl w:val="0"/>
          <w:numId w:val="2"/>
        </w:numPr>
        <w:shd w:val="clear" w:color="auto" w:fill="auto"/>
        <w:ind w:firstLine="720" w:firstLineChars="300"/>
        <w:rPr>
          <w:rFonts w:hint="default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严格按照保密局密件规定的品牌进行采购。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>（台式机、笔记本品牌不受限制，国产即可）</w:t>
      </w:r>
    </w:p>
    <w:p>
      <w:pPr>
        <w:pStyle w:val="9"/>
        <w:ind w:left="0" w:leftChars="0" w:firstLine="560" w:firstLineChars="200"/>
        <w:rPr>
          <w:rFonts w:hint="default"/>
          <w:sz w:val="28"/>
          <w:szCs w:val="28"/>
          <w:lang w:val="en-US" w:eastAsia="zh-CN"/>
        </w:rPr>
      </w:pPr>
    </w:p>
    <w:p>
      <w:pPr>
        <w:pStyle w:val="9"/>
        <w:rPr>
          <w:rFonts w:hint="default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文鼎CS大黑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粗宋简体">
    <w:altName w:val="宋体"/>
    <w:panose1 w:val="00000000000000000000"/>
    <w:charset w:val="86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3" name="文本框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6"/>
                            <w:rPr>
                              <w:rFonts w:hint="default" w:ascii="Times New Roman" w:hAnsi="Times New Roman" w:eastAsia="宋体" w:cs="Times New Roman"/>
                              <w:sz w:val="21"/>
                              <w:szCs w:val="21"/>
                              <w:lang w:eastAsia="zh-CN"/>
                            </w:rPr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 xml:space="preserve">第 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 xml:space="preserve"> 页 共 </w:t>
                          </w:r>
                          <w:r>
                            <w:rPr>
                              <w:rFonts w:hint="eastAsia" w:ascii="Times New Roman" w:hAnsi="Times New Roman" w:cs="Times New Roman"/>
                              <w:sz w:val="21"/>
                              <w:szCs w:val="21"/>
                              <w:lang w:val="en-US" w:eastAsia="zh-CN"/>
                            </w:rPr>
                            <w:t>6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1"/>
                              <w:szCs w:val="21"/>
                              <w:lang w:eastAsia="zh-CN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LlZmfjICAABj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6"/>
                      <w:rPr>
                        <w:rFonts w:hint="default" w:ascii="Times New Roman" w:hAnsi="Times New Roman" w:eastAsia="宋体" w:cs="Times New Roman"/>
                        <w:sz w:val="21"/>
                        <w:szCs w:val="21"/>
                        <w:lang w:eastAsia="zh-CN"/>
                      </w:rPr>
                    </w:pP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 xml:space="preserve">第 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fldChar w:fldCharType="end"/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 xml:space="preserve"> 页 共 </w:t>
                    </w:r>
                    <w:r>
                      <w:rPr>
                        <w:rFonts w:hint="eastAsia" w:ascii="Times New Roman" w:hAnsi="Times New Roman" w:cs="Times New Roman"/>
                        <w:sz w:val="21"/>
                        <w:szCs w:val="21"/>
                        <w:lang w:val="en-US" w:eastAsia="zh-CN"/>
                      </w:rPr>
                      <w:t>6</w:t>
                    </w:r>
                    <w:r>
                      <w:rPr>
                        <w:rFonts w:hint="default" w:ascii="Times New Roman" w:hAnsi="Times New Roman" w:cs="Times New Roman"/>
                        <w:sz w:val="21"/>
                        <w:szCs w:val="21"/>
                        <w:lang w:eastAsia="zh-CN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49C55B8"/>
    <w:multiLevelType w:val="singleLevel"/>
    <w:tmpl w:val="249C55B8"/>
    <w:lvl w:ilvl="0" w:tentative="0">
      <w:start w:val="2"/>
      <w:numFmt w:val="decimal"/>
      <w:suff w:val="nothing"/>
      <w:lvlText w:val="%1、"/>
      <w:lvlJc w:val="left"/>
    </w:lvl>
  </w:abstractNum>
  <w:abstractNum w:abstractNumId="1">
    <w:nsid w:val="38783CAB"/>
    <w:multiLevelType w:val="singleLevel"/>
    <w:tmpl w:val="38783CAB"/>
    <w:lvl w:ilvl="0" w:tentative="0">
      <w:start w:val="3"/>
      <w:numFmt w:val="chineseCounting"/>
      <w:suff w:val="nothing"/>
      <w:lvlText w:val="%1、"/>
      <w:lvlJc w:val="left"/>
      <w:rPr>
        <w:rFonts w:hint="eastAsia"/>
        <w:b/>
        <w:bCs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A1D18"/>
    <w:rsid w:val="00EB740B"/>
    <w:rsid w:val="01DB66AA"/>
    <w:rsid w:val="02623074"/>
    <w:rsid w:val="029F5656"/>
    <w:rsid w:val="037B52A0"/>
    <w:rsid w:val="05F53545"/>
    <w:rsid w:val="078E6538"/>
    <w:rsid w:val="08241564"/>
    <w:rsid w:val="08B94818"/>
    <w:rsid w:val="091D36D9"/>
    <w:rsid w:val="0A631729"/>
    <w:rsid w:val="0AAA549F"/>
    <w:rsid w:val="0AB768F7"/>
    <w:rsid w:val="0ACF2175"/>
    <w:rsid w:val="0B0A34D3"/>
    <w:rsid w:val="0FEA3430"/>
    <w:rsid w:val="150A5F35"/>
    <w:rsid w:val="150E27A5"/>
    <w:rsid w:val="152B10F8"/>
    <w:rsid w:val="15BB32DC"/>
    <w:rsid w:val="15F01FF8"/>
    <w:rsid w:val="168D01C7"/>
    <w:rsid w:val="176C3714"/>
    <w:rsid w:val="17EB526F"/>
    <w:rsid w:val="17F63931"/>
    <w:rsid w:val="181C6AD5"/>
    <w:rsid w:val="183D3D9D"/>
    <w:rsid w:val="1B15245C"/>
    <w:rsid w:val="1F175141"/>
    <w:rsid w:val="1FB219EE"/>
    <w:rsid w:val="208A36E5"/>
    <w:rsid w:val="208E033D"/>
    <w:rsid w:val="21955108"/>
    <w:rsid w:val="2319509E"/>
    <w:rsid w:val="28451B3B"/>
    <w:rsid w:val="28D06E44"/>
    <w:rsid w:val="28ED4698"/>
    <w:rsid w:val="2A5A7B29"/>
    <w:rsid w:val="2AAF557D"/>
    <w:rsid w:val="2BB639D6"/>
    <w:rsid w:val="2C351948"/>
    <w:rsid w:val="2C70023D"/>
    <w:rsid w:val="2E8E5C2A"/>
    <w:rsid w:val="2FBA5EDC"/>
    <w:rsid w:val="2FE656E2"/>
    <w:rsid w:val="30D448E4"/>
    <w:rsid w:val="31277D1F"/>
    <w:rsid w:val="317A2795"/>
    <w:rsid w:val="319017B1"/>
    <w:rsid w:val="32B8727E"/>
    <w:rsid w:val="32CB604C"/>
    <w:rsid w:val="344E3024"/>
    <w:rsid w:val="34530BD5"/>
    <w:rsid w:val="36416DAF"/>
    <w:rsid w:val="382D5A23"/>
    <w:rsid w:val="38A50DF1"/>
    <w:rsid w:val="394D67E1"/>
    <w:rsid w:val="3A2F1CE9"/>
    <w:rsid w:val="3A600841"/>
    <w:rsid w:val="3BC432B6"/>
    <w:rsid w:val="3C9472B4"/>
    <w:rsid w:val="3C9F1F39"/>
    <w:rsid w:val="3CA74111"/>
    <w:rsid w:val="3DFD0A05"/>
    <w:rsid w:val="3ECF441C"/>
    <w:rsid w:val="3F0B45C4"/>
    <w:rsid w:val="416557EF"/>
    <w:rsid w:val="426D6803"/>
    <w:rsid w:val="442236DE"/>
    <w:rsid w:val="457B670F"/>
    <w:rsid w:val="475C674E"/>
    <w:rsid w:val="47831FB4"/>
    <w:rsid w:val="48272731"/>
    <w:rsid w:val="48817470"/>
    <w:rsid w:val="49C83F6A"/>
    <w:rsid w:val="4A4D7CF5"/>
    <w:rsid w:val="4AB0357D"/>
    <w:rsid w:val="4AE8302A"/>
    <w:rsid w:val="4BC61AE0"/>
    <w:rsid w:val="4F0E57F2"/>
    <w:rsid w:val="4F4D74D1"/>
    <w:rsid w:val="4F634913"/>
    <w:rsid w:val="50297923"/>
    <w:rsid w:val="52A11A3D"/>
    <w:rsid w:val="533C1571"/>
    <w:rsid w:val="57484FA8"/>
    <w:rsid w:val="57DC7E00"/>
    <w:rsid w:val="58DB3CCF"/>
    <w:rsid w:val="5B230875"/>
    <w:rsid w:val="5CF10543"/>
    <w:rsid w:val="5D737D99"/>
    <w:rsid w:val="5DCE7EF9"/>
    <w:rsid w:val="5E5B0F07"/>
    <w:rsid w:val="5E5B6C7F"/>
    <w:rsid w:val="5EB6514C"/>
    <w:rsid w:val="5FDE3F99"/>
    <w:rsid w:val="60401D6B"/>
    <w:rsid w:val="60B1497A"/>
    <w:rsid w:val="62B00A9A"/>
    <w:rsid w:val="62C377FD"/>
    <w:rsid w:val="64127E15"/>
    <w:rsid w:val="64854FD7"/>
    <w:rsid w:val="65E03333"/>
    <w:rsid w:val="667C12DE"/>
    <w:rsid w:val="66F14FA5"/>
    <w:rsid w:val="66F968E0"/>
    <w:rsid w:val="67D5349B"/>
    <w:rsid w:val="69D60BF7"/>
    <w:rsid w:val="6A231828"/>
    <w:rsid w:val="6BB12E1A"/>
    <w:rsid w:val="6BBE49BF"/>
    <w:rsid w:val="6D003E18"/>
    <w:rsid w:val="6D4E33BE"/>
    <w:rsid w:val="6FEB5D3E"/>
    <w:rsid w:val="7164687A"/>
    <w:rsid w:val="729912C7"/>
    <w:rsid w:val="73351EDC"/>
    <w:rsid w:val="74175043"/>
    <w:rsid w:val="748160DB"/>
    <w:rsid w:val="768E5ED5"/>
    <w:rsid w:val="76E42390"/>
    <w:rsid w:val="76EB6C11"/>
    <w:rsid w:val="77C72F7E"/>
    <w:rsid w:val="7A0A646F"/>
    <w:rsid w:val="7CDA3FC1"/>
    <w:rsid w:val="7D394134"/>
    <w:rsid w:val="7D783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between w:val="none" w:color="auto" w:sz="0" w:space="0"/>
      </w:pBdr>
      <w:shd w:val="clear" w:color="auto" w:fill="auto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pacing w:after="120" w:afterLines="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paragraph" w:styleId="4">
    <w:name w:val="Body Text Indent"/>
    <w:basedOn w:val="1"/>
    <w:unhideWhenUsed/>
    <w:qFormat/>
    <w:uiPriority w:val="0"/>
    <w:pPr>
      <w:spacing w:after="120"/>
      <w:ind w:left="420" w:leftChars="200"/>
    </w:pPr>
  </w:style>
  <w:style w:type="paragraph" w:styleId="5">
    <w:name w:val="Plain Text"/>
    <w:basedOn w:val="1"/>
    <w:qFormat/>
    <w:uiPriority w:val="99"/>
    <w:rPr>
      <w:rFonts w:ascii="宋体" w:hAnsi="Courier New"/>
    </w:rPr>
  </w:style>
  <w:style w:type="paragraph" w:styleId="6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Body Text First Indent 2"/>
    <w:basedOn w:val="4"/>
    <w:qFormat/>
    <w:uiPriority w:val="0"/>
    <w:pPr>
      <w:ind w:firstLine="420"/>
    </w:pPr>
  </w:style>
  <w:style w:type="table" w:styleId="11">
    <w:name w:val="Table Grid"/>
    <w:basedOn w:val="1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textDirection w:val="btLr"/>
    </w:tcPr>
  </w:style>
  <w:style w:type="character" w:styleId="13">
    <w:name w:val="page number"/>
    <w:qFormat/>
    <w:uiPriority w:val="0"/>
  </w:style>
  <w:style w:type="character" w:customStyle="1" w:styleId="14">
    <w:name w:val="font131"/>
    <w:basedOn w:val="12"/>
    <w:qFormat/>
    <w:uiPriority w:val="0"/>
    <w:rPr>
      <w:rFonts w:hint="eastAsia" w:ascii="宋体" w:hAnsi="宋体" w:eastAsia="宋体" w:cs="宋体"/>
      <w:color w:val="FF0000"/>
      <w:sz w:val="18"/>
      <w:szCs w:val="1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2021-12-10T02:26:00Z</dcterms:created>
  <dc:creator>jiangll1</dc:creator>
  <cp:lastModifiedBy>共享公司总文书</cp:lastModifiedBy>
  <cp:lastPrinted>2024-05-24T06:04:00Z</cp:lastPrinted>
  <dcterms:modified xsi:type="dcterms:W3CDTF">2024-09-04T07:55:26Z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7285430C853D4FD080976C1B32C85386</vt:lpwstr>
  </property>
</Properties>
</file>