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eastAsia" w:ascii="宋体" w:hAnsi="宋体" w:eastAsia="宋体" w:cs="宋体"/>
          <w:b/>
          <w:bCs/>
          <w:color w:val="auto"/>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mc:AlternateContent>
          <mc:Choice Requires="wps">
            <w:drawing>
              <wp:anchor distT="45720" distB="45720" distL="114300" distR="114300" simplePos="0" relativeHeight="251661312" behindDoc="0" locked="0" layoutInCell="1" allowOverlap="1">
                <wp:simplePos x="0" y="0"/>
                <wp:positionH relativeFrom="margin">
                  <wp:posOffset>78740</wp:posOffset>
                </wp:positionH>
                <wp:positionV relativeFrom="paragraph">
                  <wp:posOffset>7938770</wp:posOffset>
                </wp:positionV>
                <wp:extent cx="5106035" cy="84328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崇左凭祥供电局</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2024年5月30日</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6.2pt;margin-top:625.1pt;height:66.4pt;width:402.05pt;mso-position-horizontal-relative:margin;mso-wrap-distance-bottom:3.6pt;mso-wrap-distance-left:9pt;mso-wrap-distance-right:9pt;mso-wrap-distance-top:3.6pt;z-index:251661312;mso-width-relative:page;mso-height-relative:page;" filled="f" stroked="f" coordsize="21600,21600" o:gfxdata="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epEb2AAAAAwBAAAPAAAAAAAAAAEAIAAAACIAAABkcnMvZG93bnJldi54bWxQSwECFAAU&#10;AAAACACHTuJAm01fXioCAAA3BAAADgAAAAAAAAABACAAAAAnAQAAZHJzL2Uyb0RvYy54bWxQSwUG&#10;AAAAAAYABgBZAQAAwwUAAAAA&#10;">
                <v:fill on="f" focussize="0,0"/>
                <v:stroke on="f" miterlimit="8" joinstyle="miter"/>
                <v:imagedata o:title=""/>
                <o:lock v:ext="edit" aspectratio="f"/>
                <v:textbo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崇左凭祥供电局</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2024年5月30日</w:t>
                      </w:r>
                    </w:p>
                  </w:txbxContent>
                </v:textbox>
                <w10:wrap type="square"/>
              </v:shape>
            </w:pict>
          </mc:Fallback>
        </mc:AlternateContent>
      </w:r>
      <w:r>
        <w:rPr>
          <w:color w:val="auto"/>
        </w:rPr>
        <mc:AlternateContent>
          <mc:Choice Requires="wps">
            <w:drawing>
              <wp:anchor distT="45720" distB="45720" distL="114300" distR="114300" simplePos="0" relativeHeight="251660288" behindDoc="0" locked="0" layoutInCell="1" allowOverlap="1">
                <wp:simplePos x="0" y="0"/>
                <wp:positionH relativeFrom="margin">
                  <wp:posOffset>402590</wp:posOffset>
                </wp:positionH>
                <wp:positionV relativeFrom="paragraph">
                  <wp:posOffset>3271520</wp:posOffset>
                </wp:positionV>
                <wp:extent cx="5106035" cy="843280"/>
                <wp:effectExtent l="0" t="0" r="0" b="0"/>
                <wp:wrapSquare wrapText="bothSides"/>
                <wp:docPr id="217" name="文本框 217"/>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pPr>
                              <w:jc w:val="right"/>
                              <w:rPr>
                                <w:rFonts w:hint="eastAsia" w:ascii="黑体" w:hAnsi="黑体" w:eastAsia="黑体"/>
                                <w:b/>
                                <w:sz w:val="40"/>
                              </w:rPr>
                            </w:pPr>
                            <w:r>
                              <w:rPr>
                                <w:rFonts w:hint="eastAsia" w:ascii="黑体" w:hAnsi="黑体" w:eastAsia="黑体"/>
                                <w:b/>
                                <w:sz w:val="40"/>
                              </w:rPr>
                              <w:t>崇左</w:t>
                            </w:r>
                            <w:r>
                              <w:rPr>
                                <w:rFonts w:hint="eastAsia" w:ascii="黑体" w:hAnsi="黑体" w:eastAsia="黑体"/>
                                <w:b/>
                                <w:sz w:val="40"/>
                                <w:lang w:val="en-US" w:eastAsia="zh-CN"/>
                              </w:rPr>
                              <w:t>凭祥供电局</w:t>
                            </w:r>
                            <w:r>
                              <w:rPr>
                                <w:rFonts w:hint="eastAsia" w:ascii="黑体" w:hAnsi="黑体" w:eastAsia="黑体"/>
                                <w:b/>
                                <w:sz w:val="40"/>
                              </w:rPr>
                              <w:t>2024年职业健康检查项目</w:t>
                            </w:r>
                          </w:p>
                          <w:p>
                            <w:pPr>
                              <w:jc w:val="right"/>
                              <w:rPr>
                                <w:rFonts w:hint="eastAsia" w:ascii="黑体" w:hAnsi="黑体" w:eastAsia="黑体"/>
                                <w:b/>
                                <w:sz w:val="40"/>
                              </w:rPr>
                            </w:pPr>
                            <w:r>
                              <w:rPr>
                                <w:rFonts w:hint="eastAsia" w:ascii="黑体" w:hAnsi="黑体" w:eastAsia="黑体"/>
                                <w:b/>
                                <w:sz w:val="40"/>
                              </w:rPr>
                              <w:t>服务标准及要求</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31.7pt;margin-top:257.6pt;height:66.4pt;width:402.05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rUHtHXAAAACgEAAA8AAAAAAAAAAQAgAAAAIgAAAGRycy9kb3ducmV2LnhtbFBLAQIU&#10;ABQAAAAIAIdO4kBn+pXrLQIAADsEAAAOAAAAAAAAAAEAIAAAACYBAABkcnMvZTJvRG9jLnhtbFBL&#10;BQYAAAAABgAGAFkBAADFBQAAAAA=&#10;">
                <v:fill on="f" focussize="0,0"/>
                <v:stroke on="f" miterlimit="8" joinstyle="miter"/>
                <v:imagedata o:title=""/>
                <o:lock v:ext="edit" aspectratio="f"/>
                <v:textbox>
                  <w:txbxContent>
                    <w:p>
                      <w:pPr>
                        <w:jc w:val="right"/>
                        <w:rPr>
                          <w:rFonts w:hint="eastAsia" w:ascii="黑体" w:hAnsi="黑体" w:eastAsia="黑体"/>
                          <w:b/>
                          <w:sz w:val="40"/>
                        </w:rPr>
                      </w:pPr>
                      <w:r>
                        <w:rPr>
                          <w:rFonts w:hint="eastAsia" w:ascii="黑体" w:hAnsi="黑体" w:eastAsia="黑体"/>
                          <w:b/>
                          <w:sz w:val="40"/>
                        </w:rPr>
                        <w:t>崇左</w:t>
                      </w:r>
                      <w:r>
                        <w:rPr>
                          <w:rFonts w:hint="eastAsia" w:ascii="黑体" w:hAnsi="黑体" w:eastAsia="黑体"/>
                          <w:b/>
                          <w:sz w:val="40"/>
                          <w:lang w:val="en-US" w:eastAsia="zh-CN"/>
                        </w:rPr>
                        <w:t>凭祥供电局</w:t>
                      </w:r>
                      <w:r>
                        <w:rPr>
                          <w:rFonts w:hint="eastAsia" w:ascii="黑体" w:hAnsi="黑体" w:eastAsia="黑体"/>
                          <w:b/>
                          <w:sz w:val="40"/>
                        </w:rPr>
                        <w:t>2024年职业健康检查项目</w:t>
                      </w:r>
                    </w:p>
                    <w:p>
                      <w:pPr>
                        <w:jc w:val="right"/>
                        <w:rPr>
                          <w:rFonts w:hint="eastAsia" w:ascii="黑体" w:hAnsi="黑体" w:eastAsia="黑体"/>
                          <w:b/>
                          <w:sz w:val="40"/>
                        </w:rPr>
                      </w:pPr>
                      <w:r>
                        <w:rPr>
                          <w:rFonts w:hint="eastAsia" w:ascii="黑体" w:hAnsi="黑体" w:eastAsia="黑体"/>
                          <w:b/>
                          <w:sz w:val="40"/>
                        </w:rPr>
                        <w:t>服务标准及要求</w:t>
                      </w:r>
                    </w:p>
                  </w:txbxContent>
                </v:textbox>
                <w10:wrap type="square"/>
              </v:shape>
            </w:pict>
          </mc:Fallback>
        </mc:AlternateContent>
      </w:r>
      <w:r>
        <w:rPr>
          <w:color w:val="auto"/>
        </w:rPr>
        <w:drawing>
          <wp:anchor distT="0" distB="0" distL="114300" distR="114300" simplePos="0" relativeHeight="251659264" behindDoc="0" locked="0" layoutInCell="1" allowOverlap="1">
            <wp:simplePos x="0" y="0"/>
            <wp:positionH relativeFrom="page">
              <wp:posOffset>-114300</wp:posOffset>
            </wp:positionH>
            <wp:positionV relativeFrom="page">
              <wp:posOffset>-57150</wp:posOffset>
            </wp:positionV>
            <wp:extent cx="7919720" cy="6276975"/>
            <wp:effectExtent l="0" t="0" r="5080" b="1905"/>
            <wp:wrapNone/>
            <wp:docPr id="1"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02-L [Converted]"/>
                    <pic:cNvPicPr>
                      <a:picLocks noChangeAspect="1"/>
                    </pic:cNvPicPr>
                  </pic:nvPicPr>
                  <pic:blipFill>
                    <a:blip r:embed="rId5"/>
                    <a:stretch>
                      <a:fillRect/>
                    </a:stretch>
                  </pic:blipFill>
                  <pic:spPr>
                    <a:xfrm>
                      <a:off x="0" y="0"/>
                      <a:ext cx="7919720" cy="6276975"/>
                    </a:xfrm>
                    <a:prstGeom prst="rect">
                      <a:avLst/>
                    </a:prstGeom>
                    <a:noFill/>
                    <a:ln>
                      <a:noFill/>
                    </a:ln>
                  </pic:spPr>
                </pic:pic>
              </a:graphicData>
            </a:graphic>
          </wp:anchor>
        </w:drawing>
      </w:r>
    </w:p>
    <w:sdt>
      <w:sdtPr>
        <w:rPr>
          <w:rFonts w:hint="eastAsia" w:ascii="宋体" w:hAnsi="宋体" w:eastAsia="宋体" w:cs="宋体"/>
          <w:kern w:val="2"/>
          <w:sz w:val="30"/>
          <w:szCs w:val="30"/>
          <w:lang w:val="en-US" w:eastAsia="zh-CN" w:bidi="ar-SA"/>
        </w:rPr>
        <w:id w:val="147469781"/>
        <w:docPartObj>
          <w:docPartGallery w:val="Table of Contents"/>
          <w:docPartUnique/>
        </w:docPartObj>
      </w:sdtPr>
      <w:sdtEndPr>
        <w:rPr>
          <w:rFonts w:hint="eastAsia"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30"/>
              <w:szCs w:val="30"/>
            </w:rPr>
          </w:pPr>
          <w:bookmarkStart w:id="0" w:name="_Toc32417_WPSOffice_Type3"/>
          <w:r>
            <w:rPr>
              <w:rFonts w:hint="eastAsia" w:ascii="宋体" w:hAnsi="宋体" w:eastAsia="宋体" w:cs="宋体"/>
              <w:b/>
              <w:bCs/>
              <w:sz w:val="30"/>
              <w:szCs w:val="30"/>
            </w:rPr>
            <w:t>目录</w:t>
          </w:r>
        </w:p>
        <w:p>
          <w:pPr>
            <w:pStyle w:val="12"/>
            <w:tabs>
              <w:tab w:val="right" w:leader="dot" w:pos="830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_Toc32417_WPSOffice_Level1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7a2d03e5-ab75-4274-9d97-1bf9df78238b}"/>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一、项目简介</w:t>
              </w:r>
            </w:sdtContent>
          </w:sdt>
          <w:r>
            <w:rPr>
              <w:rFonts w:hint="eastAsia" w:ascii="宋体" w:hAnsi="宋体" w:eastAsia="宋体" w:cs="宋体"/>
              <w:b/>
              <w:bCs/>
              <w:sz w:val="30"/>
              <w:szCs w:val="30"/>
            </w:rPr>
            <w:tab/>
          </w:r>
          <w:bookmarkStart w:id="1" w:name="_Toc32417_WPSOffice_Level1Page"/>
          <w:r>
            <w:rPr>
              <w:rFonts w:hint="eastAsia" w:ascii="宋体" w:hAnsi="宋体" w:eastAsia="宋体" w:cs="宋体"/>
              <w:b/>
              <w:bCs/>
              <w:sz w:val="30"/>
              <w:szCs w:val="30"/>
            </w:rPr>
            <w:t>4</w:t>
          </w:r>
          <w:bookmarkEnd w:id="1"/>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_Toc22219_WPSOffice_Level1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11e4b973-f6a1-4e77-b567-214831a5647b}"/>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二、项目服务标准及要求</w:t>
              </w:r>
            </w:sdtContent>
          </w:sdt>
          <w:r>
            <w:rPr>
              <w:rFonts w:hint="eastAsia" w:ascii="宋体" w:hAnsi="宋体" w:eastAsia="宋体" w:cs="宋体"/>
              <w:b/>
              <w:bCs/>
              <w:sz w:val="30"/>
              <w:szCs w:val="30"/>
            </w:rPr>
            <w:tab/>
          </w:r>
          <w:bookmarkStart w:id="2" w:name="_Toc22219_WPSOffice_Level1Page"/>
          <w:r>
            <w:rPr>
              <w:rFonts w:hint="eastAsia" w:ascii="宋体" w:hAnsi="宋体" w:eastAsia="宋体" w:cs="宋体"/>
              <w:b/>
              <w:bCs/>
              <w:sz w:val="30"/>
              <w:szCs w:val="30"/>
            </w:rPr>
            <w:t>4</w:t>
          </w:r>
          <w:bookmarkEnd w:id="2"/>
          <w:r>
            <w:rPr>
              <w:rFonts w:hint="eastAsia" w:ascii="宋体" w:hAnsi="宋体" w:eastAsia="宋体" w:cs="宋体"/>
              <w:b/>
              <w:bCs/>
              <w:sz w:val="30"/>
              <w:szCs w:val="30"/>
            </w:rPr>
            <w:fldChar w:fldCharType="end"/>
          </w:r>
        </w:p>
        <w:p>
          <w:pPr>
            <w:pStyle w:val="13"/>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_Toc32417_WPSOffice_Level2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8432093f-1dc2-480a-8072-b94bd7d5658a}"/>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（一）项目服务标准</w:t>
              </w:r>
            </w:sdtContent>
          </w:sdt>
          <w:r>
            <w:rPr>
              <w:rFonts w:hint="eastAsia" w:ascii="宋体" w:hAnsi="宋体" w:eastAsia="宋体" w:cs="宋体"/>
              <w:sz w:val="30"/>
              <w:szCs w:val="30"/>
            </w:rPr>
            <w:tab/>
          </w:r>
          <w:bookmarkStart w:id="3" w:name="_Toc32417_WPSOffice_Level2Page"/>
          <w:r>
            <w:rPr>
              <w:rFonts w:hint="eastAsia" w:ascii="宋体" w:hAnsi="宋体" w:eastAsia="宋体" w:cs="宋体"/>
              <w:sz w:val="30"/>
              <w:szCs w:val="30"/>
            </w:rPr>
            <w:t>4</w:t>
          </w:r>
          <w:bookmarkEnd w:id="3"/>
          <w:r>
            <w:rPr>
              <w:rFonts w:hint="eastAsia" w:ascii="宋体" w:hAnsi="宋体" w:eastAsia="宋体" w:cs="宋体"/>
              <w:sz w:val="30"/>
              <w:szCs w:val="30"/>
            </w:rPr>
            <w:fldChar w:fldCharType="end"/>
          </w:r>
        </w:p>
        <w:p>
          <w:pPr>
            <w:pStyle w:val="13"/>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_Toc22219_WPSOffice_Level2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acdae504-03cf-4433-a434-bae43af8315e}"/>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（二）项目服务要求</w:t>
              </w:r>
            </w:sdtContent>
          </w:sdt>
          <w:r>
            <w:rPr>
              <w:rFonts w:hint="eastAsia" w:ascii="宋体" w:hAnsi="宋体" w:eastAsia="宋体" w:cs="宋体"/>
              <w:sz w:val="30"/>
              <w:szCs w:val="30"/>
            </w:rPr>
            <w:tab/>
          </w:r>
          <w:bookmarkStart w:id="4" w:name="_Toc22219_WPSOffice_Level2Page"/>
          <w:r>
            <w:rPr>
              <w:rFonts w:hint="eastAsia" w:ascii="宋体" w:hAnsi="宋体" w:eastAsia="宋体" w:cs="宋体"/>
              <w:sz w:val="30"/>
              <w:szCs w:val="30"/>
            </w:rPr>
            <w:t>5</w:t>
          </w:r>
          <w:bookmarkEnd w:id="4"/>
          <w:r>
            <w:rPr>
              <w:rFonts w:hint="eastAsia" w:ascii="宋体" w:hAnsi="宋体" w:eastAsia="宋体" w:cs="宋体"/>
              <w:sz w:val="30"/>
              <w:szCs w:val="30"/>
            </w:rPr>
            <w:fldChar w:fldCharType="end"/>
          </w:r>
        </w:p>
        <w:p>
          <w:pPr>
            <w:pStyle w:val="12"/>
            <w:tabs>
              <w:tab w:val="right" w:leader="dot" w:pos="830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_Toc18387_WPSOffice_Level1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109a3a44-7242-4afa-a5b1-01c03a92d7e0}"/>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三、服务履约考核</w:t>
              </w:r>
            </w:sdtContent>
          </w:sdt>
          <w:r>
            <w:rPr>
              <w:rFonts w:hint="eastAsia" w:ascii="宋体" w:hAnsi="宋体" w:eastAsia="宋体" w:cs="宋体"/>
              <w:b/>
              <w:bCs/>
              <w:sz w:val="30"/>
              <w:szCs w:val="30"/>
            </w:rPr>
            <w:tab/>
          </w:r>
          <w:bookmarkStart w:id="5" w:name="_Toc18387_WPSOffice_Level1Page"/>
          <w:r>
            <w:rPr>
              <w:rFonts w:hint="eastAsia" w:ascii="宋体" w:hAnsi="宋体" w:eastAsia="宋体" w:cs="宋体"/>
              <w:b/>
              <w:bCs/>
              <w:sz w:val="30"/>
              <w:szCs w:val="30"/>
            </w:rPr>
            <w:t>6</w:t>
          </w:r>
          <w:bookmarkEnd w:id="5"/>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_Toc7574_WPSOffice_Level1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a08c402a-ea45-4e70-a50e-46ab9744d510}"/>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四、项目其他需要说明的事项</w:t>
              </w:r>
            </w:sdtContent>
          </w:sdt>
          <w:r>
            <w:rPr>
              <w:rFonts w:hint="eastAsia" w:ascii="宋体" w:hAnsi="宋体" w:eastAsia="宋体" w:cs="宋体"/>
              <w:b/>
              <w:bCs/>
              <w:sz w:val="30"/>
              <w:szCs w:val="30"/>
            </w:rPr>
            <w:tab/>
          </w:r>
          <w:bookmarkStart w:id="6" w:name="_Toc7574_WPSOffice_Level1Page"/>
          <w:r>
            <w:rPr>
              <w:rFonts w:hint="eastAsia" w:ascii="宋体" w:hAnsi="宋体" w:eastAsia="宋体" w:cs="宋体"/>
              <w:b/>
              <w:bCs/>
              <w:sz w:val="30"/>
              <w:szCs w:val="30"/>
            </w:rPr>
            <w:t>7</w:t>
          </w:r>
          <w:bookmarkEnd w:id="6"/>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_Toc8552_WPSOffice_Level1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fe701a5c-1d6f-4e00-a679-a4e64d62bd1d}"/>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附件1：入职体检检查项目</w:t>
              </w:r>
            </w:sdtContent>
          </w:sdt>
          <w:r>
            <w:rPr>
              <w:rFonts w:hint="eastAsia" w:ascii="宋体" w:hAnsi="宋体" w:eastAsia="宋体" w:cs="宋体"/>
              <w:sz w:val="30"/>
              <w:szCs w:val="30"/>
            </w:rPr>
            <w:tab/>
          </w:r>
          <w:bookmarkStart w:id="7" w:name="_Toc8552_WPSOffice_Level1Page"/>
          <w:r>
            <w:rPr>
              <w:rFonts w:hint="eastAsia" w:ascii="宋体" w:hAnsi="宋体" w:eastAsia="宋体" w:cs="宋体"/>
              <w:sz w:val="30"/>
              <w:szCs w:val="30"/>
            </w:rPr>
            <w:t>7</w:t>
          </w:r>
          <w:bookmarkEnd w:id="7"/>
          <w:r>
            <w:rPr>
              <w:rFonts w:hint="eastAsia" w:ascii="宋体" w:hAnsi="宋体" w:eastAsia="宋体" w:cs="宋体"/>
              <w:sz w:val="30"/>
              <w:szCs w:val="30"/>
            </w:rPr>
            <w:fldChar w:fldCharType="end"/>
          </w:r>
        </w:p>
        <w:p>
          <w:pPr>
            <w:pStyle w:val="12"/>
            <w:tabs>
              <w:tab w:val="right" w:leader="dot" w:pos="8306"/>
            </w:tabs>
            <w:ind w:firstLine="600" w:firstLineChars="200"/>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_Toc18320_WPSOffice_Level1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08d82daf-0347-42c0-a523-fdc83fbb107a}"/>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附件2：职业健康检查项目</w:t>
              </w:r>
            </w:sdtContent>
          </w:sdt>
          <w:r>
            <w:rPr>
              <w:rFonts w:hint="eastAsia" w:ascii="宋体" w:hAnsi="宋体" w:eastAsia="宋体" w:cs="宋体"/>
              <w:sz w:val="30"/>
              <w:szCs w:val="30"/>
            </w:rPr>
            <w:tab/>
          </w:r>
          <w:bookmarkStart w:id="8" w:name="_Toc18320_WPSOffice_Level1Page"/>
          <w:r>
            <w:rPr>
              <w:rFonts w:hint="eastAsia" w:ascii="宋体" w:hAnsi="宋体" w:eastAsia="宋体" w:cs="宋体"/>
              <w:sz w:val="30"/>
              <w:szCs w:val="30"/>
            </w:rPr>
            <w:t>7</w:t>
          </w:r>
          <w:bookmarkEnd w:id="8"/>
          <w:r>
            <w:rPr>
              <w:rFonts w:hint="eastAsia" w:ascii="宋体" w:hAnsi="宋体" w:eastAsia="宋体" w:cs="宋体"/>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_Toc15727_WPSOffice_Level1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5630f50d-ed66-4ca9-9ddc-620b1682bf8d}"/>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附件3：职业健康检查具体工作要求</w:t>
              </w:r>
            </w:sdtContent>
          </w:sdt>
          <w:r>
            <w:rPr>
              <w:rFonts w:hint="eastAsia" w:ascii="宋体" w:hAnsi="宋体" w:eastAsia="宋体" w:cs="宋体"/>
              <w:sz w:val="30"/>
              <w:szCs w:val="30"/>
            </w:rPr>
            <w:tab/>
          </w:r>
          <w:bookmarkStart w:id="9" w:name="_Toc15727_WPSOffice_Level1Page"/>
          <w:r>
            <w:rPr>
              <w:rFonts w:hint="eastAsia" w:ascii="宋体" w:hAnsi="宋体" w:eastAsia="宋体" w:cs="宋体"/>
              <w:sz w:val="30"/>
              <w:szCs w:val="30"/>
            </w:rPr>
            <w:t>11</w:t>
          </w:r>
          <w:bookmarkEnd w:id="9"/>
          <w:r>
            <w:rPr>
              <w:rFonts w:hint="eastAsia" w:ascii="宋体" w:hAnsi="宋体" w:eastAsia="宋体" w:cs="宋体"/>
              <w:sz w:val="30"/>
              <w:szCs w:val="30"/>
            </w:rPr>
            <w:fldChar w:fldCharType="end"/>
          </w:r>
        </w:p>
        <w:p>
          <w:pPr>
            <w:pStyle w:val="12"/>
            <w:tabs>
              <w:tab w:val="right" w:leader="dot" w:pos="8306"/>
            </w:tabs>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_Toc27452_WPSOffice_Level1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db9d732a-4a09-45d9-8b73-fa3eb834b9c2}"/>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w:t>
              </w:r>
              <w:r>
                <w:rPr>
                  <w:rFonts w:hint="eastAsia" w:ascii="宋体" w:hAnsi="宋体" w:eastAsia="宋体" w:cs="宋体"/>
                  <w:sz w:val="30"/>
                  <w:szCs w:val="30"/>
                  <w:lang w:val="en-US" w:eastAsia="zh-CN"/>
                </w:rPr>
                <w:t>4</w:t>
              </w:r>
              <w:r>
                <w:rPr>
                  <w:rFonts w:hint="eastAsia" w:ascii="宋体" w:hAnsi="宋体" w:eastAsia="宋体" w:cs="宋体"/>
                  <w:sz w:val="30"/>
                  <w:szCs w:val="30"/>
                </w:rPr>
                <w:t>：入职体检检查具体工作要求</w:t>
              </w:r>
            </w:sdtContent>
          </w:sdt>
          <w:r>
            <w:rPr>
              <w:rFonts w:hint="eastAsia" w:ascii="宋体" w:hAnsi="宋体" w:eastAsia="宋体" w:cs="宋体"/>
              <w:sz w:val="30"/>
              <w:szCs w:val="30"/>
            </w:rPr>
            <w:tab/>
          </w:r>
          <w:bookmarkStart w:id="10" w:name="_Toc27452_WPSOffice_Level1Page"/>
          <w:r>
            <w:rPr>
              <w:rFonts w:hint="eastAsia" w:ascii="宋体" w:hAnsi="宋体" w:eastAsia="宋体" w:cs="宋体"/>
              <w:sz w:val="30"/>
              <w:szCs w:val="30"/>
            </w:rPr>
            <w:t>13</w:t>
          </w:r>
          <w:bookmarkEnd w:id="10"/>
          <w:r>
            <w:rPr>
              <w:rFonts w:hint="eastAsia" w:ascii="宋体" w:hAnsi="宋体" w:eastAsia="宋体" w:cs="宋体"/>
              <w:sz w:val="30"/>
              <w:szCs w:val="30"/>
            </w:rPr>
            <w:fldChar w:fldCharType="end"/>
          </w:r>
          <w:bookmarkEnd w:id="0"/>
        </w:p>
      </w:sdtContent>
    </w:sdt>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br w:type="page"/>
      </w:r>
    </w:p>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ascii="宋体" w:hAnsi="宋体" w:eastAsia="宋体" w:cs="宋体"/>
          <w:b/>
          <w:bCs/>
          <w:color w:val="auto"/>
          <w:sz w:val="28"/>
          <w:szCs w:val="28"/>
        </w:rPr>
      </w:pPr>
      <w:bookmarkStart w:id="11" w:name="_Toc30059"/>
      <w:bookmarkStart w:id="12" w:name="_Toc32417_WPSOffice_Level1"/>
      <w:r>
        <w:rPr>
          <w:rFonts w:hint="eastAsia" w:ascii="宋体" w:hAnsi="宋体" w:eastAsia="宋体" w:cs="宋体"/>
          <w:b/>
          <w:bCs/>
          <w:color w:val="auto"/>
          <w:sz w:val="28"/>
          <w:szCs w:val="28"/>
        </w:rPr>
        <w:t>一、项目简介</w:t>
      </w:r>
      <w:bookmarkEnd w:id="11"/>
      <w:bookmarkEnd w:id="12"/>
    </w:p>
    <w:p>
      <w:pPr>
        <w:spacing w:line="560" w:lineRule="exact"/>
        <w:ind w:firstLine="560" w:firstLineChars="200"/>
        <w:outlineLvl w:val="1"/>
        <w:rPr>
          <w:rFonts w:hint="default" w:ascii="宋体" w:hAnsi="宋体" w:eastAsia="宋体" w:cs="宋体"/>
          <w:color w:val="auto"/>
          <w:sz w:val="28"/>
          <w:szCs w:val="28"/>
          <w:lang w:val="en-US" w:eastAsia="zh-CN"/>
        </w:rPr>
      </w:pPr>
      <w:bookmarkStart w:id="13" w:name="_Toc23114"/>
      <w:bookmarkStart w:id="14" w:name="_Toc21932"/>
      <w:bookmarkStart w:id="15" w:name="_Toc8568"/>
      <w:bookmarkStart w:id="16" w:name="_Toc18774"/>
      <w:bookmarkStart w:id="17" w:name="_Toc12866"/>
      <w:bookmarkStart w:id="18" w:name="_Toc269"/>
      <w:r>
        <w:rPr>
          <w:rFonts w:hint="eastAsia" w:ascii="宋体" w:hAnsi="宋体" w:eastAsia="宋体" w:cs="宋体"/>
          <w:color w:val="auto"/>
          <w:sz w:val="28"/>
          <w:szCs w:val="28"/>
        </w:rPr>
        <w:t>为保障员工的身心健康，做到早预防、早治疗，保障员工的职业健康安全，实现</w:t>
      </w:r>
      <w:r>
        <w:rPr>
          <w:rFonts w:hint="eastAsia" w:ascii="宋体" w:hAnsi="宋体" w:eastAsia="宋体" w:cs="宋体"/>
          <w:color w:val="auto"/>
          <w:sz w:val="28"/>
          <w:szCs w:val="28"/>
          <w:lang w:val="en-US" w:eastAsia="zh-CN"/>
        </w:rPr>
        <w:t>职业</w:t>
      </w:r>
      <w:r>
        <w:rPr>
          <w:rFonts w:hint="eastAsia" w:ascii="宋体" w:hAnsi="宋体" w:eastAsia="宋体" w:cs="宋体"/>
          <w:color w:val="auto"/>
          <w:sz w:val="28"/>
          <w:szCs w:val="28"/>
        </w:rPr>
        <w:t>健康</w:t>
      </w:r>
      <w:r>
        <w:rPr>
          <w:rFonts w:hint="eastAsia" w:ascii="宋体" w:hAnsi="宋体" w:eastAsia="宋体" w:cs="宋体"/>
          <w:color w:val="auto"/>
          <w:sz w:val="28"/>
          <w:szCs w:val="28"/>
          <w:lang w:val="en-US" w:eastAsia="zh-CN"/>
        </w:rPr>
        <w:t>检查</w:t>
      </w:r>
      <w:r>
        <w:rPr>
          <w:rFonts w:hint="eastAsia" w:ascii="宋体" w:hAnsi="宋体" w:eastAsia="宋体" w:cs="宋体"/>
          <w:color w:val="auto"/>
          <w:sz w:val="28"/>
          <w:szCs w:val="28"/>
        </w:rPr>
        <w:t>目标，</w:t>
      </w:r>
      <w:r>
        <w:rPr>
          <w:rFonts w:hint="eastAsia" w:ascii="宋体" w:hAnsi="宋体" w:eastAsia="宋体" w:cs="宋体"/>
          <w:color w:val="auto"/>
          <w:sz w:val="28"/>
          <w:szCs w:val="28"/>
          <w:lang w:val="en-US" w:eastAsia="zh-CN"/>
        </w:rPr>
        <w:t>现需招标服务商为</w:t>
      </w:r>
      <w:r>
        <w:rPr>
          <w:rFonts w:hint="eastAsia" w:ascii="宋体" w:hAnsi="宋体" w:eastAsia="宋体" w:cs="宋体"/>
          <w:color w:val="auto"/>
          <w:sz w:val="28"/>
          <w:szCs w:val="28"/>
          <w:highlight w:val="none"/>
        </w:rPr>
        <w:t>崇左</w:t>
      </w:r>
      <w:r>
        <w:rPr>
          <w:rFonts w:hint="eastAsia" w:ascii="宋体" w:hAnsi="宋体" w:eastAsia="宋体" w:cs="宋体"/>
          <w:color w:val="auto"/>
          <w:sz w:val="28"/>
          <w:szCs w:val="28"/>
          <w:highlight w:val="none"/>
          <w:lang w:val="en-US" w:eastAsia="zh-CN"/>
        </w:rPr>
        <w:t>凭祥供电局</w:t>
      </w:r>
      <w:r>
        <w:rPr>
          <w:rFonts w:hint="eastAsia" w:ascii="宋体" w:hAnsi="宋体" w:eastAsia="宋体" w:cs="宋体"/>
          <w:color w:val="auto"/>
          <w:sz w:val="28"/>
          <w:szCs w:val="28"/>
          <w:lang w:val="en-US" w:eastAsia="zh-CN"/>
        </w:rPr>
        <w:t>提供员工职业健康检查与新员工入职健康检查服务。</w:t>
      </w:r>
      <w:bookmarkEnd w:id="13"/>
      <w:bookmarkEnd w:id="14"/>
      <w:bookmarkEnd w:id="15"/>
    </w:p>
    <w:bookmarkEnd w:id="16"/>
    <w:bookmarkEnd w:id="17"/>
    <w:bookmarkEnd w:id="18"/>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ascii="宋体" w:hAnsi="宋体" w:eastAsia="宋体" w:cs="宋体"/>
          <w:b/>
          <w:bCs/>
          <w:color w:val="auto"/>
          <w:sz w:val="28"/>
          <w:szCs w:val="28"/>
        </w:rPr>
      </w:pPr>
      <w:bookmarkStart w:id="19" w:name="_Toc22219_WPSOffice_Level1"/>
      <w:bookmarkStart w:id="20" w:name="_Toc31543"/>
      <w:bookmarkStart w:id="21" w:name="_Toc15356"/>
      <w:r>
        <w:rPr>
          <w:rFonts w:hint="eastAsia" w:ascii="宋体" w:hAnsi="宋体" w:eastAsia="宋体" w:cs="宋体"/>
          <w:b/>
          <w:bCs/>
          <w:color w:val="auto"/>
          <w:sz w:val="28"/>
          <w:szCs w:val="28"/>
        </w:rPr>
        <w:t>二、项目服务标准及要求</w:t>
      </w:r>
      <w:bookmarkEnd w:id="19"/>
      <w:bookmarkEnd w:id="20"/>
      <w:bookmarkEnd w:id="21"/>
    </w:p>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ascii="宋体" w:hAnsi="宋体" w:eastAsia="宋体" w:cs="宋体"/>
          <w:b/>
          <w:bCs/>
          <w:color w:val="auto"/>
          <w:sz w:val="28"/>
          <w:szCs w:val="28"/>
        </w:rPr>
      </w:pPr>
      <w:bookmarkStart w:id="22" w:name="_Toc30625"/>
      <w:bookmarkStart w:id="23" w:name="_Toc26949"/>
      <w:bookmarkStart w:id="24" w:name="_Toc19723"/>
      <w:bookmarkStart w:id="25" w:name="_Toc32417_WPSOffice_Level2"/>
      <w:r>
        <w:rPr>
          <w:rFonts w:hint="eastAsia" w:ascii="宋体" w:hAnsi="宋体" w:eastAsia="宋体" w:cs="宋体"/>
          <w:b/>
          <w:bCs/>
          <w:color w:val="auto"/>
          <w:sz w:val="28"/>
          <w:szCs w:val="28"/>
        </w:rPr>
        <w:t>（一）项目服务标准</w:t>
      </w:r>
      <w:bookmarkEnd w:id="22"/>
      <w:bookmarkEnd w:id="23"/>
      <w:bookmarkEnd w:id="24"/>
      <w:bookmarkEnd w:id="25"/>
    </w:p>
    <w:p>
      <w:pPr>
        <w:keepNext/>
        <w:keepLines/>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sz w:val="28"/>
          <w:szCs w:val="28"/>
        </w:rPr>
      </w:pPr>
      <w:bookmarkStart w:id="26" w:name="_Toc9748"/>
      <w:bookmarkStart w:id="27" w:name="_Toc1930"/>
      <w:bookmarkStart w:id="28" w:name="_Toc26782"/>
      <w:r>
        <w:rPr>
          <w:rFonts w:hint="eastAsia" w:ascii="宋体" w:hAnsi="宋体" w:eastAsia="宋体" w:cs="宋体"/>
          <w:b w:val="0"/>
          <w:bCs w:val="0"/>
          <w:color w:val="auto"/>
          <w:sz w:val="28"/>
          <w:szCs w:val="28"/>
        </w:rPr>
        <w:t>服务商在提供服务时，需按照如下标准执行，要求所用标准必须为最新版本，如果这些标准有矛盾时，应按最高标准的条款执行或按双方商定的标准执行。此外，如果在合同执行期间国家颁布新的标准时，应按最新的条款执行。</w:t>
      </w:r>
      <w:bookmarkEnd w:id="26"/>
    </w:p>
    <w:p>
      <w:pPr>
        <w:spacing w:line="560" w:lineRule="exact"/>
        <w:jc w:val="center"/>
        <w:rPr>
          <w:b/>
          <w:bCs/>
          <w:color w:val="auto"/>
          <w:sz w:val="28"/>
          <w:szCs w:val="28"/>
        </w:rPr>
      </w:pPr>
      <w:bookmarkStart w:id="29" w:name="_Toc32417_WPSOffice_Level3"/>
      <w:r>
        <w:rPr>
          <w:rFonts w:hint="eastAsia"/>
          <w:b/>
          <w:bCs/>
          <w:color w:val="auto"/>
          <w:sz w:val="28"/>
          <w:szCs w:val="28"/>
        </w:rPr>
        <w:t>表</w:t>
      </w:r>
      <w:r>
        <w:rPr>
          <w:rFonts w:hint="eastAsia"/>
          <w:b/>
          <w:bCs/>
          <w:color w:val="auto"/>
          <w:sz w:val="28"/>
          <w:szCs w:val="28"/>
          <w:lang w:val="en-US" w:eastAsia="zh-CN"/>
        </w:rPr>
        <w:t>1</w:t>
      </w:r>
      <w:r>
        <w:rPr>
          <w:rFonts w:hint="eastAsia"/>
          <w:b/>
          <w:bCs/>
          <w:color w:val="auto"/>
          <w:sz w:val="28"/>
          <w:szCs w:val="28"/>
        </w:rPr>
        <w:t>：项目服务标准</w:t>
      </w:r>
      <w:bookmarkEnd w:id="29"/>
    </w:p>
    <w:tbl>
      <w:tblPr>
        <w:tblStyle w:val="10"/>
        <w:tblW w:w="823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7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blHeader/>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Theme="minorEastAsia" w:hAnsiTheme="minorEastAsia" w:cstheme="minorEastAsia"/>
                <w:color w:val="auto"/>
                <w:sz w:val="24"/>
              </w:rPr>
              <w:t>1</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cs="宋体"/>
                <w:color w:val="auto"/>
                <w:sz w:val="24"/>
              </w:rPr>
              <w:t>《职业健康检查规范》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2</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cs="宋体"/>
                <w:color w:val="auto"/>
                <w:sz w:val="24"/>
              </w:rPr>
              <w:t>《健康信息学 健康体检基本内容与格式规范》</w:t>
            </w:r>
            <w:r>
              <w:rPr>
                <w:rFonts w:hint="eastAsia" w:ascii="宋体" w:hAnsi="宋体" w:cs="宋体"/>
                <w:color w:val="auto"/>
                <w:sz w:val="24"/>
                <w:lang w:eastAsia="zh-CN"/>
              </w:rPr>
              <w:t>（</w:t>
            </w:r>
            <w:r>
              <w:rPr>
                <w:rFonts w:hint="eastAsia" w:ascii="宋体" w:hAnsi="宋体" w:cs="宋体"/>
                <w:color w:val="auto"/>
                <w:sz w:val="24"/>
              </w:rPr>
              <w:t>GB/T 40423-2021</w:t>
            </w:r>
            <w:r>
              <w:rPr>
                <w:rFonts w:hint="eastAsia" w:ascii="宋体" w:hAnsi="宋体" w:cs="宋体"/>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3</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《健康档案共享文档规范：成人健康体检》（WS/T 483.16-2016）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4</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《健康体检服务规范》（DB44/T 1421-2014）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5</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《健康体检机构 服务规范》（DB34/T 4015-2021）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6</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《健康体检质量控制规范》（DB45/T 2135-2020）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lang w:val="en-US" w:eastAsia="zh-CN"/>
              </w:rPr>
              <w:t>7</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《员工健康体检规范》（QSY 12470-2018）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8</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《职业健康检查报告书》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9</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《职业病防治法》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10</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《劳动者职业健康监护管理规定》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11</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《工伤保险条例》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12</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《职业病危害因素分类目录》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13</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rPr>
              <w:t>《医学检验规范职业健康检查项目》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14</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rPr>
              <w:t xml:space="preserve"> 《医疗器械职业健康检查服务规范》YY/T 0616-2018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15</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《职业健康检查医师操作规范》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16</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 xml:space="preserve">《职业健康检查规程》GB/T 19220-2017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17</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 xml:space="preserve"> 《职业健康检查技术导则》GBZ/T 229.1-2016</w:t>
            </w:r>
          </w:p>
        </w:tc>
      </w:tr>
    </w:tbl>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宋体" w:hAnsi="宋体" w:eastAsia="宋体" w:cs="宋体"/>
          <w:b/>
          <w:bCs/>
          <w:color w:val="auto"/>
          <w:sz w:val="28"/>
          <w:szCs w:val="28"/>
        </w:rPr>
      </w:pPr>
      <w:bookmarkStart w:id="30" w:name="_Toc22219_WPSOffice_Level2"/>
      <w:bookmarkStart w:id="31" w:name="_Toc11853"/>
      <w:r>
        <w:rPr>
          <w:rFonts w:hint="eastAsia" w:ascii="宋体" w:hAnsi="宋体" w:eastAsia="宋体" w:cs="宋体"/>
          <w:b/>
          <w:bCs/>
          <w:color w:val="auto"/>
          <w:sz w:val="28"/>
          <w:szCs w:val="28"/>
        </w:rPr>
        <w:t>（二）项目服务要求</w:t>
      </w:r>
      <w:bookmarkEnd w:id="27"/>
      <w:bookmarkEnd w:id="28"/>
      <w:bookmarkEnd w:id="30"/>
      <w:bookmarkEnd w:id="3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bookmarkStart w:id="32" w:name="_Toc1301"/>
      <w:bookmarkStart w:id="33" w:name="_Toc14483"/>
      <w:r>
        <w:rPr>
          <w:rFonts w:hint="eastAsia" w:ascii="宋体" w:hAnsi="宋体" w:eastAsia="宋体" w:cs="宋体"/>
          <w:bCs/>
          <w:color w:val="auto"/>
          <w:sz w:val="28"/>
          <w:szCs w:val="28"/>
          <w:lang w:val="en-US" w:eastAsia="zh-CN"/>
        </w:rPr>
        <w:t>1.合同实施前，服务商应对采购方的具体状况进行全面摸查和调 查，根据摸查情况，应指派专人进行对接。</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highlight w:val="none"/>
          <w:lang w:val="en-US" w:eastAsia="zh-CN"/>
        </w:rPr>
        <w:t>2.为保证工作正常有序开展，服务商必须按照采购方的要求执行（详见附件1、附件2、附件3、附件4），按</w:t>
      </w:r>
      <w:r>
        <w:rPr>
          <w:rFonts w:hint="eastAsia" w:ascii="宋体" w:hAnsi="宋体" w:eastAsia="宋体" w:cs="宋体"/>
          <w:bCs/>
          <w:color w:val="auto"/>
          <w:sz w:val="28"/>
          <w:szCs w:val="28"/>
          <w:lang w:val="en-US" w:eastAsia="zh-CN"/>
        </w:rPr>
        <w:t>时按质地提供相关服务。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3.服务商应提供24小时的响应接收渠道（热线电话、微信、传真、电子邮件等）。采购方在提出需求后，服务商应在1小时内作出响应，并按双方协商时间要求提供服务。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4.如遇到不能及时解决的紧急事情，服务商在不影响采购方正常工作的前提下应提供解决建议和解决方案，经采购方同意后作为临时应急措施进行实施。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5.服务期间，服务商需填写服务活动记录表，并经采购方管理员核实签字认可,作为结算的重要依据。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6.服务商负责制定服务范围内紧急事件的工作预案，经服务商和采购方双方审定后由服务商组织实施；在发生紧急事件时，服务商须立即委派经应急培训后合格的人员妥善处理。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7.服务商应根据项目需求配备专业的服务人员，服务人员应具备项目所需的丰富经验，且应持有国家法规和行业要求的相关的资质证书、从业资格证等。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8.服务商应配备足够的可随时调遣的后备服务人员，以便随时响应采购方的临时及紧急的工作安排，后备人员也应具备相应的资质证书、从业资格证等。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9.服务商应提供电力行业常见病健康知识讲座，普及医学知识，并为受检人员提供根据体检结果的健康咨询和健康指导。</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10.服务商应体检后出具疾病汇总及分析报告，服务商有义务对体检报告和结果进行保密管理，不泄露采购方人员的隐私。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b w:val="0"/>
          <w:bCs/>
          <w:color w:val="auto"/>
          <w:sz w:val="28"/>
          <w:lang w:eastAsia="zh-CN"/>
        </w:rPr>
      </w:pPr>
      <w:r>
        <w:rPr>
          <w:rFonts w:hint="eastAsia" w:ascii="宋体" w:hAnsi="宋体" w:eastAsia="宋体" w:cs="宋体"/>
          <w:b w:val="0"/>
          <w:bCs/>
          <w:color w:val="auto"/>
          <w:sz w:val="28"/>
          <w:szCs w:val="28"/>
          <w:lang w:val="en-US" w:eastAsia="zh-CN"/>
        </w:rPr>
        <w:t>11.健康体检项目按照招标内容执行，每年体检的具体内容由采购方与服务商另行商定。</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hint="eastAsia" w:ascii="宋体" w:hAnsi="宋体" w:eastAsia="宋体" w:cs="宋体"/>
          <w:b/>
          <w:bCs/>
          <w:color w:val="auto"/>
          <w:sz w:val="28"/>
          <w:szCs w:val="28"/>
          <w:lang w:val="en-US" w:eastAsia="zh-CN"/>
        </w:rPr>
      </w:pPr>
      <w:bookmarkStart w:id="34" w:name="_Toc18387_WPSOffice_Level1"/>
      <w:bookmarkStart w:id="35" w:name="_Toc27790"/>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服务履约考核</w:t>
      </w:r>
      <w:bookmarkEnd w:id="32"/>
      <w:bookmarkEnd w:id="33"/>
      <w:bookmarkEnd w:id="34"/>
      <w:bookmarkEnd w:id="35"/>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采购方定期对服务商工作进行考核，考核结果作为对服务商履约考核的评价。评价结果的应用按相关的服务商管理办法执行。</w:t>
      </w:r>
    </w:p>
    <w:p>
      <w:pPr>
        <w:keepNext w:val="0"/>
        <w:keepLines w:val="0"/>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lang w:val="en-US" w:eastAsia="zh-CN"/>
        </w:rPr>
      </w:pPr>
      <w:bookmarkStart w:id="36" w:name="_Toc18387_WPSOffice_Level2"/>
      <w:r>
        <w:rPr>
          <w:rFonts w:hint="eastAsia" w:ascii="宋体" w:hAnsi="宋体" w:eastAsia="宋体" w:cs="宋体"/>
          <w:b/>
          <w:bCs w:val="0"/>
          <w:color w:val="auto"/>
          <w:sz w:val="28"/>
          <w:szCs w:val="28"/>
          <w:lang w:val="en-US" w:eastAsia="zh-CN"/>
        </w:rPr>
        <w:t>表2：服务履约考核</w:t>
      </w:r>
      <w:bookmarkEnd w:id="36"/>
    </w:p>
    <w:tbl>
      <w:tblPr>
        <w:tblStyle w:val="9"/>
        <w:tblW w:w="85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7"/>
        <w:gridCol w:w="888"/>
        <w:gridCol w:w="1548"/>
        <w:gridCol w:w="53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blHeader/>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维度</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评价内容</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评分标准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服务评价</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质量评价的评价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所提供的服务不符合采购方的质量要求，每次扣5分。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2</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响应速度的评价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服务响应速度慢，影响采购方的预期计划，每次扣5分。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3</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服务准时性的评价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无正当理由及未与采购方沟通的，未按规定时间提供服务的，每次扣5分。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4</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服务态度的评价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服务态度差，采购方向服务商要求换人或投诉，每次扣5分。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人员管理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持证上岗的评价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相关法规要求的服务人员必须持证上岗，包括国家法规要求、行业要求、特种岗位要求、从业资格证等。如发现服务人员存在没有持证上岗的情况，每次扣5分。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9"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安全管理的评价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服务商必须严格执行采购方的安全规定。每出现一次安全事故，扣5分；每出现一次重大安全事故，每次扣10分。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9"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保密管理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保密管理的评价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服务人员未做好保密工作，造成了信息泄露，每次扣5分；信息泄露给采购方带来重大影响的，每次扣10分。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853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注：满分采用百分制100分，实际得分为满分100分减去扣分后的分数。</w:t>
            </w:r>
          </w:p>
        </w:tc>
      </w:tr>
    </w:tbl>
    <w:p>
      <w:pPr>
        <w:spacing w:line="560" w:lineRule="exact"/>
        <w:outlineLvl w:val="0"/>
        <w:rPr>
          <w:rFonts w:hint="eastAsia" w:ascii="宋体" w:hAnsi="宋体" w:eastAsia="宋体" w:cs="宋体"/>
          <w:b/>
          <w:bCs/>
          <w:color w:val="auto"/>
          <w:sz w:val="28"/>
          <w:szCs w:val="28"/>
          <w:lang w:val="en-US" w:eastAsia="zh-CN"/>
        </w:rPr>
      </w:pPr>
    </w:p>
    <w:p>
      <w:pPr>
        <w:keepNext/>
        <w:keepLines w:val="0"/>
        <w:pageBreakBefore w:val="0"/>
        <w:widowControl w:val="0"/>
        <w:kinsoku/>
        <w:wordWrap/>
        <w:overflowPunct/>
        <w:topLinePunct w:val="0"/>
        <w:autoSpaceDE/>
        <w:autoSpaceDN/>
        <w:bidi w:val="0"/>
        <w:adjustRightInd/>
        <w:snapToGrid/>
        <w:spacing w:line="560" w:lineRule="exact"/>
        <w:outlineLvl w:val="0"/>
        <w:rPr>
          <w:rFonts w:hint="eastAsia"/>
          <w:color w:val="auto"/>
          <w:highlight w:val="none"/>
          <w:lang w:val="en-US" w:eastAsia="zh-CN"/>
        </w:rPr>
      </w:pPr>
      <w:bookmarkStart w:id="37" w:name="_Toc6383"/>
      <w:bookmarkStart w:id="38" w:name="_Toc7574_WPSOffice_Level1"/>
      <w:bookmarkStart w:id="39" w:name="_Toc4048"/>
      <w:bookmarkStart w:id="40" w:name="_Toc26193"/>
      <w:bookmarkStart w:id="41" w:name="_Toc4187"/>
      <w:bookmarkStart w:id="42" w:name="_Toc26062_WPSOffice_Level1"/>
      <w:r>
        <w:rPr>
          <w:rFonts w:hint="eastAsia"/>
          <w:b/>
          <w:bCs/>
          <w:sz w:val="28"/>
          <w:szCs w:val="28"/>
        </w:rPr>
        <w:t>四、项目其他需要说明的事项</w:t>
      </w:r>
      <w:bookmarkEnd w:id="37"/>
      <w:bookmarkEnd w:id="38"/>
      <w:bookmarkEnd w:id="39"/>
      <w:bookmarkEnd w:id="40"/>
      <w:bookmarkEnd w:id="41"/>
      <w:bookmarkEnd w:id="42"/>
    </w:p>
    <w:p>
      <w:pPr>
        <w:rPr>
          <w:rFonts w:hint="eastAsia"/>
          <w:color w:val="auto"/>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color w:val="auto"/>
          <w:sz w:val="28"/>
          <w:szCs w:val="28"/>
          <w:lang w:val="en-US" w:eastAsia="zh-CN"/>
        </w:rPr>
      </w:pPr>
      <w:bookmarkStart w:id="43" w:name="_Toc8552_WPSOffice_Level1"/>
      <w:bookmarkStart w:id="44" w:name="_Toc24354"/>
      <w:r>
        <w:rPr>
          <w:rFonts w:hint="eastAsia" w:ascii="宋体" w:hAnsi="宋体" w:eastAsia="宋体" w:cs="宋体"/>
          <w:b/>
          <w:bCs w:val="0"/>
          <w:color w:val="auto"/>
          <w:sz w:val="28"/>
          <w:szCs w:val="28"/>
          <w:lang w:val="en-US" w:eastAsia="zh-CN"/>
        </w:rPr>
        <w:t>附件1：入职体检</w:t>
      </w:r>
      <w:r>
        <w:rPr>
          <w:rFonts w:hint="eastAsia" w:ascii="宋体" w:hAnsi="宋体" w:eastAsia="宋体" w:cs="宋体"/>
          <w:b/>
          <w:bCs/>
          <w:color w:val="auto"/>
          <w:sz w:val="28"/>
          <w:szCs w:val="28"/>
          <w:lang w:val="en-US" w:eastAsia="zh-CN"/>
        </w:rPr>
        <w:t>检查项目</w:t>
      </w:r>
      <w:bookmarkEnd w:id="43"/>
    </w:p>
    <w:tbl>
      <w:tblPr>
        <w:tblStyle w:val="9"/>
        <w:tblW w:w="83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5"/>
        <w:gridCol w:w="7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检查项目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血压身高体重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内科、外科、耳鼻喉科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眼科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口腔科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常规心电图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胸正位片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腹部彩色B超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生化三项（尿素、肌酐、空腹血糖）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肝功能两项（ASTALT）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全血细胞计数+五分类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11</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尿常规12项+尿沉渣镜检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12</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尿毒品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13</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输血前两项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14</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妇科检查</w:t>
            </w:r>
            <w:r>
              <w:rPr>
                <w:rStyle w:val="14"/>
                <w:color w:val="auto"/>
                <w:sz w:val="24"/>
                <w:szCs w:val="24"/>
                <w:lang w:val="en-US" w:eastAsia="zh-CN" w:bidi="ar"/>
              </w:rPr>
              <w:t>（女）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15</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采血及材料费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16</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建立健康档案</w:t>
            </w:r>
          </w:p>
        </w:tc>
      </w:tr>
    </w:tbl>
    <w:p>
      <w:pPr>
        <w:keepNext/>
        <w:keepLines/>
        <w:pageBreakBefore w:val="0"/>
        <w:widowControl w:val="0"/>
        <w:kinsoku/>
        <w:wordWrap/>
        <w:overflowPunct/>
        <w:topLinePunct w:val="0"/>
        <w:autoSpaceDE/>
        <w:autoSpaceDN/>
        <w:bidi w:val="0"/>
        <w:adjustRightInd/>
        <w:snapToGrid/>
        <w:spacing w:line="560" w:lineRule="exact"/>
        <w:ind w:firstLine="2530" w:firstLineChars="900"/>
        <w:contextualSpacing/>
        <w:jc w:val="both"/>
        <w:textAlignment w:val="auto"/>
        <w:outlineLvl w:val="9"/>
        <w:rPr>
          <w:rFonts w:hint="eastAsia" w:ascii="宋体" w:hAnsi="宋体" w:eastAsia="宋体" w:cs="宋体"/>
          <w:b/>
          <w:bCs/>
          <w:color w:val="auto"/>
          <w:sz w:val="28"/>
          <w:szCs w:val="28"/>
          <w:lang w:val="en-US" w:eastAsia="zh-CN"/>
        </w:rPr>
      </w:pPr>
      <w:bookmarkStart w:id="45" w:name="_Toc18320_WPSOffice_Level1"/>
      <w:r>
        <w:rPr>
          <w:rFonts w:hint="eastAsia" w:ascii="宋体" w:hAnsi="宋体" w:eastAsia="宋体" w:cs="宋体"/>
          <w:b/>
          <w:bCs w:val="0"/>
          <w:color w:val="auto"/>
          <w:sz w:val="28"/>
          <w:szCs w:val="28"/>
          <w:lang w:val="en-US" w:eastAsia="zh-CN"/>
        </w:rPr>
        <w:t>附件2：</w:t>
      </w:r>
      <w:r>
        <w:rPr>
          <w:rFonts w:hint="eastAsia" w:ascii="宋体" w:hAnsi="宋体" w:eastAsia="宋体" w:cs="宋体"/>
          <w:b/>
          <w:bCs/>
          <w:color w:val="auto"/>
          <w:sz w:val="28"/>
          <w:szCs w:val="28"/>
          <w:lang w:val="en-US" w:eastAsia="zh-CN"/>
        </w:rPr>
        <w:t>职业健康检查项目</w:t>
      </w:r>
      <w:bookmarkEnd w:id="45"/>
    </w:p>
    <w:tbl>
      <w:tblPr>
        <w:tblStyle w:val="9"/>
        <w:tblW w:w="83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5"/>
        <w:gridCol w:w="7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一、电工作业（在岗期间）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二、高空作业（在岗期间）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职业健康查体:内科、外科、眼科、耳科 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三、高温作业（在岗期间）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6"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6"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四、噪声作业（在岗期间）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五、视屏作业（在岗期间）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颈椎正侧位片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六、职业机动车驾驶作业（在岗期间）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职业健康查体:内科、神经内科、眼科（辨色力）耳科、外科、血压及建档等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暗适应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七、高温、机动车驾驶作业（在岗期间）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暗适应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八、电工、高空、高温作业（在岗期间）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九、电工、高空、高温、噪声作业（在岗期间）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十、电工、高空、高温、六氟化硫分解物（在岗期间）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十一、电工、高空、高温、电焊、六氟化硫分解物（在岗期间）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Style w:val="15"/>
                <w:rFonts w:hint="eastAsia" w:ascii="宋体" w:hAnsi="宋体" w:eastAsia="宋体" w:cs="宋体"/>
                <w:color w:val="auto"/>
                <w:sz w:val="24"/>
                <w:szCs w:val="24"/>
                <w:lang w:val="en-US" w:eastAsia="zh-CN" w:bidi="ar"/>
              </w:rPr>
              <w:t>肾功能（生化</w:t>
            </w:r>
            <w:r>
              <w:rPr>
                <w:rFonts w:hint="eastAsia" w:ascii="宋体" w:hAnsi="宋体" w:eastAsia="宋体" w:cs="宋体"/>
                <w:i w:val="0"/>
                <w:color w:val="auto"/>
                <w:kern w:val="0"/>
                <w:sz w:val="24"/>
                <w:szCs w:val="24"/>
                <w:u w:val="none"/>
                <w:lang w:val="en-US" w:eastAsia="zh-CN" w:bidi="ar"/>
              </w:rPr>
              <w:t>3</w:t>
            </w:r>
            <w:r>
              <w:rPr>
                <w:rStyle w:val="15"/>
                <w:rFonts w:hint="eastAsia" w:ascii="宋体" w:hAnsi="宋体" w:eastAsia="宋体" w:cs="宋体"/>
                <w:color w:val="auto"/>
                <w:sz w:val="24"/>
                <w:szCs w:val="24"/>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十二、电工、高空、高温、油雾（变压器油）、六氟化硫分解物（在岗期间）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十三、电工、高温作业在岗（在岗期间）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十四、电工、高空、高温、噪声、油雾（变压器油）、六氟化硫分解物、视屏作业（上岗前）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职业健康查体:内科、耳科、眼科、色觉、神经内科、外科、血压及建档等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颈椎正侧位片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11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bl>
    <w:p>
      <w:pPr>
        <w:pStyle w:val="2"/>
        <w:rPr>
          <w:rFonts w:hint="eastAsia"/>
          <w:color w:val="auto"/>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lang w:val="en-US" w:eastAsia="zh-CN"/>
        </w:rPr>
      </w:pPr>
      <w:bookmarkStart w:id="46" w:name="_Toc15727_WPSOffice_Level1"/>
      <w:r>
        <w:rPr>
          <w:rFonts w:hint="eastAsia" w:ascii="宋体" w:hAnsi="宋体" w:eastAsia="宋体" w:cs="宋体"/>
          <w:b/>
          <w:bCs/>
          <w:color w:val="auto"/>
          <w:sz w:val="28"/>
          <w:szCs w:val="28"/>
          <w:lang w:val="en-US" w:eastAsia="zh-CN"/>
        </w:rPr>
        <w:t>附件3：职业健康检查具体工作要求</w:t>
      </w:r>
      <w:bookmarkEnd w:id="46"/>
    </w:p>
    <w:tbl>
      <w:tblPr>
        <w:tblStyle w:val="9"/>
        <w:tblW w:w="8294"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1727"/>
        <w:gridCol w:w="5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blHeader/>
        </w:trPr>
        <w:tc>
          <w:tcPr>
            <w:tcW w:w="7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序号</w:t>
            </w:r>
          </w:p>
        </w:tc>
        <w:tc>
          <w:tcPr>
            <w:tcW w:w="172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工作内容</w:t>
            </w:r>
          </w:p>
        </w:tc>
        <w:tc>
          <w:tcPr>
            <w:tcW w:w="584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具体要求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预约服务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明确项目联系人，提供预约和时间咨询服务。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职业病因素评估及检查方案建议</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电力行业的作业环境进行评估，包括评估可能存在的职业病因素和相关的危害因素，提出职业健康检查方案建议。包括员工职业健康检查项建议、特殊工种人员职业健康体检项建议；提供结合采购方工作特点的相应职业健康检查套餐、特殊工种人员职业健康体检套餐供采购方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提供补检服务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采购方人员因出差或者其他原因不能按时参加体检者，可在以后规定的时间内到服务商体检中心进行补检。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开展专业的职业</w:t>
            </w:r>
            <w:r>
              <w:rPr>
                <w:rFonts w:hint="default" w:ascii="宋体" w:hAnsi="宋体" w:eastAsia="宋体" w:cs="宋体"/>
                <w:i w:val="0"/>
                <w:iCs w:val="0"/>
                <w:color w:val="auto"/>
                <w:kern w:val="0"/>
                <w:sz w:val="24"/>
                <w:szCs w:val="24"/>
                <w:u w:val="none"/>
                <w:lang w:val="en-US" w:eastAsia="zh-CN" w:bidi="ar"/>
              </w:rPr>
              <w:t>健康体检</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提供专业的医学检查服务</w:t>
            </w:r>
            <w:r>
              <w:rPr>
                <w:rFonts w:hint="default" w:ascii="宋体" w:hAnsi="宋体" w:eastAsia="宋体" w:cs="宋体"/>
                <w:i w:val="0"/>
                <w:iCs w:val="0"/>
                <w:color w:val="auto"/>
                <w:kern w:val="0"/>
                <w:sz w:val="24"/>
                <w:szCs w:val="24"/>
                <w:u w:val="none"/>
                <w:lang w:val="en-US" w:eastAsia="zh-CN" w:bidi="ar"/>
              </w:rPr>
              <w:t>对</w:t>
            </w:r>
            <w:r>
              <w:rPr>
                <w:rFonts w:hint="eastAsia" w:ascii="宋体" w:hAnsi="宋体" w:eastAsia="宋体" w:cs="宋体"/>
                <w:i w:val="0"/>
                <w:iCs w:val="0"/>
                <w:color w:val="auto"/>
                <w:kern w:val="0"/>
                <w:sz w:val="24"/>
                <w:szCs w:val="24"/>
                <w:u w:val="none"/>
                <w:lang w:val="en-US" w:eastAsia="zh-CN" w:bidi="ar"/>
              </w:rPr>
              <w:t>采购方</w:t>
            </w:r>
            <w:r>
              <w:rPr>
                <w:rFonts w:hint="default" w:ascii="宋体" w:hAnsi="宋体" w:eastAsia="宋体" w:cs="宋体"/>
                <w:i w:val="0"/>
                <w:iCs w:val="0"/>
                <w:color w:val="auto"/>
                <w:kern w:val="0"/>
                <w:sz w:val="24"/>
                <w:szCs w:val="24"/>
                <w:u w:val="none"/>
                <w:lang w:val="en-US" w:eastAsia="zh-CN" w:bidi="ar"/>
              </w:rPr>
              <w:t>人员的身体健康状况进行全面的检查和评估，包括身体检查和实验室检查，如X光检查、肺功能检测、血压检测、血液检测、尿液检测等等，</w:t>
            </w:r>
            <w:r>
              <w:rPr>
                <w:rFonts w:hint="eastAsia" w:ascii="宋体" w:hAnsi="宋体" w:eastAsia="宋体" w:cs="宋体"/>
                <w:i w:val="0"/>
                <w:iCs w:val="0"/>
                <w:color w:val="auto"/>
                <w:kern w:val="0"/>
                <w:sz w:val="24"/>
                <w:szCs w:val="24"/>
                <w:u w:val="none"/>
                <w:lang w:val="en-US" w:eastAsia="zh-CN" w:bidi="ar"/>
              </w:rPr>
              <w:t>及</w:t>
            </w:r>
            <w:r>
              <w:rPr>
                <w:rFonts w:hint="default" w:ascii="宋体" w:hAnsi="宋体" w:eastAsia="宋体" w:cs="宋体"/>
                <w:i w:val="0"/>
                <w:iCs w:val="0"/>
                <w:color w:val="auto"/>
                <w:kern w:val="0"/>
                <w:sz w:val="24"/>
                <w:szCs w:val="24"/>
                <w:u w:val="none"/>
                <w:lang w:val="en-US" w:eastAsia="zh-CN" w:bidi="ar"/>
              </w:rPr>
              <w:t>早发现职业病或其他健康问题。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特殊工种体检的要求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的特殊工种人员提供特殊工种职业健康体检。对于特殊工种的检查，初检结果及复检结果材料要齐全，并有明确的受检人员是否能从事特殊工种、是否符合国家相关法规对特殊工种工作要求的清晰结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发现问题的处理要求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服务商在</w:t>
            </w:r>
            <w:r>
              <w:rPr>
                <w:rFonts w:hint="eastAsia" w:ascii="宋体" w:hAnsi="宋体" w:eastAsia="宋体" w:cs="宋体"/>
                <w:i w:val="0"/>
                <w:iCs w:val="0"/>
                <w:color w:val="auto"/>
                <w:kern w:val="0"/>
                <w:sz w:val="24"/>
                <w:szCs w:val="24"/>
                <w:u w:val="none"/>
                <w:lang w:val="en-GB" w:eastAsia="zh-CN" w:bidi="ar"/>
              </w:rPr>
              <w:t>体检过程发现采购方患有重大疾病的职工，</w:t>
            </w:r>
            <w:r>
              <w:rPr>
                <w:rFonts w:hint="eastAsia" w:ascii="宋体" w:hAnsi="宋体" w:eastAsia="宋体" w:cs="宋体"/>
                <w:i w:val="0"/>
                <w:iCs w:val="0"/>
                <w:color w:val="auto"/>
                <w:kern w:val="0"/>
                <w:sz w:val="24"/>
                <w:szCs w:val="24"/>
                <w:u w:val="none"/>
                <w:lang w:val="en-US" w:eastAsia="zh-CN" w:bidi="ar"/>
              </w:rPr>
              <w:t>应</w:t>
            </w:r>
            <w:r>
              <w:rPr>
                <w:rFonts w:hint="eastAsia" w:ascii="宋体" w:hAnsi="宋体" w:eastAsia="宋体" w:cs="宋体"/>
                <w:i w:val="0"/>
                <w:iCs w:val="0"/>
                <w:color w:val="auto"/>
                <w:kern w:val="0"/>
                <w:sz w:val="24"/>
                <w:szCs w:val="24"/>
                <w:u w:val="none"/>
                <w:lang w:val="en-GB" w:eastAsia="zh-CN" w:bidi="ar"/>
              </w:rPr>
              <w:t>及时与采购方联系，通知当事人</w:t>
            </w:r>
            <w:r>
              <w:rPr>
                <w:rFonts w:hint="eastAsia" w:ascii="宋体" w:hAnsi="宋体" w:eastAsia="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GB" w:eastAsia="zh-CN" w:bidi="ar"/>
              </w:rPr>
              <w:t>需要进一步检查或专科治疗，</w:t>
            </w: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应提供后续服务。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体检结果汇总分析</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详提供对体检结果进行汇总和分析，对体检结果进行总评，提出汇总分析的具体建议。汇总和分析内容包括有：危害因素（如电工、高处作业等）、疾病或异常、阳性指标、处理意见检查结论、与上年体检结果的比较分析以及相关的健康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健康档案管理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服务商应对采购方团体和个人体检健康档案和体检报告进行档案管理。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体检报告要求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服务商应于体检结束15工作日后提供个人检验报告及体检健康档案（纸质盖章版），30个工作日内提供团体体检分析报告及体检健康档案（纸质盖章版及电子版）。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保密要求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服务商对体检结果和相关资料负有保密责任，不得对他人泄露员工个人的体检信息，不得未经员工个人同意在任何情况下不得使用其体检信息。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健康</w:t>
            </w:r>
            <w:r>
              <w:rPr>
                <w:rFonts w:hint="eastAsia" w:ascii="宋体" w:hAnsi="宋体" w:eastAsia="宋体" w:cs="宋体"/>
                <w:i w:val="0"/>
                <w:iCs w:val="0"/>
                <w:color w:val="auto"/>
                <w:kern w:val="0"/>
                <w:sz w:val="24"/>
                <w:szCs w:val="24"/>
                <w:u w:val="none"/>
                <w:lang w:val="en-US" w:eastAsia="zh-CN" w:bidi="ar"/>
              </w:rPr>
              <w:t>知识讲座</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提供健康指导，每年至少免费进行一次针对性的健康知识讲座，上门普及医学知识。</w:t>
            </w:r>
            <w:r>
              <w:rPr>
                <w:rFonts w:hint="default" w:ascii="宋体" w:hAnsi="宋体" w:eastAsia="宋体" w:cs="宋体"/>
                <w:i w:val="0"/>
                <w:iCs w:val="0"/>
                <w:color w:val="auto"/>
                <w:kern w:val="0"/>
                <w:sz w:val="24"/>
                <w:szCs w:val="24"/>
                <w:u w:val="none"/>
                <w:lang w:val="en-US" w:eastAsia="zh-CN" w:bidi="ar"/>
              </w:rPr>
              <w:t>包括职业危害因素的预防、应急措施的应用、保健知识的普及等。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卫生技术咨询</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服务商应针对团体和个人的体检结果提供健康卫生技术咨询。对有需要治疗的人员，为后续疾病防治和治疗提供参考。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良好的专业技能和服务意识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服务人员应具备丰富的职业健康专业知识、专业技能和服务意识，以保障职业健康检查的有效性和规范性。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w:t>
            </w:r>
          </w:p>
        </w:tc>
        <w:tc>
          <w:tcPr>
            <w:tcW w:w="17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后续服务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体检报告出具后，服务商应为需要进一步检查或住院治疗的人员开辟绿色通道，提供预约床位、带诊检查等服务。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w:t>
            </w:r>
          </w:p>
        </w:tc>
        <w:tc>
          <w:tcPr>
            <w:tcW w:w="17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合同履约期内，服务商应为采购方员工重大疾病住院开辟绿色通道，提供预约床位、带诊检查、专家异地会诊等服务。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其它</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服务商应为体检员工免费提供早餐。</w:t>
            </w:r>
          </w:p>
        </w:tc>
      </w:tr>
      <w:bookmarkEnd w:id="44"/>
    </w:tbl>
    <w:p>
      <w:pPr>
        <w:keepNext/>
        <w:keepLines/>
        <w:pageBreakBefore w:val="0"/>
        <w:widowControl w:val="0"/>
        <w:kinsoku/>
        <w:wordWrap/>
        <w:overflowPunct/>
        <w:topLinePunct w:val="0"/>
        <w:autoSpaceDE/>
        <w:autoSpaceDN/>
        <w:bidi w:val="0"/>
        <w:adjustRightInd/>
        <w:snapToGrid/>
        <w:spacing w:line="560" w:lineRule="exact"/>
        <w:contextualSpacing/>
        <w:jc w:val="both"/>
        <w:textAlignment w:val="auto"/>
        <w:rPr>
          <w:rFonts w:hint="default" w:ascii="宋体" w:hAnsi="宋体" w:eastAsia="宋体" w:cs="宋体"/>
          <w:b/>
          <w:bCs w:val="0"/>
          <w:color w:val="auto"/>
          <w:sz w:val="28"/>
          <w:szCs w:val="28"/>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highlight w:val="none"/>
          <w:lang w:val="en-US" w:eastAsia="zh-CN"/>
        </w:rPr>
      </w:pPr>
      <w:bookmarkStart w:id="47" w:name="_Toc27452_WPSOffice_Level1"/>
      <w:r>
        <w:rPr>
          <w:rFonts w:hint="eastAsia" w:ascii="宋体" w:hAnsi="宋体" w:eastAsia="宋体" w:cs="宋体"/>
          <w:b/>
          <w:bCs/>
          <w:color w:val="auto"/>
          <w:sz w:val="28"/>
          <w:szCs w:val="28"/>
          <w:highlight w:val="none"/>
          <w:lang w:val="en-US" w:eastAsia="zh-CN"/>
        </w:rPr>
        <w:t>附件4</w:t>
      </w:r>
      <w:bookmarkStart w:id="48" w:name="_GoBack"/>
      <w:bookmarkEnd w:id="48"/>
      <w:r>
        <w:rPr>
          <w:rFonts w:hint="eastAsia" w:ascii="宋体" w:hAnsi="宋体" w:eastAsia="宋体" w:cs="宋体"/>
          <w:b/>
          <w:bCs/>
          <w:color w:val="auto"/>
          <w:sz w:val="28"/>
          <w:szCs w:val="28"/>
          <w:highlight w:val="none"/>
          <w:lang w:val="en-US" w:eastAsia="zh-CN"/>
        </w:rPr>
        <w:t>：入职体检检查具体工作要求</w:t>
      </w:r>
      <w:bookmarkEnd w:id="47"/>
    </w:p>
    <w:tbl>
      <w:tblPr>
        <w:tblStyle w:val="9"/>
        <w:tblW w:w="8294"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1727"/>
        <w:gridCol w:w="5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Header/>
        </w:trPr>
        <w:tc>
          <w:tcPr>
            <w:tcW w:w="7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序号</w:t>
            </w:r>
          </w:p>
        </w:tc>
        <w:tc>
          <w:tcPr>
            <w:tcW w:w="172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工作内容</w:t>
            </w:r>
          </w:p>
        </w:tc>
        <w:tc>
          <w:tcPr>
            <w:tcW w:w="584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具体要求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预约服务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w:t>
            </w:r>
            <w:r>
              <w:rPr>
                <w:rFonts w:hint="eastAsia" w:ascii="宋体" w:hAnsi="宋体" w:eastAsia="宋体" w:cs="宋体"/>
                <w:i w:val="0"/>
                <w:iCs w:val="0"/>
                <w:color w:val="auto"/>
                <w:kern w:val="0"/>
                <w:sz w:val="24"/>
                <w:szCs w:val="24"/>
                <w:highlight w:val="none"/>
                <w:u w:val="none"/>
                <w:lang w:val="en-GB" w:eastAsia="zh-CN" w:bidi="ar"/>
              </w:rPr>
              <w:t>应</w:t>
            </w:r>
            <w:r>
              <w:rPr>
                <w:rFonts w:hint="eastAsia" w:ascii="宋体" w:hAnsi="宋体" w:eastAsia="宋体" w:cs="宋体"/>
                <w:i w:val="0"/>
                <w:iCs w:val="0"/>
                <w:color w:val="auto"/>
                <w:kern w:val="0"/>
                <w:sz w:val="24"/>
                <w:szCs w:val="24"/>
                <w:highlight w:val="none"/>
                <w:u w:val="none"/>
                <w:lang w:val="en-US" w:eastAsia="zh-CN" w:bidi="ar"/>
              </w:rPr>
              <w:t>明确项目联系人，提供预约和时间咨询服务。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检查方案建议</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服务商应提出入职健康检方案建议，提供入职检查套餐供采购方选择。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提供复查服务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采购方人员如首次检查不合格或检出疾病，服务商需提供复查服务，确认受检人员健康情况。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开展专业的</w:t>
            </w:r>
            <w:r>
              <w:rPr>
                <w:rFonts w:hint="default" w:ascii="宋体" w:hAnsi="宋体" w:eastAsia="宋体" w:cs="宋体"/>
                <w:i w:val="0"/>
                <w:iCs w:val="0"/>
                <w:color w:val="auto"/>
                <w:kern w:val="0"/>
                <w:sz w:val="24"/>
                <w:szCs w:val="24"/>
                <w:highlight w:val="none"/>
                <w:u w:val="none"/>
                <w:lang w:val="en-US" w:eastAsia="zh-CN" w:bidi="ar"/>
              </w:rPr>
              <w:t>健康体检</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提供专业的医学检查服务</w:t>
            </w:r>
            <w:r>
              <w:rPr>
                <w:rFonts w:hint="default" w:ascii="宋体" w:hAnsi="宋体" w:eastAsia="宋体" w:cs="宋体"/>
                <w:i w:val="0"/>
                <w:iCs w:val="0"/>
                <w:color w:val="auto"/>
                <w:kern w:val="0"/>
                <w:sz w:val="24"/>
                <w:szCs w:val="24"/>
                <w:u w:val="none"/>
                <w:lang w:val="en-US" w:eastAsia="zh-CN" w:bidi="ar"/>
              </w:rPr>
              <w:t>对</w:t>
            </w:r>
            <w:r>
              <w:rPr>
                <w:rFonts w:hint="eastAsia" w:ascii="宋体" w:hAnsi="宋体" w:eastAsia="宋体" w:cs="宋体"/>
                <w:i w:val="0"/>
                <w:iCs w:val="0"/>
                <w:color w:val="auto"/>
                <w:kern w:val="0"/>
                <w:sz w:val="24"/>
                <w:szCs w:val="24"/>
                <w:u w:val="none"/>
                <w:lang w:val="en-US" w:eastAsia="zh-CN" w:bidi="ar"/>
              </w:rPr>
              <w:t>采购方</w:t>
            </w:r>
            <w:r>
              <w:rPr>
                <w:rFonts w:hint="default" w:ascii="宋体" w:hAnsi="宋体" w:eastAsia="宋体" w:cs="宋体"/>
                <w:i w:val="0"/>
                <w:iCs w:val="0"/>
                <w:color w:val="auto"/>
                <w:kern w:val="0"/>
                <w:sz w:val="24"/>
                <w:szCs w:val="24"/>
                <w:u w:val="none"/>
                <w:lang w:val="en-US" w:eastAsia="zh-CN" w:bidi="ar"/>
              </w:rPr>
              <w:t>人员的身体健康状况进行全面的检查和评估，包括身体检查和实验室检查，如X光检查、肺功能检测、血压检测、血液检测、尿液检测等等，</w:t>
            </w:r>
            <w:r>
              <w:rPr>
                <w:rFonts w:hint="eastAsia" w:ascii="宋体" w:hAnsi="宋体" w:eastAsia="宋体" w:cs="宋体"/>
                <w:i w:val="0"/>
                <w:iCs w:val="0"/>
                <w:color w:val="auto"/>
                <w:kern w:val="0"/>
                <w:sz w:val="24"/>
                <w:szCs w:val="24"/>
                <w:u w:val="none"/>
                <w:lang w:val="en-US" w:eastAsia="zh-CN" w:bidi="ar"/>
              </w:rPr>
              <w:t>及</w:t>
            </w:r>
            <w:r>
              <w:rPr>
                <w:rFonts w:hint="default" w:ascii="宋体" w:hAnsi="宋体" w:eastAsia="宋体" w:cs="宋体"/>
                <w:i w:val="0"/>
                <w:iCs w:val="0"/>
                <w:color w:val="auto"/>
                <w:kern w:val="0"/>
                <w:sz w:val="24"/>
                <w:szCs w:val="24"/>
                <w:u w:val="none"/>
                <w:lang w:val="en-US" w:eastAsia="zh-CN" w:bidi="ar"/>
              </w:rPr>
              <w:t>早发现康问题。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发现问题的处理要求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服务商在</w:t>
            </w:r>
            <w:r>
              <w:rPr>
                <w:rFonts w:hint="eastAsia" w:ascii="宋体" w:hAnsi="宋体" w:eastAsia="宋体" w:cs="宋体"/>
                <w:i w:val="0"/>
                <w:iCs w:val="0"/>
                <w:color w:val="auto"/>
                <w:kern w:val="0"/>
                <w:sz w:val="24"/>
                <w:szCs w:val="24"/>
                <w:highlight w:val="none"/>
                <w:u w:val="none"/>
                <w:lang w:val="en-GB" w:eastAsia="zh-CN" w:bidi="ar"/>
              </w:rPr>
              <w:t>体检过程发现采购方患有重大疾病的职工，</w:t>
            </w:r>
            <w:r>
              <w:rPr>
                <w:rFonts w:hint="eastAsia" w:ascii="宋体" w:hAnsi="宋体" w:eastAsia="宋体" w:cs="宋体"/>
                <w:i w:val="0"/>
                <w:iCs w:val="0"/>
                <w:color w:val="auto"/>
                <w:kern w:val="0"/>
                <w:sz w:val="24"/>
                <w:szCs w:val="24"/>
                <w:highlight w:val="none"/>
                <w:u w:val="none"/>
                <w:lang w:val="en-US" w:eastAsia="zh-CN" w:bidi="ar"/>
              </w:rPr>
              <w:t>应</w:t>
            </w:r>
            <w:r>
              <w:rPr>
                <w:rFonts w:hint="eastAsia" w:ascii="宋体" w:hAnsi="宋体" w:eastAsia="宋体" w:cs="宋体"/>
                <w:i w:val="0"/>
                <w:iCs w:val="0"/>
                <w:color w:val="auto"/>
                <w:kern w:val="0"/>
                <w:sz w:val="24"/>
                <w:szCs w:val="24"/>
                <w:highlight w:val="none"/>
                <w:u w:val="none"/>
                <w:lang w:val="en-GB" w:eastAsia="zh-CN" w:bidi="ar"/>
              </w:rPr>
              <w:t>及时与采购方联系，通知当事人</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GB" w:eastAsia="zh-CN" w:bidi="ar"/>
              </w:rPr>
              <w:t>需要进一步检查或专科治疗，</w:t>
            </w:r>
            <w:r>
              <w:rPr>
                <w:rFonts w:hint="eastAsia" w:ascii="宋体" w:hAnsi="宋体" w:eastAsia="宋体" w:cs="宋体"/>
                <w:i w:val="0"/>
                <w:iCs w:val="0"/>
                <w:color w:val="auto"/>
                <w:kern w:val="0"/>
                <w:sz w:val="24"/>
                <w:szCs w:val="24"/>
                <w:highlight w:val="none"/>
                <w:u w:val="none"/>
                <w:lang w:val="en-US" w:eastAsia="zh-CN" w:bidi="ar"/>
              </w:rPr>
              <w:t>服务商</w:t>
            </w:r>
            <w:r>
              <w:rPr>
                <w:rFonts w:hint="eastAsia" w:ascii="宋体" w:hAnsi="宋体" w:eastAsia="宋体" w:cs="宋体"/>
                <w:i w:val="0"/>
                <w:iCs w:val="0"/>
                <w:color w:val="auto"/>
                <w:kern w:val="0"/>
                <w:sz w:val="24"/>
                <w:szCs w:val="24"/>
                <w:highlight w:val="none"/>
                <w:u w:val="none"/>
                <w:lang w:val="en-GB" w:eastAsia="zh-CN" w:bidi="ar"/>
              </w:rPr>
              <w:t>应提供后续服务。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体检结果汇总分析</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详提供对体检结果进行汇总和分析，对体检结果进行总评，提出汇总分析的具体建议。汇总和分析内容包括有：危害因素（如电工、高处作业等）、疾病或异常、阳性指标、处理意见检查结论、与上年体检结果的比较分析以及相关的健康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健康档案管理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服务商应对采购方团体和个人体检健康档案和体检报告进行档案管理。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体检报告要求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体检工作结束后，服务商需在15天内将采购方员工的体检结果进行汇总和分析，形成分析报告提交采购方；个人体检结果应在体检后七个工作日内交付采购方。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服务商对体检结果和相关资料负有保密责任，不得对他人泄露员工个人的体检信息，不得未经员工个人同意在任何情况下不得使用其体检信息。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卫生技术咨询</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服务商应针对团体和个人的体检结果提供健康卫生技术咨询。对有需要治疗的人员，为后续疾病防治和治疗提供参考。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良好的专业技能和服务意识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服务人员应具备丰富的职业健康专业知识、专业技能和服务意识，以保障职业健康检查的有效性和规范性。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7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后续服务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体检报告出具后，服务商应为需要进一步检查或住院治疗的人员开辟绿色通道，提供预约床位、带诊检查等服务。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7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合同履约期内，服务商应为采购方员工重大疾病住院开辟绿色通道，提供预约床位、带诊检查、专家异地会诊等服务。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其它</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服务商应为到服务商体检中心体检员工免费提供早餐。</w:t>
            </w:r>
          </w:p>
        </w:tc>
      </w:tr>
    </w:tbl>
    <w:p>
      <w:pPr>
        <w:pStyle w:val="2"/>
        <w:rPr>
          <w:rFonts w:hint="default"/>
          <w:color w:val="auto"/>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TE1ZDQwYmU4OWFkZmIwMGY2NmJlNThiMDZiNTQifQ=="/>
  </w:docVars>
  <w:rsids>
    <w:rsidRoot w:val="00000000"/>
    <w:rsid w:val="0074065F"/>
    <w:rsid w:val="00A56CA9"/>
    <w:rsid w:val="00EE3CE3"/>
    <w:rsid w:val="02142581"/>
    <w:rsid w:val="036F2D6B"/>
    <w:rsid w:val="03AC5860"/>
    <w:rsid w:val="040800D3"/>
    <w:rsid w:val="040A7C62"/>
    <w:rsid w:val="04B57BF6"/>
    <w:rsid w:val="04C100B0"/>
    <w:rsid w:val="04FE1D92"/>
    <w:rsid w:val="05901B0D"/>
    <w:rsid w:val="05C00D4F"/>
    <w:rsid w:val="066F40BC"/>
    <w:rsid w:val="06F840C5"/>
    <w:rsid w:val="096900FA"/>
    <w:rsid w:val="09721105"/>
    <w:rsid w:val="09F45164"/>
    <w:rsid w:val="0A571C20"/>
    <w:rsid w:val="0A9D0B0D"/>
    <w:rsid w:val="0AB67035"/>
    <w:rsid w:val="0BCE5FF1"/>
    <w:rsid w:val="0C3E3873"/>
    <w:rsid w:val="0C5E1C36"/>
    <w:rsid w:val="0DF75F69"/>
    <w:rsid w:val="0E5E04FE"/>
    <w:rsid w:val="0E725D3B"/>
    <w:rsid w:val="0F364758"/>
    <w:rsid w:val="0FE60FBF"/>
    <w:rsid w:val="11191F76"/>
    <w:rsid w:val="123B203A"/>
    <w:rsid w:val="129B2C92"/>
    <w:rsid w:val="13C25CF9"/>
    <w:rsid w:val="14053071"/>
    <w:rsid w:val="15465DC7"/>
    <w:rsid w:val="158E1E53"/>
    <w:rsid w:val="15D10665"/>
    <w:rsid w:val="165203D2"/>
    <w:rsid w:val="165B3DBB"/>
    <w:rsid w:val="167A2E9C"/>
    <w:rsid w:val="168D6697"/>
    <w:rsid w:val="171657E8"/>
    <w:rsid w:val="17A35AB3"/>
    <w:rsid w:val="17CA4BB6"/>
    <w:rsid w:val="17CC4D17"/>
    <w:rsid w:val="1925330A"/>
    <w:rsid w:val="19E42A98"/>
    <w:rsid w:val="1BFF5388"/>
    <w:rsid w:val="1C3B473A"/>
    <w:rsid w:val="1CBA1593"/>
    <w:rsid w:val="1D15318C"/>
    <w:rsid w:val="1D2D3462"/>
    <w:rsid w:val="1DAF031E"/>
    <w:rsid w:val="1DE32452"/>
    <w:rsid w:val="1F1403EB"/>
    <w:rsid w:val="1FE51048"/>
    <w:rsid w:val="207D63F6"/>
    <w:rsid w:val="21045146"/>
    <w:rsid w:val="21995C01"/>
    <w:rsid w:val="22233FB8"/>
    <w:rsid w:val="22257C2C"/>
    <w:rsid w:val="224477D3"/>
    <w:rsid w:val="22463091"/>
    <w:rsid w:val="2263391A"/>
    <w:rsid w:val="23185447"/>
    <w:rsid w:val="232050A1"/>
    <w:rsid w:val="23353266"/>
    <w:rsid w:val="2396444B"/>
    <w:rsid w:val="23C75A80"/>
    <w:rsid w:val="240339B3"/>
    <w:rsid w:val="247F470D"/>
    <w:rsid w:val="24A5638A"/>
    <w:rsid w:val="25463F5C"/>
    <w:rsid w:val="2597627F"/>
    <w:rsid w:val="25D539F7"/>
    <w:rsid w:val="25F534BD"/>
    <w:rsid w:val="26B20E4E"/>
    <w:rsid w:val="26D83199"/>
    <w:rsid w:val="26D9626E"/>
    <w:rsid w:val="270403E6"/>
    <w:rsid w:val="279100B9"/>
    <w:rsid w:val="287B4B7D"/>
    <w:rsid w:val="289E0459"/>
    <w:rsid w:val="28F44044"/>
    <w:rsid w:val="29463D2B"/>
    <w:rsid w:val="2A4D496A"/>
    <w:rsid w:val="2A823FDD"/>
    <w:rsid w:val="2A9037AE"/>
    <w:rsid w:val="2D162E00"/>
    <w:rsid w:val="2F373902"/>
    <w:rsid w:val="2FB81EF9"/>
    <w:rsid w:val="2FD67DD1"/>
    <w:rsid w:val="30421713"/>
    <w:rsid w:val="31F90E4E"/>
    <w:rsid w:val="32022870"/>
    <w:rsid w:val="32066D23"/>
    <w:rsid w:val="32FF2B50"/>
    <w:rsid w:val="33D90C08"/>
    <w:rsid w:val="35B860A1"/>
    <w:rsid w:val="377B1282"/>
    <w:rsid w:val="38125768"/>
    <w:rsid w:val="39191394"/>
    <w:rsid w:val="394364B0"/>
    <w:rsid w:val="39600931"/>
    <w:rsid w:val="39736E0A"/>
    <w:rsid w:val="3A13057F"/>
    <w:rsid w:val="3A5A4245"/>
    <w:rsid w:val="3B582729"/>
    <w:rsid w:val="3D7959BF"/>
    <w:rsid w:val="3DE55DF3"/>
    <w:rsid w:val="3E3D3F33"/>
    <w:rsid w:val="3E646D04"/>
    <w:rsid w:val="3F2F6CF2"/>
    <w:rsid w:val="3FC54479"/>
    <w:rsid w:val="408C46CD"/>
    <w:rsid w:val="40AD41AE"/>
    <w:rsid w:val="41CE2ADD"/>
    <w:rsid w:val="436F5E84"/>
    <w:rsid w:val="44210B27"/>
    <w:rsid w:val="449D3F05"/>
    <w:rsid w:val="44A07E7C"/>
    <w:rsid w:val="44BB25A3"/>
    <w:rsid w:val="46432B65"/>
    <w:rsid w:val="46C213FA"/>
    <w:rsid w:val="47073462"/>
    <w:rsid w:val="47197575"/>
    <w:rsid w:val="47610EEB"/>
    <w:rsid w:val="48215DFC"/>
    <w:rsid w:val="483639B0"/>
    <w:rsid w:val="489449F3"/>
    <w:rsid w:val="4A91253D"/>
    <w:rsid w:val="4ACC3047"/>
    <w:rsid w:val="4C6A160C"/>
    <w:rsid w:val="4C8563B9"/>
    <w:rsid w:val="4D3364EF"/>
    <w:rsid w:val="4DA44364"/>
    <w:rsid w:val="4E9B365A"/>
    <w:rsid w:val="4F0B663E"/>
    <w:rsid w:val="4F5F7561"/>
    <w:rsid w:val="5033626A"/>
    <w:rsid w:val="525A5EC7"/>
    <w:rsid w:val="53320977"/>
    <w:rsid w:val="53C546E8"/>
    <w:rsid w:val="54FA40B1"/>
    <w:rsid w:val="556E0BAD"/>
    <w:rsid w:val="55920FB2"/>
    <w:rsid w:val="55B5681D"/>
    <w:rsid w:val="55CC5887"/>
    <w:rsid w:val="560D0001"/>
    <w:rsid w:val="5620210A"/>
    <w:rsid w:val="56221263"/>
    <w:rsid w:val="564B0B1A"/>
    <w:rsid w:val="56854318"/>
    <w:rsid w:val="57B74973"/>
    <w:rsid w:val="58BE1D98"/>
    <w:rsid w:val="58C422C8"/>
    <w:rsid w:val="58D4321E"/>
    <w:rsid w:val="58D47D6E"/>
    <w:rsid w:val="59B553DE"/>
    <w:rsid w:val="59BB7545"/>
    <w:rsid w:val="5A53121D"/>
    <w:rsid w:val="5AB65E7D"/>
    <w:rsid w:val="5B2B2D0B"/>
    <w:rsid w:val="5B5E03EE"/>
    <w:rsid w:val="5B90793D"/>
    <w:rsid w:val="5B9D3FC7"/>
    <w:rsid w:val="5BD61E63"/>
    <w:rsid w:val="5C86599F"/>
    <w:rsid w:val="5D637774"/>
    <w:rsid w:val="5E3E6A1D"/>
    <w:rsid w:val="5EA969C5"/>
    <w:rsid w:val="5F1F0DB8"/>
    <w:rsid w:val="5F2F56B7"/>
    <w:rsid w:val="5FB109EE"/>
    <w:rsid w:val="5FE1407C"/>
    <w:rsid w:val="6070663E"/>
    <w:rsid w:val="6109623B"/>
    <w:rsid w:val="62155E8F"/>
    <w:rsid w:val="623F1570"/>
    <w:rsid w:val="62C256A7"/>
    <w:rsid w:val="62D10C65"/>
    <w:rsid w:val="63C33500"/>
    <w:rsid w:val="64373DA6"/>
    <w:rsid w:val="6472528C"/>
    <w:rsid w:val="65300307"/>
    <w:rsid w:val="66381809"/>
    <w:rsid w:val="668A02EA"/>
    <w:rsid w:val="669659E5"/>
    <w:rsid w:val="6773101D"/>
    <w:rsid w:val="67C879F0"/>
    <w:rsid w:val="67E600D8"/>
    <w:rsid w:val="67E74FFC"/>
    <w:rsid w:val="67EB4CBD"/>
    <w:rsid w:val="686F6EDE"/>
    <w:rsid w:val="68983F9F"/>
    <w:rsid w:val="69011259"/>
    <w:rsid w:val="6C6D2FE3"/>
    <w:rsid w:val="6CCE1852"/>
    <w:rsid w:val="6CFD443F"/>
    <w:rsid w:val="6D2E3CEC"/>
    <w:rsid w:val="6E2C63EE"/>
    <w:rsid w:val="6F7157F0"/>
    <w:rsid w:val="6F893205"/>
    <w:rsid w:val="708F3573"/>
    <w:rsid w:val="70E87B48"/>
    <w:rsid w:val="712E3767"/>
    <w:rsid w:val="71421581"/>
    <w:rsid w:val="71575F4F"/>
    <w:rsid w:val="72B07E63"/>
    <w:rsid w:val="73374CDD"/>
    <w:rsid w:val="733E7E38"/>
    <w:rsid w:val="73996CE4"/>
    <w:rsid w:val="75B66780"/>
    <w:rsid w:val="76343879"/>
    <w:rsid w:val="76C04C0A"/>
    <w:rsid w:val="77322A51"/>
    <w:rsid w:val="774A76F3"/>
    <w:rsid w:val="77864F3A"/>
    <w:rsid w:val="780249C4"/>
    <w:rsid w:val="780E5EA9"/>
    <w:rsid w:val="781D56BF"/>
    <w:rsid w:val="78BA13CD"/>
    <w:rsid w:val="797E3E29"/>
    <w:rsid w:val="7A05446F"/>
    <w:rsid w:val="7A435DED"/>
    <w:rsid w:val="7A5D2C08"/>
    <w:rsid w:val="7ACF1C34"/>
    <w:rsid w:val="7B3D3F05"/>
    <w:rsid w:val="7B614FCA"/>
    <w:rsid w:val="7BE7044D"/>
    <w:rsid w:val="7D583E2D"/>
    <w:rsid w:val="7DCE4919"/>
    <w:rsid w:val="7E102963"/>
    <w:rsid w:val="7EA94388"/>
    <w:rsid w:val="7F230B01"/>
    <w:rsid w:val="7FBC5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uiPriority w:val="0"/>
    <w:pPr>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font11"/>
    <w:basedOn w:val="11"/>
    <w:qFormat/>
    <w:uiPriority w:val="0"/>
    <w:rPr>
      <w:rFonts w:hint="eastAsia" w:ascii="宋体" w:hAnsi="宋体" w:eastAsia="宋体" w:cs="宋体"/>
      <w:color w:val="000000"/>
      <w:sz w:val="21"/>
      <w:szCs w:val="21"/>
      <w:u w:val="none"/>
    </w:rPr>
  </w:style>
  <w:style w:type="character" w:customStyle="1" w:styleId="15">
    <w:name w:val="font41"/>
    <w:basedOn w:val="11"/>
    <w:qFormat/>
    <w:uiPriority w:val="0"/>
    <w:rPr>
      <w:rFonts w:hint="eastAsia" w:ascii="宋体" w:hAnsi="宋体" w:eastAsia="宋体" w:cs="宋体"/>
      <w:color w:val="000000"/>
      <w:sz w:val="21"/>
      <w:szCs w:val="21"/>
      <w:u w:val="none"/>
    </w:rPr>
  </w:style>
  <w:style w:type="paragraph" w:customStyle="1" w:styleId="16">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a2d03e5-ab75-4274-9d97-1bf9df78238b}"/>
        <w:style w:val=""/>
        <w:category>
          <w:name w:val="常规"/>
          <w:gallery w:val="placeholder"/>
        </w:category>
        <w:types>
          <w:type w:val="bbPlcHdr"/>
        </w:types>
        <w:behaviors>
          <w:behavior w:val="content"/>
        </w:behaviors>
        <w:description w:val=""/>
        <w:guid w:val="{7a2d03e5-ab75-4274-9d97-1bf9df78238b}"/>
      </w:docPartPr>
      <w:docPartBody>
        <w:p>
          <w:r>
            <w:rPr>
              <w:color w:val="808080"/>
            </w:rPr>
            <w:t>单击此处输入文字。</w:t>
          </w:r>
        </w:p>
      </w:docPartBody>
    </w:docPart>
    <w:docPart>
      <w:docPartPr>
        <w:name w:val="{11e4b973-f6a1-4e77-b567-214831a5647b}"/>
        <w:style w:val=""/>
        <w:category>
          <w:name w:val="常规"/>
          <w:gallery w:val="placeholder"/>
        </w:category>
        <w:types>
          <w:type w:val="bbPlcHdr"/>
        </w:types>
        <w:behaviors>
          <w:behavior w:val="content"/>
        </w:behaviors>
        <w:description w:val=""/>
        <w:guid w:val="{11e4b973-f6a1-4e77-b567-214831a5647b}"/>
      </w:docPartPr>
      <w:docPartBody>
        <w:p>
          <w:r>
            <w:rPr>
              <w:color w:val="808080"/>
            </w:rPr>
            <w:t>单击此处输入文字。</w:t>
          </w:r>
        </w:p>
      </w:docPartBody>
    </w:docPart>
    <w:docPart>
      <w:docPartPr>
        <w:name w:val="{8432093f-1dc2-480a-8072-b94bd7d5658a}"/>
        <w:style w:val=""/>
        <w:category>
          <w:name w:val="常规"/>
          <w:gallery w:val="placeholder"/>
        </w:category>
        <w:types>
          <w:type w:val="bbPlcHdr"/>
        </w:types>
        <w:behaviors>
          <w:behavior w:val="content"/>
        </w:behaviors>
        <w:description w:val=""/>
        <w:guid w:val="{8432093f-1dc2-480a-8072-b94bd7d5658a}"/>
      </w:docPartPr>
      <w:docPartBody>
        <w:p>
          <w:r>
            <w:rPr>
              <w:color w:val="808080"/>
            </w:rPr>
            <w:t>单击此处输入文字。</w:t>
          </w:r>
        </w:p>
      </w:docPartBody>
    </w:docPart>
    <w:docPart>
      <w:docPartPr>
        <w:name w:val="{acdae504-03cf-4433-a434-bae43af8315e}"/>
        <w:style w:val=""/>
        <w:category>
          <w:name w:val="常规"/>
          <w:gallery w:val="placeholder"/>
        </w:category>
        <w:types>
          <w:type w:val="bbPlcHdr"/>
        </w:types>
        <w:behaviors>
          <w:behavior w:val="content"/>
        </w:behaviors>
        <w:description w:val=""/>
        <w:guid w:val="{acdae504-03cf-4433-a434-bae43af8315e}"/>
      </w:docPartPr>
      <w:docPartBody>
        <w:p>
          <w:r>
            <w:rPr>
              <w:color w:val="808080"/>
            </w:rPr>
            <w:t>单击此处输入文字。</w:t>
          </w:r>
        </w:p>
      </w:docPartBody>
    </w:docPart>
    <w:docPart>
      <w:docPartPr>
        <w:name w:val="{109a3a44-7242-4afa-a5b1-01c03a92d7e0}"/>
        <w:style w:val=""/>
        <w:category>
          <w:name w:val="常规"/>
          <w:gallery w:val="placeholder"/>
        </w:category>
        <w:types>
          <w:type w:val="bbPlcHdr"/>
        </w:types>
        <w:behaviors>
          <w:behavior w:val="content"/>
        </w:behaviors>
        <w:description w:val=""/>
        <w:guid w:val="{109a3a44-7242-4afa-a5b1-01c03a92d7e0}"/>
      </w:docPartPr>
      <w:docPartBody>
        <w:p>
          <w:r>
            <w:rPr>
              <w:color w:val="808080"/>
            </w:rPr>
            <w:t>单击此处输入文字。</w:t>
          </w:r>
        </w:p>
      </w:docPartBody>
    </w:docPart>
    <w:docPart>
      <w:docPartPr>
        <w:name w:val="{a08c402a-ea45-4e70-a50e-46ab9744d510}"/>
        <w:style w:val=""/>
        <w:category>
          <w:name w:val="常规"/>
          <w:gallery w:val="placeholder"/>
        </w:category>
        <w:types>
          <w:type w:val="bbPlcHdr"/>
        </w:types>
        <w:behaviors>
          <w:behavior w:val="content"/>
        </w:behaviors>
        <w:description w:val=""/>
        <w:guid w:val="{a08c402a-ea45-4e70-a50e-46ab9744d510}"/>
      </w:docPartPr>
      <w:docPartBody>
        <w:p>
          <w:r>
            <w:rPr>
              <w:color w:val="808080"/>
            </w:rPr>
            <w:t>单击此处输入文字。</w:t>
          </w:r>
        </w:p>
      </w:docPartBody>
    </w:docPart>
    <w:docPart>
      <w:docPartPr>
        <w:name w:val="{fe701a5c-1d6f-4e00-a679-a4e64d62bd1d}"/>
        <w:style w:val=""/>
        <w:category>
          <w:name w:val="常规"/>
          <w:gallery w:val="placeholder"/>
        </w:category>
        <w:types>
          <w:type w:val="bbPlcHdr"/>
        </w:types>
        <w:behaviors>
          <w:behavior w:val="content"/>
        </w:behaviors>
        <w:description w:val=""/>
        <w:guid w:val="{fe701a5c-1d6f-4e00-a679-a4e64d62bd1d}"/>
      </w:docPartPr>
      <w:docPartBody>
        <w:p>
          <w:r>
            <w:rPr>
              <w:color w:val="808080"/>
            </w:rPr>
            <w:t>单击此处输入文字。</w:t>
          </w:r>
        </w:p>
      </w:docPartBody>
    </w:docPart>
    <w:docPart>
      <w:docPartPr>
        <w:name w:val="{08d82daf-0347-42c0-a523-fdc83fbb107a}"/>
        <w:style w:val=""/>
        <w:category>
          <w:name w:val="常规"/>
          <w:gallery w:val="placeholder"/>
        </w:category>
        <w:types>
          <w:type w:val="bbPlcHdr"/>
        </w:types>
        <w:behaviors>
          <w:behavior w:val="content"/>
        </w:behaviors>
        <w:description w:val=""/>
        <w:guid w:val="{08d82daf-0347-42c0-a523-fdc83fbb107a}"/>
      </w:docPartPr>
      <w:docPartBody>
        <w:p>
          <w:r>
            <w:rPr>
              <w:color w:val="808080"/>
            </w:rPr>
            <w:t>单击此处输入文字。</w:t>
          </w:r>
        </w:p>
      </w:docPartBody>
    </w:docPart>
    <w:docPart>
      <w:docPartPr>
        <w:name w:val="{5630f50d-ed66-4ca9-9ddc-620b1682bf8d}"/>
        <w:style w:val=""/>
        <w:category>
          <w:name w:val="常规"/>
          <w:gallery w:val="placeholder"/>
        </w:category>
        <w:types>
          <w:type w:val="bbPlcHdr"/>
        </w:types>
        <w:behaviors>
          <w:behavior w:val="content"/>
        </w:behaviors>
        <w:description w:val=""/>
        <w:guid w:val="{5630f50d-ed66-4ca9-9ddc-620b1682bf8d}"/>
      </w:docPartPr>
      <w:docPartBody>
        <w:p>
          <w:r>
            <w:rPr>
              <w:color w:val="808080"/>
            </w:rPr>
            <w:t>单击此处输入文字。</w:t>
          </w:r>
        </w:p>
      </w:docPartBody>
    </w:docPart>
    <w:docPart>
      <w:docPartPr>
        <w:name w:val="{db9d732a-4a09-45d9-8b73-fa3eb834b9c2}"/>
        <w:style w:val=""/>
        <w:category>
          <w:name w:val="常规"/>
          <w:gallery w:val="placeholder"/>
        </w:category>
        <w:types>
          <w:type w:val="bbPlcHdr"/>
        </w:types>
        <w:behaviors>
          <w:behavior w:val="content"/>
        </w:behaviors>
        <w:description w:val=""/>
        <w:guid w:val="{db9d732a-4a09-45d9-8b73-fa3eb834b9c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2819</Words>
  <Characters>2953</Characters>
  <Lines>0</Lines>
  <Paragraphs>0</Paragraphs>
  <TotalTime>10</TotalTime>
  <ScaleCrop>false</ScaleCrop>
  <LinksUpToDate>false</LinksUpToDate>
  <CharactersWithSpaces>2990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2023-03-15T06:58:00Z</dcterms:created>
  <dc:creator>x1342</dc:creator>
  <cp:lastModifiedBy>叶国斌</cp:lastModifiedBy>
  <dcterms:modified xsi:type="dcterms:W3CDTF">2024-06-14T03:26:29Z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53104F5F221F4438BCFB818F7C43C83E</vt:lpwstr>
  </property>
</Properties>
</file>