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color w:val="auto"/>
          <w:highlight w:val="none"/>
        </w:rPr>
      </w:pPr>
      <w:r>
        <w:rPr>
          <w:rFonts w:ascii="微软雅黑" w:hAnsi="微软雅黑" w:eastAsia="微软雅黑"/>
          <w:b/>
          <w:color w:val="auto"/>
          <w:sz w:val="52"/>
          <w:highlight w:val="none"/>
        </w:rPr>
        <w:drawing>
          <wp:anchor distT="0" distB="0" distL="114300" distR="114300" simplePos="0" relativeHeight="251659264" behindDoc="1" locked="0" layoutInCell="1" allowOverlap="1">
            <wp:simplePos x="0" y="0"/>
            <wp:positionH relativeFrom="column">
              <wp:posOffset>-1304925</wp:posOffset>
            </wp:positionH>
            <wp:positionV relativeFrom="paragraph">
              <wp:posOffset>-914400</wp:posOffset>
            </wp:positionV>
            <wp:extent cx="7771130" cy="2870200"/>
            <wp:effectExtent l="0" t="0" r="0" b="0"/>
            <wp:wrapTight wrapText="bothSides">
              <wp:wrapPolygon>
                <wp:start x="0" y="0"/>
                <wp:lineTo x="0" y="21504"/>
                <wp:lineTo x="21551" y="21504"/>
                <wp:lineTo x="21551" y="0"/>
                <wp:lineTo x="0" y="0"/>
              </wp:wrapPolygon>
            </wp:wrapTight>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771130" cy="2870200"/>
                    </a:xfrm>
                    <a:prstGeom prst="rect">
                      <a:avLst/>
                    </a:prstGeom>
                    <a:noFill/>
                    <a:ln>
                      <a:noFill/>
                    </a:ln>
                    <a:effectLst/>
                  </pic:spPr>
                </pic:pic>
              </a:graphicData>
            </a:graphic>
          </wp:anchor>
        </w:drawing>
      </w:r>
    </w:p>
    <w:p>
      <w:pPr>
        <w:pStyle w:val="2"/>
        <w:jc w:val="center"/>
        <w:rPr>
          <w:rFonts w:hint="eastAsia" w:eastAsia="黑体"/>
          <w:color w:val="auto"/>
          <w:highlight w:val="none"/>
          <w:lang w:eastAsia="zh-CN"/>
        </w:rPr>
      </w:pPr>
      <w:r>
        <w:rPr>
          <w:rFonts w:hint="eastAsia" w:ascii="黑体" w:hAnsi="黑体" w:eastAsia="黑体"/>
          <w:b/>
          <w:color w:val="auto"/>
          <w:sz w:val="52"/>
          <w:szCs w:val="22"/>
          <w:highlight w:val="none"/>
          <w:lang w:eastAsia="zh-CN"/>
        </w:rPr>
        <w:t>国产数据库</w:t>
      </w:r>
      <w:r>
        <w:rPr>
          <w:rFonts w:hint="eastAsia" w:ascii="黑体" w:hAnsi="黑体" w:eastAsia="黑体"/>
          <w:b/>
          <w:color w:val="auto"/>
          <w:sz w:val="52"/>
          <w:szCs w:val="22"/>
          <w:highlight w:val="none"/>
        </w:rPr>
        <w:t>技术规范书</w:t>
      </w:r>
      <w:r>
        <w:rPr>
          <w:rFonts w:hint="eastAsia" w:ascii="黑体" w:hAnsi="黑体" w:eastAsia="黑体"/>
          <w:b/>
          <w:color w:val="auto"/>
          <w:sz w:val="52"/>
          <w:szCs w:val="22"/>
          <w:highlight w:val="none"/>
          <w:lang w:eastAsia="zh-CN"/>
        </w:rPr>
        <w:t>（</w:t>
      </w:r>
      <w:r>
        <w:rPr>
          <w:rFonts w:hint="eastAsia" w:ascii="黑体" w:hAnsi="黑体" w:eastAsia="黑体"/>
          <w:b/>
          <w:color w:val="auto"/>
          <w:sz w:val="52"/>
          <w:szCs w:val="22"/>
          <w:highlight w:val="none"/>
          <w:lang w:val="en-US" w:eastAsia="zh-CN"/>
        </w:rPr>
        <w:t>零星采购</w:t>
      </w:r>
      <w:r>
        <w:rPr>
          <w:rFonts w:hint="eastAsia" w:ascii="黑体" w:hAnsi="黑体" w:eastAsia="黑体"/>
          <w:b/>
          <w:color w:val="auto"/>
          <w:sz w:val="52"/>
          <w:szCs w:val="22"/>
          <w:highlight w:val="none"/>
          <w:lang w:eastAsia="zh-CN"/>
        </w:rPr>
        <w:t>）</w:t>
      </w:r>
    </w:p>
    <w:p>
      <w:pPr>
        <w:pStyle w:val="57"/>
        <w:rPr>
          <w:color w:val="auto"/>
          <w:highlight w:val="none"/>
        </w:rPr>
      </w:pPr>
    </w:p>
    <w:p>
      <w:pPr>
        <w:pStyle w:val="57"/>
        <w:rPr>
          <w:color w:val="auto"/>
          <w:highlight w:val="none"/>
        </w:rPr>
      </w:pPr>
    </w:p>
    <w:p>
      <w:pPr>
        <w:pStyle w:val="57"/>
        <w:rPr>
          <w:color w:val="auto"/>
          <w:highlight w:val="none"/>
        </w:rPr>
      </w:pPr>
      <w:bookmarkStart w:id="258" w:name="_GoBack"/>
      <w:bookmarkEnd w:id="258"/>
    </w:p>
    <w:p>
      <w:pPr>
        <w:pStyle w:val="57"/>
        <w:rPr>
          <w:color w:val="auto"/>
          <w:highlight w:val="none"/>
        </w:rPr>
      </w:pPr>
    </w:p>
    <w:p>
      <w:pPr>
        <w:pStyle w:val="57"/>
        <w:rPr>
          <w:color w:val="auto"/>
          <w:highlight w:val="none"/>
        </w:rPr>
      </w:pPr>
    </w:p>
    <w:p>
      <w:pPr>
        <w:pStyle w:val="57"/>
        <w:rPr>
          <w:color w:val="auto"/>
          <w:highlight w:val="none"/>
        </w:rPr>
      </w:pPr>
    </w:p>
    <w:p>
      <w:pPr>
        <w:pStyle w:val="57"/>
        <w:rPr>
          <w:color w:val="auto"/>
          <w:highlight w:val="none"/>
        </w:rPr>
      </w:pPr>
    </w:p>
    <w:p>
      <w:pPr>
        <w:pStyle w:val="57"/>
        <w:rPr>
          <w:color w:val="auto"/>
          <w:highlight w:val="none"/>
        </w:rPr>
      </w:pPr>
    </w:p>
    <w:p>
      <w:pPr>
        <w:pStyle w:val="57"/>
        <w:rPr>
          <w:color w:val="auto"/>
          <w:highlight w:val="none"/>
        </w:rPr>
      </w:pPr>
    </w:p>
    <w:p>
      <w:pPr>
        <w:pStyle w:val="57"/>
        <w:rPr>
          <w:color w:val="auto"/>
          <w:highlight w:val="none"/>
        </w:rPr>
      </w:pPr>
    </w:p>
    <w:p>
      <w:pPr>
        <w:pStyle w:val="3"/>
        <w:rPr>
          <w:color w:val="auto"/>
          <w:highlight w:val="none"/>
        </w:rPr>
      </w:pPr>
    </w:p>
    <w:p>
      <w:pPr>
        <w:spacing w:before="624" w:beforeLines="200" w:line="0" w:lineRule="atLeast"/>
        <w:jc w:val="center"/>
        <w:rPr>
          <w:rFonts w:ascii="黑体" w:hAnsi="黑体" w:eastAsia="黑体"/>
          <w:b/>
          <w:color w:val="auto"/>
          <w:sz w:val="36"/>
          <w:highlight w:val="none"/>
        </w:rPr>
      </w:pPr>
      <w:r>
        <w:rPr>
          <w:rFonts w:ascii="黑体" w:hAnsi="黑体" w:eastAsia="黑体"/>
          <w:b/>
          <w:color w:val="auto"/>
          <w:sz w:val="36"/>
          <w:highlight w:val="none"/>
        </w:rPr>
        <w:t>南方电网人工智能科技有限公司</w:t>
      </w:r>
    </w:p>
    <w:p>
      <w:pPr>
        <w:spacing w:line="360" w:lineRule="auto"/>
        <w:jc w:val="center"/>
        <w:rPr>
          <w:rFonts w:ascii="黑体" w:hAnsi="黑体" w:eastAsia="黑体"/>
          <w:b/>
          <w:color w:val="auto"/>
          <w:sz w:val="36"/>
          <w:highlight w:val="none"/>
        </w:rPr>
      </w:pPr>
      <w:r>
        <w:rPr>
          <w:rFonts w:hint="eastAsia" w:ascii="黑体" w:hAnsi="黑体" w:eastAsia="黑体"/>
          <w:b/>
          <w:color w:val="auto"/>
          <w:sz w:val="36"/>
          <w:highlight w:val="none"/>
        </w:rPr>
        <w:t>2024年</w:t>
      </w:r>
      <w:r>
        <w:rPr>
          <w:rFonts w:hint="eastAsia" w:ascii="黑体" w:hAnsi="黑体" w:eastAsia="黑体"/>
          <w:b/>
          <w:color w:val="auto"/>
          <w:sz w:val="36"/>
          <w:highlight w:val="none"/>
          <w:lang w:val="en-US" w:eastAsia="zh-CN"/>
        </w:rPr>
        <w:t>9</w:t>
      </w:r>
      <w:r>
        <w:rPr>
          <w:rFonts w:hint="eastAsia" w:ascii="黑体" w:hAnsi="黑体" w:eastAsia="黑体"/>
          <w:b/>
          <w:color w:val="auto"/>
          <w:sz w:val="36"/>
          <w:highlight w:val="none"/>
        </w:rPr>
        <w:t>月</w:t>
      </w:r>
    </w:p>
    <w:p>
      <w:pPr>
        <w:rPr>
          <w:color w:val="auto"/>
          <w:highlight w:val="none"/>
        </w:rPr>
      </w:pPr>
    </w:p>
    <w:p>
      <w:pPr>
        <w:spacing w:line="360" w:lineRule="auto"/>
        <w:jc w:val="center"/>
        <w:rPr>
          <w:color w:val="auto"/>
          <w:sz w:val="44"/>
          <w:szCs w:val="44"/>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spacing w:line="360" w:lineRule="auto"/>
        <w:jc w:val="center"/>
        <w:rPr>
          <w:rFonts w:ascii="Times New Roman" w:hAnsi="Times New Roman" w:eastAsia="宋体" w:cs="Times New Roman"/>
          <w:color w:val="auto"/>
          <w:kern w:val="2"/>
          <w:sz w:val="21"/>
          <w:szCs w:val="24"/>
          <w:highlight w:val="none"/>
          <w:lang w:val="en-US" w:eastAsia="zh-CN" w:bidi="ar-SA"/>
        </w:rPr>
      </w:pPr>
      <w:r>
        <w:rPr>
          <w:rFonts w:hint="eastAsia"/>
          <w:b/>
          <w:bCs/>
          <w:color w:val="auto"/>
          <w:sz w:val="44"/>
          <w:szCs w:val="44"/>
          <w:highlight w:val="none"/>
        </w:rPr>
        <w:t>目 录</w:t>
      </w:r>
      <w:r>
        <w:rPr>
          <w:bCs/>
          <w:caps/>
          <w:color w:val="auto"/>
          <w:sz w:val="44"/>
          <w:szCs w:val="44"/>
          <w:highlight w:val="none"/>
        </w:rPr>
        <w:fldChar w:fldCharType="begin"/>
      </w:r>
      <w:r>
        <w:rPr>
          <w:bCs/>
          <w:caps/>
          <w:color w:val="auto"/>
          <w:sz w:val="44"/>
          <w:szCs w:val="44"/>
          <w:highlight w:val="none"/>
        </w:rPr>
        <w:instrText xml:space="preserve"> TOC \o "1-3" \h \z \u </w:instrText>
      </w:r>
      <w:r>
        <w:rPr>
          <w:bCs/>
          <w:caps/>
          <w:color w:val="auto"/>
          <w:sz w:val="44"/>
          <w:szCs w:val="44"/>
          <w:highlight w:val="none"/>
        </w:rPr>
        <w:fldChar w:fldCharType="separate"/>
      </w:r>
    </w:p>
    <w:p>
      <w:pPr>
        <w:pStyle w:val="28"/>
        <w:tabs>
          <w:tab w:val="right" w:leader="dot" w:pos="8306"/>
        </w:tabs>
        <w:rPr>
          <w:highlight w:val="none"/>
        </w:rPr>
      </w:pPr>
      <w:r>
        <w:rPr>
          <w:color w:val="auto"/>
          <w:highlight w:val="none"/>
        </w:rPr>
        <w:fldChar w:fldCharType="begin"/>
      </w:r>
      <w:r>
        <w:rPr>
          <w:highlight w:val="none"/>
        </w:rPr>
        <w:instrText xml:space="preserve"> HYPERLINK \l _Toc29796 </w:instrText>
      </w:r>
      <w:r>
        <w:rPr>
          <w:highlight w:val="none"/>
        </w:rPr>
        <w:fldChar w:fldCharType="separate"/>
      </w:r>
      <w:r>
        <w:rPr>
          <w:rFonts w:hint="default" w:ascii="宋体" w:hAnsi="宋体" w:eastAsia="宋体" w:cs="宋体"/>
          <w:szCs w:val="32"/>
          <w:highlight w:val="none"/>
        </w:rPr>
        <w:t xml:space="preserve">1. </w:t>
      </w:r>
      <w:r>
        <w:rPr>
          <w:rFonts w:hint="eastAsia"/>
          <w:szCs w:val="32"/>
          <w:highlight w:val="none"/>
        </w:rPr>
        <w:t>总则</w:t>
      </w:r>
      <w:r>
        <w:rPr>
          <w:highlight w:val="none"/>
        </w:rPr>
        <w:tab/>
      </w:r>
      <w:r>
        <w:rPr>
          <w:highlight w:val="none"/>
        </w:rPr>
        <w:fldChar w:fldCharType="begin"/>
      </w:r>
      <w:r>
        <w:rPr>
          <w:highlight w:val="none"/>
        </w:rPr>
        <w:instrText xml:space="preserve"> PAGEREF _Toc29796 \h </w:instrText>
      </w:r>
      <w:r>
        <w:rPr>
          <w:highlight w:val="none"/>
        </w:rPr>
        <w:fldChar w:fldCharType="separate"/>
      </w:r>
      <w:r>
        <w:rPr>
          <w:highlight w:val="none"/>
        </w:rPr>
        <w:t>1</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_Toc13062 </w:instrText>
      </w:r>
      <w:r>
        <w:rPr>
          <w:highlight w:val="none"/>
        </w:rPr>
        <w:fldChar w:fldCharType="separate"/>
      </w:r>
      <w:r>
        <w:rPr>
          <w:rFonts w:hint="default" w:ascii="宋体" w:hAnsi="宋体" w:eastAsia="宋体" w:cs="宋体"/>
          <w:bCs/>
          <w:szCs w:val="28"/>
          <w:highlight w:val="none"/>
        </w:rPr>
        <w:t xml:space="preserve">1.1 </w:t>
      </w:r>
      <w:r>
        <w:rPr>
          <w:rFonts w:hint="eastAsia"/>
          <w:bCs/>
          <w:szCs w:val="36"/>
          <w:highlight w:val="none"/>
        </w:rPr>
        <w:t>概述</w:t>
      </w:r>
      <w:r>
        <w:rPr>
          <w:highlight w:val="none"/>
        </w:rPr>
        <w:tab/>
      </w:r>
      <w:r>
        <w:rPr>
          <w:highlight w:val="none"/>
        </w:rPr>
        <w:fldChar w:fldCharType="begin"/>
      </w:r>
      <w:r>
        <w:rPr>
          <w:highlight w:val="none"/>
        </w:rPr>
        <w:instrText xml:space="preserve"> PAGEREF _Toc13062 \h </w:instrText>
      </w:r>
      <w:r>
        <w:rPr>
          <w:highlight w:val="none"/>
        </w:rPr>
        <w:fldChar w:fldCharType="separate"/>
      </w:r>
      <w:r>
        <w:rPr>
          <w:highlight w:val="none"/>
        </w:rPr>
        <w:t>1</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_Toc9410 </w:instrText>
      </w:r>
      <w:r>
        <w:rPr>
          <w:highlight w:val="none"/>
        </w:rPr>
        <w:fldChar w:fldCharType="separate"/>
      </w:r>
      <w:r>
        <w:rPr>
          <w:rFonts w:hint="default" w:ascii="宋体" w:hAnsi="宋体" w:eastAsia="宋体" w:cs="宋体"/>
          <w:bCs/>
          <w:szCs w:val="28"/>
          <w:highlight w:val="none"/>
        </w:rPr>
        <w:t xml:space="preserve">1.2 </w:t>
      </w:r>
      <w:r>
        <w:rPr>
          <w:rFonts w:hint="eastAsia"/>
          <w:bCs/>
          <w:szCs w:val="36"/>
          <w:highlight w:val="none"/>
        </w:rPr>
        <w:t>招标范围</w:t>
      </w:r>
      <w:r>
        <w:rPr>
          <w:highlight w:val="none"/>
        </w:rPr>
        <w:tab/>
      </w:r>
      <w:r>
        <w:rPr>
          <w:highlight w:val="none"/>
        </w:rPr>
        <w:fldChar w:fldCharType="begin"/>
      </w:r>
      <w:r>
        <w:rPr>
          <w:highlight w:val="none"/>
        </w:rPr>
        <w:instrText xml:space="preserve"> PAGEREF _Toc9410 \h </w:instrText>
      </w:r>
      <w:r>
        <w:rPr>
          <w:highlight w:val="none"/>
        </w:rPr>
        <w:fldChar w:fldCharType="separate"/>
      </w:r>
      <w:r>
        <w:rPr>
          <w:highlight w:val="none"/>
        </w:rPr>
        <w:t>2</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_Toc29523 </w:instrText>
      </w:r>
      <w:r>
        <w:rPr>
          <w:highlight w:val="none"/>
        </w:rPr>
        <w:fldChar w:fldCharType="separate"/>
      </w:r>
      <w:r>
        <w:rPr>
          <w:rFonts w:hint="default" w:ascii="宋体" w:hAnsi="宋体" w:eastAsia="宋体" w:cs="宋体"/>
          <w:bCs/>
          <w:szCs w:val="28"/>
          <w:highlight w:val="none"/>
        </w:rPr>
        <w:t xml:space="preserve">1.3 </w:t>
      </w:r>
      <w:r>
        <w:rPr>
          <w:rFonts w:hint="eastAsia"/>
          <w:bCs/>
          <w:szCs w:val="36"/>
          <w:highlight w:val="none"/>
        </w:rPr>
        <w:t>工程保证</w:t>
      </w:r>
      <w:r>
        <w:rPr>
          <w:highlight w:val="none"/>
        </w:rPr>
        <w:tab/>
      </w:r>
      <w:r>
        <w:rPr>
          <w:highlight w:val="none"/>
        </w:rPr>
        <w:fldChar w:fldCharType="begin"/>
      </w:r>
      <w:r>
        <w:rPr>
          <w:highlight w:val="none"/>
        </w:rPr>
        <w:instrText xml:space="preserve"> PAGEREF _Toc29523 \h </w:instrText>
      </w:r>
      <w:r>
        <w:rPr>
          <w:highlight w:val="none"/>
        </w:rPr>
        <w:fldChar w:fldCharType="separate"/>
      </w:r>
      <w:r>
        <w:rPr>
          <w:highlight w:val="none"/>
        </w:rPr>
        <w:t>2</w:t>
      </w:r>
      <w:r>
        <w:rPr>
          <w:highlight w:val="none"/>
        </w:rPr>
        <w:fldChar w:fldCharType="end"/>
      </w:r>
      <w:r>
        <w:rPr>
          <w:color w:val="auto"/>
          <w:highlight w:val="none"/>
        </w:rPr>
        <w:fldChar w:fldCharType="end"/>
      </w:r>
    </w:p>
    <w:p>
      <w:pPr>
        <w:pStyle w:val="20"/>
        <w:tabs>
          <w:tab w:val="right" w:leader="dot" w:pos="8306"/>
        </w:tabs>
        <w:rPr>
          <w:highlight w:val="none"/>
        </w:rPr>
      </w:pPr>
      <w:r>
        <w:rPr>
          <w:color w:val="auto"/>
          <w:highlight w:val="none"/>
        </w:rPr>
        <w:fldChar w:fldCharType="begin"/>
      </w:r>
      <w:r>
        <w:rPr>
          <w:highlight w:val="none"/>
        </w:rPr>
        <w:instrText xml:space="preserve"> HYPERLINK \l _Toc22080 </w:instrText>
      </w:r>
      <w:r>
        <w:rPr>
          <w:highlight w:val="none"/>
        </w:rPr>
        <w:fldChar w:fldCharType="separate"/>
      </w:r>
      <w:r>
        <w:rPr>
          <w:rFonts w:hint="default" w:ascii="宋体" w:hAnsi="宋体" w:eastAsia="宋体" w:cs="宋体"/>
          <w:bCs/>
          <w:szCs w:val="36"/>
          <w:highlight w:val="none"/>
        </w:rPr>
        <w:t xml:space="preserve">1.3.1 </w:t>
      </w:r>
      <w:r>
        <w:rPr>
          <w:rFonts w:hint="eastAsia"/>
          <w:bCs/>
          <w:szCs w:val="36"/>
          <w:highlight w:val="none"/>
        </w:rPr>
        <w:t>质量保证</w:t>
      </w:r>
      <w:r>
        <w:rPr>
          <w:highlight w:val="none"/>
        </w:rPr>
        <w:tab/>
      </w:r>
      <w:r>
        <w:rPr>
          <w:highlight w:val="none"/>
        </w:rPr>
        <w:fldChar w:fldCharType="begin"/>
      </w:r>
      <w:r>
        <w:rPr>
          <w:highlight w:val="none"/>
        </w:rPr>
        <w:instrText xml:space="preserve"> PAGEREF _Toc22080 \h </w:instrText>
      </w:r>
      <w:r>
        <w:rPr>
          <w:highlight w:val="none"/>
        </w:rPr>
        <w:fldChar w:fldCharType="separate"/>
      </w:r>
      <w:r>
        <w:rPr>
          <w:highlight w:val="none"/>
        </w:rPr>
        <w:t>2</w:t>
      </w:r>
      <w:r>
        <w:rPr>
          <w:highlight w:val="none"/>
        </w:rPr>
        <w:fldChar w:fldCharType="end"/>
      </w:r>
      <w:r>
        <w:rPr>
          <w:color w:val="auto"/>
          <w:highlight w:val="none"/>
        </w:rPr>
        <w:fldChar w:fldCharType="end"/>
      </w:r>
    </w:p>
    <w:p>
      <w:pPr>
        <w:pStyle w:val="20"/>
        <w:tabs>
          <w:tab w:val="right" w:leader="dot" w:pos="8306"/>
        </w:tabs>
        <w:rPr>
          <w:highlight w:val="none"/>
        </w:rPr>
      </w:pPr>
      <w:r>
        <w:rPr>
          <w:color w:val="auto"/>
          <w:highlight w:val="none"/>
        </w:rPr>
        <w:fldChar w:fldCharType="begin"/>
      </w:r>
      <w:r>
        <w:rPr>
          <w:highlight w:val="none"/>
        </w:rPr>
        <w:instrText xml:space="preserve"> HYPERLINK \l _Toc21453 </w:instrText>
      </w:r>
      <w:r>
        <w:rPr>
          <w:highlight w:val="none"/>
        </w:rPr>
        <w:fldChar w:fldCharType="separate"/>
      </w:r>
      <w:r>
        <w:rPr>
          <w:rFonts w:hint="default" w:ascii="宋体" w:hAnsi="宋体" w:eastAsia="宋体" w:cs="宋体"/>
          <w:bCs/>
          <w:szCs w:val="36"/>
          <w:highlight w:val="none"/>
        </w:rPr>
        <w:t xml:space="preserve">1.3.2 </w:t>
      </w:r>
      <w:r>
        <w:rPr>
          <w:rFonts w:hint="eastAsia"/>
          <w:bCs/>
          <w:szCs w:val="36"/>
          <w:highlight w:val="none"/>
        </w:rPr>
        <w:t>工期保证</w:t>
      </w:r>
      <w:r>
        <w:rPr>
          <w:highlight w:val="none"/>
        </w:rPr>
        <w:tab/>
      </w:r>
      <w:r>
        <w:rPr>
          <w:highlight w:val="none"/>
        </w:rPr>
        <w:fldChar w:fldCharType="begin"/>
      </w:r>
      <w:r>
        <w:rPr>
          <w:highlight w:val="none"/>
        </w:rPr>
        <w:instrText xml:space="preserve"> PAGEREF _Toc21453 \h </w:instrText>
      </w:r>
      <w:r>
        <w:rPr>
          <w:highlight w:val="none"/>
        </w:rPr>
        <w:fldChar w:fldCharType="separate"/>
      </w:r>
      <w:r>
        <w:rPr>
          <w:highlight w:val="none"/>
        </w:rPr>
        <w:t>2</w:t>
      </w:r>
      <w:r>
        <w:rPr>
          <w:highlight w:val="none"/>
        </w:rPr>
        <w:fldChar w:fldCharType="end"/>
      </w:r>
      <w:r>
        <w:rPr>
          <w:color w:val="auto"/>
          <w:highlight w:val="none"/>
        </w:rPr>
        <w:fldChar w:fldCharType="end"/>
      </w:r>
    </w:p>
    <w:p>
      <w:pPr>
        <w:pStyle w:val="20"/>
        <w:tabs>
          <w:tab w:val="right" w:leader="dot" w:pos="8306"/>
        </w:tabs>
        <w:rPr>
          <w:highlight w:val="none"/>
        </w:rPr>
      </w:pPr>
      <w:r>
        <w:rPr>
          <w:color w:val="auto"/>
          <w:highlight w:val="none"/>
        </w:rPr>
        <w:fldChar w:fldCharType="begin"/>
      </w:r>
      <w:r>
        <w:rPr>
          <w:highlight w:val="none"/>
        </w:rPr>
        <w:instrText xml:space="preserve"> HYPERLINK \l _Toc29083 </w:instrText>
      </w:r>
      <w:r>
        <w:rPr>
          <w:highlight w:val="none"/>
        </w:rPr>
        <w:fldChar w:fldCharType="separate"/>
      </w:r>
      <w:r>
        <w:rPr>
          <w:rFonts w:hint="default" w:ascii="宋体" w:hAnsi="宋体" w:eastAsia="宋体" w:cs="宋体"/>
          <w:bCs/>
          <w:szCs w:val="36"/>
          <w:highlight w:val="none"/>
        </w:rPr>
        <w:t xml:space="preserve">1.3.3 </w:t>
      </w:r>
      <w:r>
        <w:rPr>
          <w:rFonts w:hint="eastAsia"/>
          <w:bCs/>
          <w:szCs w:val="36"/>
          <w:highlight w:val="none"/>
        </w:rPr>
        <w:t>组织保证</w:t>
      </w:r>
      <w:r>
        <w:rPr>
          <w:highlight w:val="none"/>
        </w:rPr>
        <w:tab/>
      </w:r>
      <w:r>
        <w:rPr>
          <w:highlight w:val="none"/>
        </w:rPr>
        <w:fldChar w:fldCharType="begin"/>
      </w:r>
      <w:r>
        <w:rPr>
          <w:highlight w:val="none"/>
        </w:rPr>
        <w:instrText xml:space="preserve"> PAGEREF _Toc29083 \h </w:instrText>
      </w:r>
      <w:r>
        <w:rPr>
          <w:highlight w:val="none"/>
        </w:rPr>
        <w:fldChar w:fldCharType="separate"/>
      </w:r>
      <w:r>
        <w:rPr>
          <w:highlight w:val="none"/>
        </w:rPr>
        <w:t>2</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_Toc30848 </w:instrText>
      </w:r>
      <w:r>
        <w:rPr>
          <w:highlight w:val="none"/>
        </w:rPr>
        <w:fldChar w:fldCharType="separate"/>
      </w:r>
      <w:r>
        <w:rPr>
          <w:rFonts w:hint="default" w:ascii="宋体" w:hAnsi="宋体" w:eastAsia="宋体" w:cs="宋体"/>
          <w:bCs/>
          <w:szCs w:val="28"/>
          <w:highlight w:val="none"/>
        </w:rPr>
        <w:t xml:space="preserve">1.4 </w:t>
      </w:r>
      <w:r>
        <w:rPr>
          <w:rFonts w:hint="eastAsia"/>
          <w:bCs/>
          <w:szCs w:val="36"/>
          <w:highlight w:val="none"/>
        </w:rPr>
        <w:t>项目标准及规范</w:t>
      </w:r>
      <w:r>
        <w:rPr>
          <w:highlight w:val="none"/>
        </w:rPr>
        <w:tab/>
      </w:r>
      <w:r>
        <w:rPr>
          <w:highlight w:val="none"/>
        </w:rPr>
        <w:fldChar w:fldCharType="begin"/>
      </w:r>
      <w:r>
        <w:rPr>
          <w:highlight w:val="none"/>
        </w:rPr>
        <w:instrText xml:space="preserve"> PAGEREF _Toc30848 \h </w:instrText>
      </w:r>
      <w:r>
        <w:rPr>
          <w:highlight w:val="none"/>
        </w:rPr>
        <w:fldChar w:fldCharType="separate"/>
      </w:r>
      <w:r>
        <w:rPr>
          <w:highlight w:val="none"/>
        </w:rPr>
        <w:t>3</w:t>
      </w:r>
      <w:r>
        <w:rPr>
          <w:highlight w:val="none"/>
        </w:rPr>
        <w:fldChar w:fldCharType="end"/>
      </w:r>
      <w:r>
        <w:rPr>
          <w:color w:val="auto"/>
          <w:highlight w:val="none"/>
        </w:rPr>
        <w:fldChar w:fldCharType="end"/>
      </w:r>
    </w:p>
    <w:p>
      <w:pPr>
        <w:pStyle w:val="28"/>
        <w:tabs>
          <w:tab w:val="right" w:leader="dot" w:pos="8306"/>
        </w:tabs>
        <w:rPr>
          <w:highlight w:val="none"/>
        </w:rPr>
      </w:pPr>
      <w:r>
        <w:rPr>
          <w:color w:val="auto"/>
          <w:highlight w:val="none"/>
        </w:rPr>
        <w:fldChar w:fldCharType="begin"/>
      </w:r>
      <w:r>
        <w:rPr>
          <w:highlight w:val="none"/>
        </w:rPr>
        <w:instrText xml:space="preserve"> HYPERLINK \l _Toc6096 </w:instrText>
      </w:r>
      <w:r>
        <w:rPr>
          <w:highlight w:val="none"/>
        </w:rPr>
        <w:fldChar w:fldCharType="separate"/>
      </w:r>
      <w:r>
        <w:rPr>
          <w:rFonts w:hint="default" w:ascii="宋体" w:hAnsi="宋体" w:eastAsia="宋体" w:cs="宋体"/>
          <w:szCs w:val="32"/>
          <w:highlight w:val="none"/>
        </w:rPr>
        <w:t xml:space="preserve">2. </w:t>
      </w:r>
      <w:r>
        <w:rPr>
          <w:rFonts w:hint="eastAsia"/>
          <w:szCs w:val="32"/>
          <w:highlight w:val="none"/>
          <w:lang w:eastAsia="zh-Hans"/>
        </w:rPr>
        <w:t>项目</w:t>
      </w:r>
      <w:r>
        <w:rPr>
          <w:rFonts w:hint="eastAsia"/>
          <w:szCs w:val="32"/>
          <w:highlight w:val="none"/>
        </w:rPr>
        <w:t>描述</w:t>
      </w:r>
      <w:r>
        <w:rPr>
          <w:highlight w:val="none"/>
        </w:rPr>
        <w:tab/>
      </w:r>
      <w:r>
        <w:rPr>
          <w:highlight w:val="none"/>
        </w:rPr>
        <w:fldChar w:fldCharType="begin"/>
      </w:r>
      <w:r>
        <w:rPr>
          <w:highlight w:val="none"/>
        </w:rPr>
        <w:instrText xml:space="preserve"> PAGEREF _Toc6096 \h </w:instrText>
      </w:r>
      <w:r>
        <w:rPr>
          <w:highlight w:val="none"/>
        </w:rPr>
        <w:fldChar w:fldCharType="separate"/>
      </w:r>
      <w:r>
        <w:rPr>
          <w:highlight w:val="none"/>
        </w:rPr>
        <w:t>3</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_Toc24341 </w:instrText>
      </w:r>
      <w:r>
        <w:rPr>
          <w:highlight w:val="none"/>
        </w:rPr>
        <w:fldChar w:fldCharType="separate"/>
      </w:r>
      <w:r>
        <w:rPr>
          <w:rFonts w:hint="default" w:ascii="宋体" w:hAnsi="宋体" w:eastAsia="宋体" w:cs="宋体"/>
          <w:szCs w:val="28"/>
          <w:highlight w:val="none"/>
          <w:lang w:eastAsia="zh-Hans"/>
        </w:rPr>
        <w:t xml:space="preserve">2.1. </w:t>
      </w:r>
      <w:r>
        <w:rPr>
          <w:rFonts w:hint="eastAsia" w:ascii="宋体" w:eastAsia="宋体" w:cs="宋体"/>
          <w:szCs w:val="28"/>
          <w:highlight w:val="none"/>
          <w:lang w:eastAsia="zh-Hans"/>
        </w:rPr>
        <w:t>项目概述</w:t>
      </w:r>
      <w:r>
        <w:rPr>
          <w:highlight w:val="none"/>
        </w:rPr>
        <w:tab/>
      </w:r>
      <w:r>
        <w:rPr>
          <w:highlight w:val="none"/>
        </w:rPr>
        <w:fldChar w:fldCharType="begin"/>
      </w:r>
      <w:r>
        <w:rPr>
          <w:highlight w:val="none"/>
        </w:rPr>
        <w:instrText xml:space="preserve"> PAGEREF _Toc24341 \h </w:instrText>
      </w:r>
      <w:r>
        <w:rPr>
          <w:highlight w:val="none"/>
        </w:rPr>
        <w:fldChar w:fldCharType="separate"/>
      </w:r>
      <w:r>
        <w:rPr>
          <w:highlight w:val="none"/>
        </w:rPr>
        <w:t>3</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_Toc5656 </w:instrText>
      </w:r>
      <w:r>
        <w:rPr>
          <w:highlight w:val="none"/>
        </w:rPr>
        <w:fldChar w:fldCharType="separate"/>
      </w:r>
      <w:r>
        <w:rPr>
          <w:rFonts w:hint="default" w:ascii="宋体" w:hAnsi="宋体" w:eastAsia="宋体" w:cs="宋体"/>
          <w:szCs w:val="28"/>
          <w:highlight w:val="none"/>
          <w:lang w:eastAsia="zh-Hans"/>
        </w:rPr>
        <w:t xml:space="preserve">2.2. </w:t>
      </w:r>
      <w:r>
        <w:rPr>
          <w:rFonts w:hint="eastAsia" w:ascii="宋体" w:eastAsia="宋体" w:cs="宋体"/>
          <w:szCs w:val="28"/>
          <w:highlight w:val="none"/>
          <w:lang w:eastAsia="zh-Hans"/>
        </w:rPr>
        <w:t>项目目标</w:t>
      </w:r>
      <w:r>
        <w:rPr>
          <w:highlight w:val="none"/>
        </w:rPr>
        <w:tab/>
      </w:r>
      <w:r>
        <w:rPr>
          <w:highlight w:val="none"/>
        </w:rPr>
        <w:fldChar w:fldCharType="begin"/>
      </w:r>
      <w:r>
        <w:rPr>
          <w:highlight w:val="none"/>
        </w:rPr>
        <w:instrText xml:space="preserve"> PAGEREF _Toc5656 \h </w:instrText>
      </w:r>
      <w:r>
        <w:rPr>
          <w:highlight w:val="none"/>
        </w:rPr>
        <w:fldChar w:fldCharType="separate"/>
      </w:r>
      <w:r>
        <w:rPr>
          <w:highlight w:val="none"/>
        </w:rPr>
        <w:t>4</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_Toc5447 </w:instrText>
      </w:r>
      <w:r>
        <w:rPr>
          <w:highlight w:val="none"/>
        </w:rPr>
        <w:fldChar w:fldCharType="separate"/>
      </w:r>
      <w:r>
        <w:rPr>
          <w:rFonts w:hint="default" w:ascii="宋体" w:hAnsi="宋体" w:eastAsia="宋体" w:cs="宋体"/>
          <w:szCs w:val="28"/>
          <w:highlight w:val="none"/>
          <w:lang w:eastAsia="zh-Hans"/>
        </w:rPr>
        <w:t xml:space="preserve">2.3. </w:t>
      </w:r>
      <w:r>
        <w:rPr>
          <w:rFonts w:hint="eastAsia" w:ascii="宋体" w:eastAsia="宋体" w:cs="宋体"/>
          <w:szCs w:val="28"/>
          <w:highlight w:val="none"/>
          <w:lang w:eastAsia="zh-Hans"/>
        </w:rPr>
        <w:t>项目建设原则</w:t>
      </w:r>
      <w:r>
        <w:rPr>
          <w:highlight w:val="none"/>
        </w:rPr>
        <w:tab/>
      </w:r>
      <w:r>
        <w:rPr>
          <w:highlight w:val="none"/>
        </w:rPr>
        <w:fldChar w:fldCharType="begin"/>
      </w:r>
      <w:r>
        <w:rPr>
          <w:highlight w:val="none"/>
        </w:rPr>
        <w:instrText xml:space="preserve"> PAGEREF _Toc5447 \h </w:instrText>
      </w:r>
      <w:r>
        <w:rPr>
          <w:highlight w:val="none"/>
        </w:rPr>
        <w:fldChar w:fldCharType="separate"/>
      </w:r>
      <w:r>
        <w:rPr>
          <w:highlight w:val="none"/>
        </w:rPr>
        <w:t>4</w:t>
      </w:r>
      <w:r>
        <w:rPr>
          <w:highlight w:val="none"/>
        </w:rPr>
        <w:fldChar w:fldCharType="end"/>
      </w:r>
      <w:r>
        <w:rPr>
          <w:color w:val="auto"/>
          <w:highlight w:val="none"/>
        </w:rPr>
        <w:fldChar w:fldCharType="end"/>
      </w:r>
    </w:p>
    <w:p>
      <w:pPr>
        <w:pStyle w:val="28"/>
        <w:tabs>
          <w:tab w:val="right" w:leader="dot" w:pos="8306"/>
        </w:tabs>
        <w:rPr>
          <w:highlight w:val="none"/>
        </w:rPr>
      </w:pPr>
      <w:r>
        <w:rPr>
          <w:color w:val="auto"/>
          <w:highlight w:val="none"/>
        </w:rPr>
        <w:fldChar w:fldCharType="begin"/>
      </w:r>
      <w:r>
        <w:rPr>
          <w:highlight w:val="none"/>
        </w:rPr>
        <w:instrText xml:space="preserve"> HYPERLINK \l _Toc2821 </w:instrText>
      </w:r>
      <w:r>
        <w:rPr>
          <w:highlight w:val="none"/>
        </w:rPr>
        <w:fldChar w:fldCharType="separate"/>
      </w:r>
      <w:r>
        <w:rPr>
          <w:rFonts w:hint="default" w:ascii="宋体" w:hAnsi="宋体" w:eastAsia="宋体" w:cs="宋体"/>
          <w:szCs w:val="32"/>
          <w:highlight w:val="none"/>
        </w:rPr>
        <w:t xml:space="preserve">3. </w:t>
      </w:r>
      <w:r>
        <w:rPr>
          <w:rFonts w:hint="eastAsia"/>
          <w:szCs w:val="32"/>
          <w:highlight w:val="none"/>
          <w:lang w:eastAsia="zh-CN"/>
        </w:rPr>
        <w:t>国产数据库模块</w:t>
      </w:r>
      <w:r>
        <w:rPr>
          <w:rFonts w:hint="eastAsia"/>
          <w:szCs w:val="32"/>
          <w:highlight w:val="none"/>
          <w:lang w:val="en-US" w:eastAsia="zh-CN"/>
        </w:rPr>
        <w:t>采购</w:t>
      </w:r>
      <w:r>
        <w:rPr>
          <w:rFonts w:hint="eastAsia"/>
          <w:szCs w:val="32"/>
          <w:highlight w:val="none"/>
        </w:rPr>
        <w:t>技术</w:t>
      </w:r>
      <w:r>
        <w:rPr>
          <w:rFonts w:hint="eastAsia"/>
          <w:szCs w:val="32"/>
          <w:highlight w:val="none"/>
          <w:lang w:eastAsia="zh-Hans"/>
        </w:rPr>
        <w:t>要求</w:t>
      </w:r>
      <w:r>
        <w:rPr>
          <w:highlight w:val="none"/>
        </w:rPr>
        <w:tab/>
      </w:r>
      <w:r>
        <w:rPr>
          <w:highlight w:val="none"/>
        </w:rPr>
        <w:fldChar w:fldCharType="begin"/>
      </w:r>
      <w:r>
        <w:rPr>
          <w:highlight w:val="none"/>
        </w:rPr>
        <w:instrText xml:space="preserve"> PAGEREF _Toc2821 \h </w:instrText>
      </w:r>
      <w:r>
        <w:rPr>
          <w:highlight w:val="none"/>
        </w:rPr>
        <w:fldChar w:fldCharType="separate"/>
      </w:r>
      <w:r>
        <w:rPr>
          <w:highlight w:val="none"/>
        </w:rPr>
        <w:t>4</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_Toc28700 </w:instrText>
      </w:r>
      <w:r>
        <w:rPr>
          <w:highlight w:val="none"/>
        </w:rPr>
        <w:fldChar w:fldCharType="separate"/>
      </w:r>
      <w:r>
        <w:rPr>
          <w:rFonts w:hint="default" w:ascii="宋体" w:hAnsi="宋体" w:eastAsia="宋体" w:cs="宋体"/>
          <w:bCs w:val="0"/>
          <w:kern w:val="2"/>
          <w:szCs w:val="24"/>
          <w:highlight w:val="none"/>
          <w:lang w:eastAsia="zh-CN"/>
        </w:rPr>
        <w:t xml:space="preserve">3.1. </w:t>
      </w:r>
      <w:r>
        <w:rPr>
          <w:rFonts w:hint="eastAsia" w:ascii="宋体" w:eastAsia="宋体" w:cs="宋体"/>
          <w:szCs w:val="28"/>
          <w:highlight w:val="none"/>
        </w:rPr>
        <w:t>产品功能</w:t>
      </w:r>
      <w:r>
        <w:rPr>
          <w:rFonts w:hint="eastAsia" w:ascii="宋体" w:eastAsia="宋体" w:cs="宋体"/>
          <w:szCs w:val="28"/>
          <w:highlight w:val="none"/>
          <w:lang w:eastAsia="zh-Hans"/>
        </w:rPr>
        <w:t>要求</w:t>
      </w:r>
      <w:r>
        <w:rPr>
          <w:highlight w:val="none"/>
        </w:rPr>
        <w:tab/>
      </w:r>
      <w:r>
        <w:rPr>
          <w:highlight w:val="none"/>
        </w:rPr>
        <w:fldChar w:fldCharType="begin"/>
      </w:r>
      <w:r>
        <w:rPr>
          <w:highlight w:val="none"/>
        </w:rPr>
        <w:instrText xml:space="preserve"> PAGEREF _Toc28700 \h </w:instrText>
      </w:r>
      <w:r>
        <w:rPr>
          <w:highlight w:val="none"/>
        </w:rPr>
        <w:fldChar w:fldCharType="separate"/>
      </w:r>
      <w:r>
        <w:rPr>
          <w:highlight w:val="none"/>
        </w:rPr>
        <w:t>4</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_Toc19794 </w:instrText>
      </w:r>
      <w:r>
        <w:rPr>
          <w:highlight w:val="none"/>
        </w:rPr>
        <w:fldChar w:fldCharType="separate"/>
      </w:r>
      <w:r>
        <w:rPr>
          <w:rFonts w:hint="default" w:ascii="宋体" w:hAnsi="宋体" w:eastAsia="宋体" w:cs="宋体"/>
          <w:szCs w:val="28"/>
          <w:highlight w:val="none"/>
          <w:lang w:eastAsia="zh-Hans"/>
        </w:rPr>
        <w:t xml:space="preserve">3.2. </w:t>
      </w:r>
      <w:r>
        <w:rPr>
          <w:rFonts w:hint="eastAsia" w:ascii="宋体" w:eastAsia="宋体" w:cs="宋体"/>
          <w:szCs w:val="28"/>
          <w:highlight w:val="none"/>
        </w:rPr>
        <w:t>产品成熟度</w:t>
      </w:r>
      <w:r>
        <w:rPr>
          <w:rFonts w:hint="eastAsia" w:ascii="宋体" w:eastAsia="宋体" w:cs="宋体"/>
          <w:szCs w:val="28"/>
          <w:highlight w:val="none"/>
          <w:lang w:eastAsia="zh-Hans"/>
        </w:rPr>
        <w:t>要求</w:t>
      </w:r>
      <w:r>
        <w:rPr>
          <w:highlight w:val="none"/>
        </w:rPr>
        <w:tab/>
      </w:r>
      <w:r>
        <w:rPr>
          <w:highlight w:val="none"/>
        </w:rPr>
        <w:fldChar w:fldCharType="begin"/>
      </w:r>
      <w:r>
        <w:rPr>
          <w:highlight w:val="none"/>
        </w:rPr>
        <w:instrText xml:space="preserve"> PAGEREF _Toc19794 \h </w:instrText>
      </w:r>
      <w:r>
        <w:rPr>
          <w:highlight w:val="none"/>
        </w:rPr>
        <w:fldChar w:fldCharType="separate"/>
      </w:r>
      <w:r>
        <w:rPr>
          <w:highlight w:val="none"/>
        </w:rPr>
        <w:t>5</w:t>
      </w:r>
      <w:r>
        <w:rPr>
          <w:highlight w:val="none"/>
        </w:rPr>
        <w:fldChar w:fldCharType="end"/>
      </w:r>
      <w:r>
        <w:rPr>
          <w:color w:val="auto"/>
          <w:highlight w:val="none"/>
        </w:rPr>
        <w:fldChar w:fldCharType="end"/>
      </w:r>
    </w:p>
    <w:p>
      <w:pPr>
        <w:pStyle w:val="28"/>
        <w:tabs>
          <w:tab w:val="right" w:leader="dot" w:pos="8306"/>
        </w:tabs>
        <w:rPr>
          <w:highlight w:val="none"/>
        </w:rPr>
      </w:pPr>
      <w:r>
        <w:rPr>
          <w:color w:val="auto"/>
          <w:highlight w:val="none"/>
        </w:rPr>
        <w:fldChar w:fldCharType="begin"/>
      </w:r>
      <w:r>
        <w:rPr>
          <w:highlight w:val="none"/>
        </w:rPr>
        <w:instrText xml:space="preserve"> HYPERLINK \l _Toc12780 </w:instrText>
      </w:r>
      <w:r>
        <w:rPr>
          <w:highlight w:val="none"/>
        </w:rPr>
        <w:fldChar w:fldCharType="separate"/>
      </w:r>
      <w:r>
        <w:rPr>
          <w:rFonts w:hint="default" w:ascii="宋体" w:hAnsi="宋体" w:eastAsia="宋体" w:cs="宋体"/>
          <w:szCs w:val="32"/>
          <w:highlight w:val="none"/>
        </w:rPr>
        <w:t xml:space="preserve">4. </w:t>
      </w:r>
      <w:r>
        <w:rPr>
          <w:rFonts w:hint="eastAsia" w:ascii="宋体" w:cs="宋体"/>
          <w:szCs w:val="28"/>
          <w:highlight w:val="none"/>
          <w:lang w:eastAsia="zh-Hans"/>
        </w:rPr>
        <w:t>信息安全要求</w:t>
      </w:r>
      <w:r>
        <w:rPr>
          <w:highlight w:val="none"/>
        </w:rPr>
        <w:tab/>
      </w:r>
      <w:r>
        <w:rPr>
          <w:highlight w:val="none"/>
        </w:rPr>
        <w:fldChar w:fldCharType="begin"/>
      </w:r>
      <w:r>
        <w:rPr>
          <w:highlight w:val="none"/>
        </w:rPr>
        <w:instrText xml:space="preserve"> PAGEREF _Toc12780 \h </w:instrText>
      </w:r>
      <w:r>
        <w:rPr>
          <w:highlight w:val="none"/>
        </w:rPr>
        <w:fldChar w:fldCharType="separate"/>
      </w:r>
      <w:r>
        <w:rPr>
          <w:highlight w:val="none"/>
        </w:rPr>
        <w:t>6</w:t>
      </w:r>
      <w:r>
        <w:rPr>
          <w:highlight w:val="none"/>
        </w:rPr>
        <w:fldChar w:fldCharType="end"/>
      </w:r>
      <w:r>
        <w:rPr>
          <w:color w:val="auto"/>
          <w:highlight w:val="none"/>
        </w:rPr>
        <w:fldChar w:fldCharType="end"/>
      </w:r>
    </w:p>
    <w:p>
      <w:pPr>
        <w:pStyle w:val="28"/>
        <w:tabs>
          <w:tab w:val="right" w:leader="dot" w:pos="8306"/>
        </w:tabs>
        <w:rPr>
          <w:highlight w:val="none"/>
        </w:rPr>
      </w:pPr>
      <w:r>
        <w:rPr>
          <w:color w:val="auto"/>
          <w:highlight w:val="none"/>
        </w:rPr>
        <w:fldChar w:fldCharType="begin"/>
      </w:r>
      <w:r>
        <w:rPr>
          <w:highlight w:val="none"/>
        </w:rPr>
        <w:instrText xml:space="preserve"> HYPERLINK \l _Toc27233 </w:instrText>
      </w:r>
      <w:r>
        <w:rPr>
          <w:highlight w:val="none"/>
        </w:rPr>
        <w:fldChar w:fldCharType="separate"/>
      </w:r>
      <w:r>
        <w:rPr>
          <w:rFonts w:hint="default" w:ascii="宋体" w:hAnsi="宋体" w:eastAsia="宋体" w:cs="宋体"/>
          <w:szCs w:val="32"/>
          <w:highlight w:val="none"/>
          <w:lang w:eastAsia="zh-Hans"/>
        </w:rPr>
        <w:t xml:space="preserve">5. </w:t>
      </w:r>
      <w:r>
        <w:rPr>
          <w:rFonts w:hint="eastAsia"/>
          <w:szCs w:val="32"/>
          <w:highlight w:val="none"/>
          <w:lang w:eastAsia="zh-Hans"/>
        </w:rPr>
        <w:t>其他要求</w:t>
      </w:r>
      <w:r>
        <w:rPr>
          <w:highlight w:val="none"/>
        </w:rPr>
        <w:tab/>
      </w:r>
      <w:r>
        <w:rPr>
          <w:highlight w:val="none"/>
        </w:rPr>
        <w:fldChar w:fldCharType="begin"/>
      </w:r>
      <w:r>
        <w:rPr>
          <w:highlight w:val="none"/>
        </w:rPr>
        <w:instrText xml:space="preserve"> PAGEREF _Toc27233 \h </w:instrText>
      </w:r>
      <w:r>
        <w:rPr>
          <w:highlight w:val="none"/>
        </w:rPr>
        <w:fldChar w:fldCharType="separate"/>
      </w:r>
      <w:r>
        <w:rPr>
          <w:highlight w:val="none"/>
        </w:rPr>
        <w:t>6</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_Toc15724 </w:instrText>
      </w:r>
      <w:r>
        <w:rPr>
          <w:highlight w:val="none"/>
        </w:rPr>
        <w:fldChar w:fldCharType="separate"/>
      </w:r>
      <w:r>
        <w:rPr>
          <w:rFonts w:hint="default" w:ascii="宋体" w:hAnsi="宋体" w:eastAsia="宋体" w:cs="宋体"/>
          <w:kern w:val="44"/>
          <w:szCs w:val="28"/>
          <w:highlight w:val="none"/>
          <w:lang w:eastAsia="zh-Hans"/>
        </w:rPr>
        <w:t xml:space="preserve">5.1. </w:t>
      </w:r>
      <w:r>
        <w:rPr>
          <w:rFonts w:hint="eastAsia" w:ascii="宋体" w:eastAsia="宋体" w:cs="宋体"/>
          <w:kern w:val="44"/>
          <w:szCs w:val="28"/>
          <w:highlight w:val="none"/>
          <w:lang w:eastAsia="zh-Hans"/>
        </w:rPr>
        <w:t>技术服务能力要求</w:t>
      </w:r>
      <w:r>
        <w:rPr>
          <w:highlight w:val="none"/>
        </w:rPr>
        <w:tab/>
      </w:r>
      <w:r>
        <w:rPr>
          <w:highlight w:val="none"/>
        </w:rPr>
        <w:fldChar w:fldCharType="begin"/>
      </w:r>
      <w:r>
        <w:rPr>
          <w:highlight w:val="none"/>
        </w:rPr>
        <w:instrText xml:space="preserve"> PAGEREF _Toc15724 \h </w:instrText>
      </w:r>
      <w:r>
        <w:rPr>
          <w:highlight w:val="none"/>
        </w:rPr>
        <w:fldChar w:fldCharType="separate"/>
      </w:r>
      <w:r>
        <w:rPr>
          <w:highlight w:val="none"/>
        </w:rPr>
        <w:t>6</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_Toc381 </w:instrText>
      </w:r>
      <w:r>
        <w:rPr>
          <w:highlight w:val="none"/>
        </w:rPr>
        <w:fldChar w:fldCharType="separate"/>
      </w:r>
      <w:r>
        <w:rPr>
          <w:rFonts w:hint="default" w:ascii="宋体" w:hAnsi="宋体" w:eastAsia="宋体" w:cs="宋体"/>
          <w:kern w:val="44"/>
          <w:szCs w:val="28"/>
          <w:highlight w:val="none"/>
          <w:lang w:eastAsia="zh-Hans"/>
        </w:rPr>
        <w:t xml:space="preserve">5.2. </w:t>
      </w:r>
      <w:r>
        <w:rPr>
          <w:rFonts w:hint="eastAsia" w:ascii="宋体" w:eastAsia="宋体" w:cs="宋体"/>
          <w:kern w:val="44"/>
          <w:szCs w:val="28"/>
          <w:highlight w:val="none"/>
          <w:lang w:eastAsia="zh-Hans"/>
        </w:rPr>
        <w:t>保密要求</w:t>
      </w:r>
      <w:r>
        <w:rPr>
          <w:highlight w:val="none"/>
        </w:rPr>
        <w:tab/>
      </w:r>
      <w:r>
        <w:rPr>
          <w:highlight w:val="none"/>
        </w:rPr>
        <w:fldChar w:fldCharType="begin"/>
      </w:r>
      <w:r>
        <w:rPr>
          <w:highlight w:val="none"/>
        </w:rPr>
        <w:instrText xml:space="preserve"> PAGEREF _Toc381 \h </w:instrText>
      </w:r>
      <w:r>
        <w:rPr>
          <w:highlight w:val="none"/>
        </w:rPr>
        <w:fldChar w:fldCharType="separate"/>
      </w:r>
      <w:r>
        <w:rPr>
          <w:highlight w:val="none"/>
        </w:rPr>
        <w:t>7</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_Toc9825 </w:instrText>
      </w:r>
      <w:r>
        <w:rPr>
          <w:highlight w:val="none"/>
        </w:rPr>
        <w:fldChar w:fldCharType="separate"/>
      </w:r>
      <w:r>
        <w:rPr>
          <w:rFonts w:hint="default" w:ascii="宋体" w:hAnsi="宋体" w:eastAsia="宋体" w:cs="宋体"/>
          <w:kern w:val="44"/>
          <w:szCs w:val="28"/>
          <w:highlight w:val="none"/>
          <w:lang w:eastAsia="zh-Hans"/>
        </w:rPr>
        <w:t xml:space="preserve">5.3. </w:t>
      </w:r>
      <w:r>
        <w:rPr>
          <w:rFonts w:hint="eastAsia" w:ascii="宋体" w:eastAsia="宋体" w:cs="宋体"/>
          <w:kern w:val="44"/>
          <w:szCs w:val="28"/>
          <w:highlight w:val="none"/>
          <w:lang w:eastAsia="zh-Hans"/>
        </w:rPr>
        <w:t>知识产权要求</w:t>
      </w:r>
      <w:r>
        <w:rPr>
          <w:highlight w:val="none"/>
        </w:rPr>
        <w:tab/>
      </w:r>
      <w:r>
        <w:rPr>
          <w:highlight w:val="none"/>
        </w:rPr>
        <w:fldChar w:fldCharType="begin"/>
      </w:r>
      <w:r>
        <w:rPr>
          <w:highlight w:val="none"/>
        </w:rPr>
        <w:instrText xml:space="preserve"> PAGEREF _Toc9825 \h </w:instrText>
      </w:r>
      <w:r>
        <w:rPr>
          <w:highlight w:val="none"/>
        </w:rPr>
        <w:fldChar w:fldCharType="separate"/>
      </w:r>
      <w:r>
        <w:rPr>
          <w:highlight w:val="none"/>
        </w:rPr>
        <w:t>7</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_Toc10843 </w:instrText>
      </w:r>
      <w:r>
        <w:rPr>
          <w:highlight w:val="none"/>
        </w:rPr>
        <w:fldChar w:fldCharType="separate"/>
      </w:r>
      <w:r>
        <w:rPr>
          <w:rFonts w:hint="default" w:ascii="宋体" w:hAnsi="宋体" w:eastAsia="宋体" w:cs="宋体"/>
          <w:kern w:val="44"/>
          <w:szCs w:val="28"/>
          <w:highlight w:val="none"/>
          <w:lang w:eastAsia="zh-Hans"/>
        </w:rPr>
        <w:t xml:space="preserve">5.4. </w:t>
      </w:r>
      <w:r>
        <w:rPr>
          <w:rFonts w:hint="eastAsia" w:ascii="宋体" w:eastAsia="宋体" w:cs="宋体"/>
          <w:kern w:val="44"/>
          <w:szCs w:val="28"/>
          <w:highlight w:val="none"/>
          <w:lang w:eastAsia="zh-Hans"/>
        </w:rPr>
        <w:t>质量保证措施要求</w:t>
      </w:r>
      <w:r>
        <w:rPr>
          <w:highlight w:val="none"/>
        </w:rPr>
        <w:tab/>
      </w:r>
      <w:r>
        <w:rPr>
          <w:highlight w:val="none"/>
        </w:rPr>
        <w:fldChar w:fldCharType="begin"/>
      </w:r>
      <w:r>
        <w:rPr>
          <w:highlight w:val="none"/>
        </w:rPr>
        <w:instrText xml:space="preserve"> PAGEREF _Toc10843 \h </w:instrText>
      </w:r>
      <w:r>
        <w:rPr>
          <w:highlight w:val="none"/>
        </w:rPr>
        <w:fldChar w:fldCharType="separate"/>
      </w:r>
      <w:r>
        <w:rPr>
          <w:highlight w:val="none"/>
        </w:rPr>
        <w:t>7</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_Toc13484 </w:instrText>
      </w:r>
      <w:r>
        <w:rPr>
          <w:highlight w:val="none"/>
        </w:rPr>
        <w:fldChar w:fldCharType="separate"/>
      </w:r>
      <w:r>
        <w:rPr>
          <w:rFonts w:hint="default" w:ascii="宋体" w:hAnsi="宋体" w:eastAsia="宋体" w:cs="宋体"/>
          <w:bCs w:val="0"/>
          <w:highlight w:val="none"/>
          <w:lang w:eastAsia="zh-Hans"/>
        </w:rPr>
        <w:t xml:space="preserve">5.5. </w:t>
      </w:r>
      <w:r>
        <w:rPr>
          <w:rFonts w:hint="eastAsia" w:ascii="宋体" w:eastAsia="宋体" w:cs="宋体"/>
          <w:bCs w:val="0"/>
          <w:highlight w:val="none"/>
        </w:rPr>
        <w:t>项目管理要求</w:t>
      </w:r>
      <w:r>
        <w:rPr>
          <w:highlight w:val="none"/>
        </w:rPr>
        <w:tab/>
      </w:r>
      <w:r>
        <w:rPr>
          <w:highlight w:val="none"/>
        </w:rPr>
        <w:fldChar w:fldCharType="begin"/>
      </w:r>
      <w:r>
        <w:rPr>
          <w:highlight w:val="none"/>
        </w:rPr>
        <w:instrText xml:space="preserve"> PAGEREF _Toc13484 \h </w:instrText>
      </w:r>
      <w:r>
        <w:rPr>
          <w:highlight w:val="none"/>
        </w:rPr>
        <w:fldChar w:fldCharType="separate"/>
      </w:r>
      <w:r>
        <w:rPr>
          <w:highlight w:val="none"/>
        </w:rPr>
        <w:t>8</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_Toc18541 </w:instrText>
      </w:r>
      <w:r>
        <w:rPr>
          <w:highlight w:val="none"/>
        </w:rPr>
        <w:fldChar w:fldCharType="separate"/>
      </w:r>
      <w:r>
        <w:rPr>
          <w:rFonts w:hint="default" w:ascii="宋体" w:hAnsi="宋体" w:eastAsia="宋体" w:cs="宋体"/>
          <w:bCs w:val="0"/>
          <w:highlight w:val="none"/>
          <w:lang w:eastAsia="zh-Hans"/>
        </w:rPr>
        <w:t xml:space="preserve">5.6. </w:t>
      </w:r>
      <w:r>
        <w:rPr>
          <w:rFonts w:hint="eastAsia" w:ascii="宋体" w:eastAsia="宋体" w:cs="宋体"/>
          <w:bCs w:val="0"/>
          <w:highlight w:val="none"/>
          <w:lang w:eastAsia="zh-Hans"/>
        </w:rPr>
        <w:t>项目交付物要求</w:t>
      </w:r>
      <w:r>
        <w:rPr>
          <w:highlight w:val="none"/>
        </w:rPr>
        <w:tab/>
      </w:r>
      <w:r>
        <w:rPr>
          <w:highlight w:val="none"/>
        </w:rPr>
        <w:fldChar w:fldCharType="begin"/>
      </w:r>
      <w:r>
        <w:rPr>
          <w:highlight w:val="none"/>
        </w:rPr>
        <w:instrText xml:space="preserve"> PAGEREF _Toc18541 \h </w:instrText>
      </w:r>
      <w:r>
        <w:rPr>
          <w:highlight w:val="none"/>
        </w:rPr>
        <w:fldChar w:fldCharType="separate"/>
      </w:r>
      <w:r>
        <w:rPr>
          <w:highlight w:val="none"/>
        </w:rPr>
        <w:t>8</w:t>
      </w:r>
      <w:r>
        <w:rPr>
          <w:highlight w:val="none"/>
        </w:rPr>
        <w:fldChar w:fldCharType="end"/>
      </w:r>
      <w:r>
        <w:rPr>
          <w:color w:val="auto"/>
          <w:highlight w:val="none"/>
        </w:rPr>
        <w:fldChar w:fldCharType="end"/>
      </w:r>
    </w:p>
    <w:p>
      <w:pPr>
        <w:pStyle w:val="36"/>
        <w:tabs>
          <w:tab w:val="right" w:leader="dot" w:pos="8306"/>
        </w:tabs>
        <w:rPr>
          <w:highlight w:val="none"/>
        </w:rPr>
      </w:pPr>
      <w:r>
        <w:rPr>
          <w:color w:val="auto"/>
          <w:highlight w:val="none"/>
        </w:rPr>
        <w:fldChar w:fldCharType="begin"/>
      </w:r>
      <w:r>
        <w:rPr>
          <w:highlight w:val="none"/>
        </w:rPr>
        <w:instrText xml:space="preserve"> HYPERLINK \l _Toc21692 </w:instrText>
      </w:r>
      <w:r>
        <w:rPr>
          <w:highlight w:val="none"/>
        </w:rPr>
        <w:fldChar w:fldCharType="separate"/>
      </w:r>
      <w:r>
        <w:rPr>
          <w:rFonts w:hint="default" w:ascii="宋体" w:hAnsi="宋体" w:eastAsia="宋体" w:cs="宋体"/>
          <w:bCs w:val="0"/>
          <w:highlight w:val="none"/>
          <w:lang w:eastAsia="zh-Hans"/>
        </w:rPr>
        <w:t xml:space="preserve">5.7. </w:t>
      </w:r>
      <w:r>
        <w:rPr>
          <w:rFonts w:hint="eastAsia" w:ascii="宋体" w:eastAsia="宋体" w:cs="宋体"/>
          <w:bCs w:val="0"/>
          <w:highlight w:val="none"/>
        </w:rPr>
        <w:t>售后服务要求</w:t>
      </w:r>
      <w:r>
        <w:rPr>
          <w:highlight w:val="none"/>
        </w:rPr>
        <w:tab/>
      </w:r>
      <w:r>
        <w:rPr>
          <w:highlight w:val="none"/>
        </w:rPr>
        <w:fldChar w:fldCharType="begin"/>
      </w:r>
      <w:r>
        <w:rPr>
          <w:highlight w:val="none"/>
        </w:rPr>
        <w:instrText xml:space="preserve"> PAGEREF _Toc21692 \h </w:instrText>
      </w:r>
      <w:r>
        <w:rPr>
          <w:highlight w:val="none"/>
        </w:rPr>
        <w:fldChar w:fldCharType="separate"/>
      </w:r>
      <w:r>
        <w:rPr>
          <w:highlight w:val="none"/>
        </w:rPr>
        <w:t>9</w:t>
      </w:r>
      <w:r>
        <w:rPr>
          <w:highlight w:val="none"/>
        </w:rPr>
        <w:fldChar w:fldCharType="end"/>
      </w:r>
      <w:r>
        <w:rPr>
          <w:color w:val="auto"/>
          <w:highlight w:val="none"/>
        </w:rPr>
        <w:fldChar w:fldCharType="end"/>
      </w:r>
    </w:p>
    <w:p>
      <w:pPr>
        <w:pStyle w:val="20"/>
        <w:tabs>
          <w:tab w:val="right" w:leader="dot" w:pos="8306"/>
        </w:tabs>
        <w:rPr>
          <w:highlight w:val="none"/>
        </w:rPr>
      </w:pPr>
      <w:r>
        <w:rPr>
          <w:color w:val="auto"/>
          <w:highlight w:val="none"/>
        </w:rPr>
        <w:fldChar w:fldCharType="begin"/>
      </w:r>
      <w:r>
        <w:rPr>
          <w:highlight w:val="none"/>
        </w:rPr>
        <w:instrText xml:space="preserve"> HYPERLINK \l _Toc31237 </w:instrText>
      </w:r>
      <w:r>
        <w:rPr>
          <w:highlight w:val="none"/>
        </w:rPr>
        <w:fldChar w:fldCharType="separate"/>
      </w:r>
      <w:r>
        <w:rPr>
          <w:rFonts w:hint="eastAsia" w:ascii="宋体" w:hAnsi="宋体" w:cs="宋体"/>
          <w:szCs w:val="28"/>
          <w:highlight w:val="none"/>
          <w:lang w:eastAsia="zh-Hans"/>
        </w:rPr>
        <w:t xml:space="preserve">5.7.1. </w:t>
      </w:r>
      <w:r>
        <w:rPr>
          <w:rFonts w:hint="eastAsia" w:ascii="宋体" w:hAnsi="宋体" w:cs="宋体"/>
          <w:szCs w:val="28"/>
          <w:highlight w:val="none"/>
        </w:rPr>
        <w:t>技术维护服务支持</w:t>
      </w:r>
      <w:r>
        <w:rPr>
          <w:highlight w:val="none"/>
        </w:rPr>
        <w:tab/>
      </w:r>
      <w:r>
        <w:rPr>
          <w:highlight w:val="none"/>
        </w:rPr>
        <w:fldChar w:fldCharType="begin"/>
      </w:r>
      <w:r>
        <w:rPr>
          <w:highlight w:val="none"/>
        </w:rPr>
        <w:instrText xml:space="preserve"> PAGEREF _Toc31237 \h </w:instrText>
      </w:r>
      <w:r>
        <w:rPr>
          <w:highlight w:val="none"/>
        </w:rPr>
        <w:fldChar w:fldCharType="separate"/>
      </w:r>
      <w:r>
        <w:rPr>
          <w:highlight w:val="none"/>
        </w:rPr>
        <w:t>9</w:t>
      </w:r>
      <w:r>
        <w:rPr>
          <w:highlight w:val="none"/>
        </w:rPr>
        <w:fldChar w:fldCharType="end"/>
      </w:r>
      <w:r>
        <w:rPr>
          <w:color w:val="auto"/>
          <w:highlight w:val="none"/>
        </w:rPr>
        <w:fldChar w:fldCharType="end"/>
      </w:r>
    </w:p>
    <w:p>
      <w:pPr>
        <w:spacing w:line="360" w:lineRule="auto"/>
        <w:jc w:val="center"/>
        <w:rPr>
          <w:color w:val="auto"/>
          <w:highlight w:val="none"/>
        </w:rPr>
      </w:pPr>
      <w:r>
        <w:rPr>
          <w:color w:val="auto"/>
          <w:highlight w:val="none"/>
        </w:rPr>
        <w:fldChar w:fldCharType="end"/>
      </w:r>
    </w:p>
    <w:p>
      <w:pPr>
        <w:pStyle w:val="3"/>
        <w:jc w:val="both"/>
        <w:rPr>
          <w:bCs/>
          <w:caps/>
          <w:color w:val="auto"/>
          <w:sz w:val="44"/>
          <w:szCs w:val="44"/>
          <w:highlight w:val="none"/>
        </w:rPr>
      </w:pPr>
    </w:p>
    <w:p>
      <w:pPr>
        <w:pStyle w:val="4"/>
        <w:pageBreakBefore/>
        <w:tabs>
          <w:tab w:val="left" w:pos="432"/>
          <w:tab w:val="clear" w:pos="425"/>
        </w:tabs>
        <w:spacing w:before="156" w:beforeLines="50" w:after="156" w:afterLines="50" w:line="360" w:lineRule="auto"/>
        <w:ind w:left="431" w:hanging="431"/>
        <w:rPr>
          <w:color w:val="auto"/>
          <w:sz w:val="32"/>
          <w:szCs w:val="32"/>
          <w:highlight w:val="none"/>
        </w:rPr>
        <w:sectPr>
          <w:footerReference r:id="rId5" w:type="default"/>
          <w:pgSz w:w="11906" w:h="16838"/>
          <w:pgMar w:top="1440" w:right="1800" w:bottom="1440" w:left="1800" w:header="851" w:footer="992" w:gutter="0"/>
          <w:pgNumType w:start="1"/>
          <w:cols w:space="720" w:num="1"/>
          <w:docGrid w:type="lines" w:linePitch="312" w:charSpace="0"/>
        </w:sectPr>
      </w:pPr>
      <w:bookmarkStart w:id="0" w:name="_Toc14067"/>
      <w:bookmarkStart w:id="1" w:name="_Toc15401"/>
      <w:bookmarkStart w:id="2" w:name="_Toc2900"/>
      <w:bookmarkStart w:id="3" w:name="_Toc157592214"/>
    </w:p>
    <w:p>
      <w:pPr>
        <w:pStyle w:val="4"/>
        <w:pageBreakBefore/>
        <w:tabs>
          <w:tab w:val="left" w:pos="432"/>
          <w:tab w:val="clear" w:pos="425"/>
        </w:tabs>
        <w:spacing w:before="156" w:beforeLines="50" w:after="156" w:afterLines="50" w:line="360" w:lineRule="auto"/>
        <w:ind w:left="431" w:hanging="431"/>
        <w:rPr>
          <w:color w:val="auto"/>
          <w:sz w:val="32"/>
          <w:szCs w:val="32"/>
          <w:highlight w:val="none"/>
        </w:rPr>
      </w:pPr>
      <w:bookmarkStart w:id="4" w:name="_Toc30938"/>
      <w:bookmarkStart w:id="5" w:name="_Toc1925936453"/>
      <w:bookmarkStart w:id="6" w:name="_Toc1460483821"/>
      <w:bookmarkStart w:id="7" w:name="_Toc287874592"/>
      <w:bookmarkStart w:id="8" w:name="_Toc777409346"/>
      <w:bookmarkStart w:id="9" w:name="_Toc28151"/>
      <w:bookmarkStart w:id="10" w:name="_Toc29796"/>
      <w:r>
        <w:rPr>
          <w:rFonts w:hint="eastAsia"/>
          <w:color w:val="auto"/>
          <w:sz w:val="32"/>
          <w:szCs w:val="32"/>
          <w:highlight w:val="none"/>
        </w:rPr>
        <w:t>总则</w:t>
      </w:r>
      <w:bookmarkEnd w:id="0"/>
      <w:bookmarkEnd w:id="1"/>
      <w:bookmarkEnd w:id="2"/>
      <w:bookmarkEnd w:id="4"/>
      <w:bookmarkEnd w:id="5"/>
      <w:bookmarkEnd w:id="6"/>
      <w:bookmarkEnd w:id="7"/>
      <w:bookmarkEnd w:id="8"/>
      <w:bookmarkEnd w:id="9"/>
      <w:bookmarkEnd w:id="10"/>
    </w:p>
    <w:p>
      <w:pPr>
        <w:numPr>
          <w:ilvl w:val="1"/>
          <w:numId w:val="11"/>
        </w:numPr>
        <w:spacing w:before="156" w:beforeLines="50" w:after="156" w:afterLines="50" w:line="360" w:lineRule="auto"/>
        <w:outlineLvl w:val="1"/>
        <w:rPr>
          <w:b/>
          <w:bCs/>
          <w:color w:val="auto"/>
          <w:sz w:val="28"/>
          <w:szCs w:val="36"/>
          <w:highlight w:val="none"/>
        </w:rPr>
      </w:pPr>
      <w:bookmarkStart w:id="11" w:name="_Toc18979"/>
      <w:bookmarkStart w:id="12" w:name="_Toc613494337"/>
      <w:bookmarkStart w:id="13" w:name="_Toc192954340"/>
      <w:bookmarkStart w:id="14" w:name="_Toc628369874"/>
      <w:bookmarkStart w:id="15" w:name="_Toc24793"/>
      <w:bookmarkStart w:id="16" w:name="_Toc12151"/>
      <w:bookmarkStart w:id="17" w:name="_Toc27611053"/>
      <w:bookmarkStart w:id="18" w:name="_Toc6288"/>
      <w:bookmarkStart w:id="19" w:name="_Toc13062"/>
      <w:bookmarkStart w:id="20" w:name="_Toc6704"/>
      <w:r>
        <w:rPr>
          <w:rFonts w:hint="eastAsia"/>
          <w:b/>
          <w:bCs/>
          <w:color w:val="auto"/>
          <w:sz w:val="28"/>
          <w:szCs w:val="36"/>
          <w:highlight w:val="none"/>
        </w:rPr>
        <w:t>概述</w:t>
      </w:r>
      <w:bookmarkEnd w:id="11"/>
      <w:bookmarkEnd w:id="12"/>
      <w:bookmarkEnd w:id="13"/>
      <w:bookmarkEnd w:id="14"/>
      <w:bookmarkEnd w:id="15"/>
      <w:bookmarkEnd w:id="16"/>
      <w:bookmarkEnd w:id="17"/>
      <w:bookmarkEnd w:id="18"/>
      <w:bookmarkEnd w:id="19"/>
      <w:bookmarkEnd w:id="20"/>
    </w:p>
    <w:p>
      <w:pPr>
        <w:pStyle w:val="18"/>
        <w:numPr>
          <w:ilvl w:val="0"/>
          <w:numId w:val="12"/>
        </w:numPr>
        <w:tabs>
          <w:tab w:val="left" w:pos="0"/>
          <w:tab w:val="clear" w:pos="840"/>
        </w:tabs>
        <w:spacing w:after="0" w:line="360" w:lineRule="auto"/>
        <w:ind w:left="0" w:firstLine="480" w:firstLineChars="200"/>
        <w:rPr>
          <w:rFonts w:ascii="宋体" w:hAnsi="宋体"/>
          <w:color w:val="auto"/>
          <w:sz w:val="24"/>
          <w:szCs w:val="32"/>
          <w:highlight w:val="none"/>
        </w:rPr>
      </w:pPr>
      <w:r>
        <w:rPr>
          <w:rFonts w:hint="eastAsia" w:ascii="宋体" w:hAnsi="宋体"/>
          <w:color w:val="auto"/>
          <w:sz w:val="24"/>
          <w:szCs w:val="32"/>
          <w:highlight w:val="none"/>
        </w:rPr>
        <w:t>本技术规范书适用于</w:t>
      </w:r>
      <w:r>
        <w:rPr>
          <w:rFonts w:hint="eastAsia" w:ascii="宋体" w:hAnsi="宋体"/>
          <w:color w:val="auto"/>
          <w:sz w:val="24"/>
          <w:szCs w:val="32"/>
          <w:highlight w:val="none"/>
          <w:lang w:eastAsia="zh-CN"/>
        </w:rPr>
        <w:t>2024 年南方电网人工智能公司</w:t>
      </w:r>
      <w:r>
        <w:rPr>
          <w:rFonts w:hint="eastAsia" w:ascii="宋体" w:hAnsi="宋体"/>
          <w:color w:val="auto"/>
          <w:sz w:val="24"/>
          <w:szCs w:val="32"/>
          <w:highlight w:val="none"/>
          <w:lang w:val="en-US" w:eastAsia="zh-CN"/>
        </w:rPr>
        <w:t>国产数据库</w:t>
      </w:r>
      <w:r>
        <w:rPr>
          <w:rFonts w:hint="eastAsia" w:ascii="宋体" w:hAnsi="宋体"/>
          <w:color w:val="auto"/>
          <w:sz w:val="24"/>
          <w:szCs w:val="32"/>
          <w:highlight w:val="none"/>
          <w:lang w:eastAsia="zh-CN"/>
        </w:rPr>
        <w:t>采购</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零星采购</w:t>
      </w:r>
      <w:r>
        <w:rPr>
          <w:rFonts w:hint="eastAsia" w:ascii="宋体" w:hAnsi="宋体" w:cs="宋体"/>
          <w:color w:val="auto"/>
          <w:sz w:val="24"/>
          <w:highlight w:val="none"/>
        </w:rPr>
        <w:t>）</w:t>
      </w:r>
      <w:r>
        <w:rPr>
          <w:rFonts w:hint="eastAsia" w:ascii="宋体" w:hAnsi="宋体"/>
          <w:color w:val="auto"/>
          <w:sz w:val="24"/>
          <w:szCs w:val="32"/>
          <w:highlight w:val="none"/>
        </w:rPr>
        <w:t>，本技术规范书的所有解释权归</w:t>
      </w:r>
      <w:r>
        <w:rPr>
          <w:rFonts w:ascii="宋体" w:hAnsi="宋体"/>
          <w:color w:val="auto"/>
          <w:sz w:val="24"/>
          <w:szCs w:val="32"/>
          <w:highlight w:val="none"/>
        </w:rPr>
        <w:t>南方电网人工智能科技有限公司</w:t>
      </w:r>
      <w:r>
        <w:rPr>
          <w:rFonts w:hint="eastAsia" w:ascii="宋体" w:hAnsi="宋体"/>
          <w:color w:val="auto"/>
          <w:sz w:val="24"/>
          <w:szCs w:val="32"/>
          <w:highlight w:val="none"/>
        </w:rPr>
        <w:t>。</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本技术规范书提出了本项目的技术要求和实施技术指标要求，可供项目投标方参考。</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本招标文件描述了本项目工作的目标、内容、技术要求、主要功能需求和技术指标要求，可供投标方编写投标文件之用。</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本招标技术文件提出的是最低限度的技术要求，并未对一切技术细节作出规定，也未充分引述有关标准和规范的条文，投标方应提供符合本招标技术文件和工业标准的优质产品。</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本招标技术文件所使用的标准如遇与投标方所执行的标准不一致时，按较高标准执行。</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投标方应充分理解本招标技术文件，并按本招标技术文件的具体条款、格式要求提供详细、完整的技术投标书进行应标。如发现应标的技术文件条款、格式不符合本招标技术文件的要求，则认为应标不严肃，在评标时将有不同程度的扣分。该技术投标书应完全满足或高于本招标文件要求，对于本招标文件中的某些部分，投标方如不能满足要求，或有其它替代方案，或有其它修改建议，应在技术投标书中指出其必须进行修改的理由以及与原要求的差别，否则，招标人即认为投标方可以满足本招标文件的要求。</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本技术规范的内容如有遗漏，投标方可予以补充，并对补充的内容或技术的必要性进行具体的论述。如需发生费用的应在报价中体现，否则一旦中标将认为投标方对其补充部分为免费提供。</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投标方应保证所提供的所有资料真实、完整、准确无误，否则招标方将有权取消投标方的中标资格，由此产生的一切后果由投标方承担。</w:t>
      </w:r>
    </w:p>
    <w:p>
      <w:pPr>
        <w:numPr>
          <w:ilvl w:val="0"/>
          <w:numId w:val="12"/>
        </w:numPr>
        <w:tabs>
          <w:tab w:val="left" w:pos="420"/>
          <w:tab w:val="clear" w:pos="840"/>
        </w:tabs>
        <w:spacing w:line="360" w:lineRule="auto"/>
        <w:ind w:left="0" w:firstLine="520" w:firstLineChars="200"/>
        <w:rPr>
          <w:rFonts w:ascii="宋体" w:hAnsi="宋体"/>
          <w:color w:val="auto"/>
          <w:spacing w:val="10"/>
          <w:sz w:val="24"/>
          <w:szCs w:val="32"/>
          <w:highlight w:val="none"/>
        </w:rPr>
      </w:pPr>
      <w:r>
        <w:rPr>
          <w:rFonts w:hint="eastAsia" w:ascii="宋体" w:hAnsi="宋体"/>
          <w:color w:val="auto"/>
          <w:spacing w:val="10"/>
          <w:sz w:val="24"/>
          <w:szCs w:val="32"/>
          <w:highlight w:val="none"/>
        </w:rPr>
        <w:t>参与本次投标的代理商需提供软件原厂出具的服务承诺函，承诺软件原厂商对投标的软件产品提供原厂服务。同一软件产品厂家，最多只可以授权一家代理商进行投标。</w:t>
      </w:r>
    </w:p>
    <w:p>
      <w:pPr>
        <w:numPr>
          <w:ilvl w:val="1"/>
          <w:numId w:val="11"/>
        </w:numPr>
        <w:spacing w:before="156" w:beforeLines="50" w:after="156" w:afterLines="50" w:line="360" w:lineRule="auto"/>
        <w:outlineLvl w:val="1"/>
        <w:rPr>
          <w:b/>
          <w:bCs/>
          <w:color w:val="auto"/>
          <w:sz w:val="28"/>
          <w:szCs w:val="36"/>
          <w:highlight w:val="none"/>
        </w:rPr>
      </w:pPr>
      <w:bookmarkStart w:id="21" w:name="_Toc202500019"/>
      <w:bookmarkStart w:id="22" w:name="_Toc13431"/>
      <w:bookmarkStart w:id="23" w:name="_Toc22027"/>
      <w:bookmarkStart w:id="24" w:name="_Toc283285410"/>
      <w:bookmarkStart w:id="25" w:name="_Toc1835380019"/>
      <w:bookmarkStart w:id="26" w:name="_Toc9252"/>
      <w:bookmarkStart w:id="27" w:name="_Toc930332712"/>
      <w:bookmarkStart w:id="28" w:name="_Toc9410"/>
      <w:bookmarkStart w:id="29" w:name="_Toc9982"/>
      <w:bookmarkStart w:id="30" w:name="_Toc16995"/>
      <w:r>
        <w:rPr>
          <w:rFonts w:hint="eastAsia"/>
          <w:b/>
          <w:bCs/>
          <w:color w:val="auto"/>
          <w:sz w:val="28"/>
          <w:szCs w:val="36"/>
          <w:highlight w:val="none"/>
        </w:rPr>
        <w:t>招标范围</w:t>
      </w:r>
      <w:bookmarkEnd w:id="21"/>
      <w:bookmarkEnd w:id="22"/>
      <w:bookmarkEnd w:id="23"/>
      <w:bookmarkEnd w:id="24"/>
      <w:bookmarkEnd w:id="25"/>
      <w:bookmarkEnd w:id="26"/>
      <w:bookmarkEnd w:id="27"/>
      <w:bookmarkEnd w:id="28"/>
      <w:bookmarkEnd w:id="29"/>
      <w:bookmarkEnd w:id="30"/>
    </w:p>
    <w:p>
      <w:pPr>
        <w:pStyle w:val="54"/>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结合公司目前</w:t>
      </w:r>
      <w:r>
        <w:rPr>
          <w:rFonts w:hint="eastAsia" w:ascii="宋体" w:hAnsi="宋体" w:eastAsia="宋体" w:cs="宋体"/>
          <w:color w:val="auto"/>
          <w:sz w:val="24"/>
          <w:szCs w:val="24"/>
          <w:highlight w:val="none"/>
          <w:lang w:eastAsia="zh-CN"/>
        </w:rPr>
        <w:t>人工智能创新平台系统</w:t>
      </w:r>
      <w:r>
        <w:rPr>
          <w:rFonts w:hint="eastAsia" w:ascii="宋体" w:hAnsi="宋体" w:eastAsia="宋体" w:cs="宋体"/>
          <w:color w:val="auto"/>
          <w:sz w:val="24"/>
          <w:szCs w:val="24"/>
          <w:highlight w:val="none"/>
        </w:rPr>
        <w:t>建设需求，本项目计划采购</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套</w:t>
      </w:r>
      <w:r>
        <w:rPr>
          <w:rFonts w:hint="eastAsia" w:ascii="宋体" w:hAnsi="宋体" w:eastAsia="宋体" w:cs="宋体"/>
          <w:color w:val="auto"/>
          <w:sz w:val="24"/>
          <w:szCs w:val="24"/>
          <w:highlight w:val="none"/>
        </w:rPr>
        <w:t>单机</w:t>
      </w:r>
      <w:r>
        <w:rPr>
          <w:rFonts w:hint="eastAsia" w:ascii="宋体" w:hAnsi="宋体" w:eastAsia="宋体" w:cs="宋体"/>
          <w:color w:val="auto"/>
          <w:sz w:val="24"/>
          <w:szCs w:val="24"/>
          <w:highlight w:val="none"/>
          <w:lang w:eastAsia="zh-CN"/>
        </w:rPr>
        <w:t>国产数据库模块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采用自主可控</w:t>
      </w:r>
      <w:r>
        <w:rPr>
          <w:rFonts w:hint="eastAsia" w:ascii="宋体" w:hAnsi="宋体" w:eastAsia="宋体" w:cs="宋体"/>
          <w:color w:val="auto"/>
          <w:sz w:val="24"/>
          <w:szCs w:val="24"/>
          <w:highlight w:val="none"/>
          <w:lang w:val="en-US" w:eastAsia="zh-CN"/>
        </w:rPr>
        <w:t>数据库</w:t>
      </w:r>
      <w:r>
        <w:rPr>
          <w:rFonts w:hint="eastAsia" w:ascii="宋体" w:hAnsi="宋体" w:eastAsia="宋体" w:cs="宋体"/>
          <w:color w:val="auto"/>
          <w:sz w:val="24"/>
          <w:szCs w:val="24"/>
          <w:highlight w:val="none"/>
        </w:rPr>
        <w:t>开展平台</w:t>
      </w:r>
      <w:r>
        <w:rPr>
          <w:rFonts w:hint="eastAsia" w:ascii="宋体" w:hAnsi="宋体" w:eastAsia="宋体" w:cs="宋体"/>
          <w:color w:val="auto"/>
          <w:sz w:val="24"/>
          <w:szCs w:val="24"/>
          <w:highlight w:val="none"/>
          <w:lang w:val="en-US" w:eastAsia="zh-CN"/>
        </w:rPr>
        <w:t>软件</w:t>
      </w:r>
      <w:r>
        <w:rPr>
          <w:rFonts w:hint="eastAsia" w:ascii="宋体" w:hAnsi="宋体" w:eastAsia="宋体" w:cs="宋体"/>
          <w:color w:val="auto"/>
          <w:sz w:val="24"/>
          <w:szCs w:val="24"/>
          <w:highlight w:val="none"/>
        </w:rPr>
        <w:t>功能适配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求</w:t>
      </w:r>
      <w:r>
        <w:rPr>
          <w:rFonts w:hint="eastAsia" w:ascii="宋体" w:hAnsi="宋体" w:eastAsia="宋体" w:cs="宋体"/>
          <w:color w:val="auto"/>
          <w:sz w:val="24"/>
          <w:szCs w:val="24"/>
          <w:highlight w:val="none"/>
        </w:rPr>
        <w:t>采用自主可控</w:t>
      </w:r>
      <w:r>
        <w:rPr>
          <w:rFonts w:hint="eastAsia" w:ascii="宋体" w:hAnsi="宋体" w:eastAsia="宋体" w:cs="宋体"/>
          <w:color w:val="auto"/>
          <w:sz w:val="24"/>
          <w:szCs w:val="24"/>
          <w:highlight w:val="none"/>
          <w:lang w:val="en-US" w:eastAsia="zh-CN"/>
        </w:rPr>
        <w:t>数据库</w:t>
      </w:r>
      <w:r>
        <w:rPr>
          <w:rFonts w:hint="eastAsia" w:ascii="宋体" w:hAnsi="宋体" w:eastAsia="宋体" w:cs="宋体"/>
          <w:color w:val="auto"/>
          <w:sz w:val="24"/>
          <w:szCs w:val="24"/>
          <w:highlight w:val="none"/>
        </w:rPr>
        <w:t>开展平台</w:t>
      </w:r>
      <w:r>
        <w:rPr>
          <w:rFonts w:hint="eastAsia" w:ascii="宋体" w:hAnsi="宋体" w:eastAsia="宋体" w:cs="宋体"/>
          <w:color w:val="auto"/>
          <w:sz w:val="24"/>
          <w:szCs w:val="24"/>
          <w:highlight w:val="none"/>
          <w:lang w:val="en-US" w:eastAsia="zh-CN"/>
        </w:rPr>
        <w:t>软件</w:t>
      </w:r>
      <w:r>
        <w:rPr>
          <w:rFonts w:hint="eastAsia" w:ascii="宋体" w:hAnsi="宋体" w:eastAsia="宋体" w:cs="宋体"/>
          <w:color w:val="auto"/>
          <w:sz w:val="24"/>
          <w:szCs w:val="24"/>
          <w:highlight w:val="none"/>
        </w:rPr>
        <w:t>功能适配，</w:t>
      </w:r>
      <w:r>
        <w:rPr>
          <w:rFonts w:hint="eastAsia" w:ascii="宋体" w:hAnsi="宋体" w:eastAsia="宋体" w:cs="宋体"/>
          <w:color w:val="auto"/>
          <w:sz w:val="24"/>
          <w:szCs w:val="24"/>
          <w:highlight w:val="none"/>
          <w:lang w:val="en-US" w:eastAsia="zh-CN"/>
        </w:rPr>
        <w:t>国产数据库应具备以下能力：</w:t>
      </w:r>
    </w:p>
    <w:p>
      <w:pPr>
        <w:pStyle w:val="54"/>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提供增、删、改、查等功能</w:t>
      </w:r>
      <w:r>
        <w:rPr>
          <w:rFonts w:hint="eastAsia" w:ascii="宋体" w:hAnsi="宋体" w:eastAsia="宋体" w:cs="宋体"/>
          <w:color w:val="auto"/>
          <w:sz w:val="24"/>
          <w:szCs w:val="24"/>
          <w:highlight w:val="none"/>
          <w:lang w:eastAsia="zh-CN"/>
        </w:rPr>
        <w:t>；</w:t>
      </w:r>
    </w:p>
    <w:p>
      <w:pPr>
        <w:pStyle w:val="54"/>
        <w:ind w:firstLine="48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、支持数据存储、身份鉴别和数据备份等功能；</w:t>
      </w:r>
    </w:p>
    <w:p>
      <w:pPr>
        <w:adjustRightInd/>
        <w:snapToGrid/>
        <w:spacing w:line="240" w:lineRule="auto"/>
        <w:ind w:firstLine="480" w:firstLineChars="200"/>
        <w:rPr>
          <w:rFonts w:hint="eastAsia" w:eastAsia="宋体"/>
          <w:bCs w:val="0"/>
          <w:color w:val="auto"/>
          <w:sz w:val="21"/>
          <w:szCs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产品</w:t>
      </w:r>
      <w:r>
        <w:rPr>
          <w:rFonts w:hint="eastAsia" w:ascii="宋体" w:hAnsi="宋体" w:cs="宋体"/>
          <w:color w:val="auto"/>
          <w:sz w:val="24"/>
          <w:highlight w:val="none"/>
          <w:lang w:val="en-US" w:eastAsia="zh-CN"/>
        </w:rPr>
        <w:t>最大并发连接数限制不小于15</w:t>
      </w:r>
      <w:r>
        <w:rPr>
          <w:rFonts w:hint="eastAsia" w:ascii="宋体" w:hAnsi="宋体" w:cs="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bCs w:val="0"/>
          <w:color w:val="auto"/>
          <w:sz w:val="21"/>
          <w:szCs w:val="24"/>
          <w:highlight w:val="none"/>
          <w:lang w:val="en-US" w:eastAsia="zh-CN"/>
        </w:rPr>
      </w:pPr>
    </w:p>
    <w:p>
      <w:pPr>
        <w:numPr>
          <w:ilvl w:val="1"/>
          <w:numId w:val="11"/>
        </w:numPr>
        <w:spacing w:before="156" w:beforeLines="50" w:after="156" w:afterLines="50" w:line="360" w:lineRule="auto"/>
        <w:outlineLvl w:val="1"/>
        <w:rPr>
          <w:b/>
          <w:bCs/>
          <w:color w:val="auto"/>
          <w:sz w:val="28"/>
          <w:szCs w:val="36"/>
          <w:highlight w:val="none"/>
        </w:rPr>
      </w:pPr>
      <w:bookmarkStart w:id="31" w:name="_Toc29523"/>
      <w:bookmarkStart w:id="32" w:name="_Toc9247"/>
      <w:bookmarkStart w:id="33" w:name="_Toc14118"/>
      <w:bookmarkStart w:id="34" w:name="_Toc776873825"/>
      <w:bookmarkStart w:id="35" w:name="_Toc31934"/>
      <w:bookmarkStart w:id="36" w:name="_Toc1803722485"/>
      <w:bookmarkStart w:id="37" w:name="_Toc29858"/>
      <w:bookmarkStart w:id="38" w:name="_Toc19186"/>
      <w:bookmarkStart w:id="39" w:name="_Toc273456777"/>
      <w:bookmarkStart w:id="40" w:name="_Toc206640471"/>
      <w:r>
        <w:rPr>
          <w:rFonts w:hint="eastAsia"/>
          <w:b/>
          <w:bCs/>
          <w:color w:val="auto"/>
          <w:sz w:val="28"/>
          <w:szCs w:val="36"/>
          <w:highlight w:val="none"/>
        </w:rPr>
        <w:t>工程保证</w:t>
      </w:r>
      <w:bookmarkEnd w:id="31"/>
      <w:bookmarkEnd w:id="32"/>
      <w:bookmarkEnd w:id="33"/>
      <w:bookmarkEnd w:id="34"/>
      <w:bookmarkEnd w:id="35"/>
      <w:bookmarkEnd w:id="36"/>
      <w:bookmarkEnd w:id="37"/>
      <w:bookmarkEnd w:id="38"/>
      <w:bookmarkEnd w:id="39"/>
      <w:bookmarkEnd w:id="40"/>
    </w:p>
    <w:p>
      <w:pPr>
        <w:numPr>
          <w:ilvl w:val="2"/>
          <w:numId w:val="11"/>
        </w:numPr>
        <w:tabs>
          <w:tab w:val="left" w:pos="0"/>
        </w:tabs>
        <w:spacing w:line="360" w:lineRule="auto"/>
        <w:outlineLvl w:val="2"/>
        <w:rPr>
          <w:b/>
          <w:bCs/>
          <w:color w:val="auto"/>
          <w:sz w:val="28"/>
          <w:szCs w:val="36"/>
          <w:highlight w:val="none"/>
        </w:rPr>
      </w:pPr>
      <w:bookmarkStart w:id="41" w:name="_Toc257207490"/>
      <w:bookmarkStart w:id="42" w:name="_Toc7380"/>
      <w:bookmarkStart w:id="43" w:name="_Toc217803015"/>
      <w:bookmarkStart w:id="44" w:name="_Toc403335413"/>
      <w:bookmarkStart w:id="45" w:name="_Toc14636"/>
      <w:bookmarkStart w:id="46" w:name="_Toc66285917"/>
      <w:bookmarkStart w:id="47" w:name="_Toc18158"/>
      <w:bookmarkStart w:id="48" w:name="_Toc17733"/>
      <w:bookmarkStart w:id="49" w:name="_Toc2319"/>
      <w:bookmarkStart w:id="50" w:name="_Toc373046459"/>
      <w:bookmarkStart w:id="51" w:name="_Toc22080"/>
      <w:bookmarkStart w:id="52" w:name="_Toc525338898"/>
      <w:bookmarkStart w:id="53" w:name="_Toc11251"/>
      <w:bookmarkStart w:id="54" w:name="_Toc1284644343"/>
      <w:r>
        <w:rPr>
          <w:rFonts w:hint="eastAsia"/>
          <w:b/>
          <w:bCs/>
          <w:color w:val="auto"/>
          <w:sz w:val="28"/>
          <w:szCs w:val="36"/>
          <w:highlight w:val="none"/>
        </w:rPr>
        <w:t>质量保证</w:t>
      </w:r>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项目投标方应保证所提供的实施服务满足本技术规范书要求。</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(1)投标方应保证根据</w:t>
      </w:r>
      <w:r>
        <w:rPr>
          <w:rFonts w:ascii="宋体" w:hAnsi="宋体"/>
          <w:bCs/>
          <w:color w:val="auto"/>
          <w:sz w:val="24"/>
          <w:szCs w:val="32"/>
          <w:highlight w:val="none"/>
        </w:rPr>
        <w:t>南方电网人工智能科技有限公司</w:t>
      </w:r>
      <w:r>
        <w:rPr>
          <w:rFonts w:hint="eastAsia" w:ascii="宋体" w:hAnsi="宋体"/>
          <w:bCs/>
          <w:color w:val="auto"/>
          <w:sz w:val="24"/>
          <w:szCs w:val="32"/>
          <w:highlight w:val="none"/>
        </w:rPr>
        <w:t>的实际业务和管理需求，并结合南方电网信息化发展的要求，完成相关质量管理工作。</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(2)投标方应采用先进、完善的项目管理方法进行项目的管理，监督承建方进行开发、实施工作，保证项目的成功实施，确保进度、质量和投资。</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(3)投标方在咨询过程中，应确保把相关的技术技能和知识技能有效地传递给招标方。</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(4)投标方须建立独立于项目设计与实施的质量保证机制，建立一套全面的项目质量管理体系。</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5</w:t>
      </w:r>
      <w:r>
        <w:rPr>
          <w:rFonts w:hint="eastAsia" w:ascii="宋体" w:hAnsi="宋体"/>
          <w:bCs/>
          <w:color w:val="auto"/>
          <w:sz w:val="24"/>
          <w:szCs w:val="32"/>
          <w:highlight w:val="none"/>
        </w:rPr>
        <w:t>)投标方须进行质量监测，在项目实施过程中的各个关键点进行质量评估。</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6</w:t>
      </w:r>
      <w:r>
        <w:rPr>
          <w:rFonts w:hint="eastAsia" w:ascii="宋体" w:hAnsi="宋体"/>
          <w:bCs/>
          <w:color w:val="auto"/>
          <w:sz w:val="24"/>
          <w:szCs w:val="32"/>
          <w:highlight w:val="none"/>
        </w:rPr>
        <w:t>)投标方对发现的缺陷或潜在的风险，应制订相应的纠正措施或预防措施，防止问题的发生。</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7</w:t>
      </w:r>
      <w:r>
        <w:rPr>
          <w:rFonts w:hint="eastAsia" w:ascii="宋体" w:hAnsi="宋体"/>
          <w:bCs/>
          <w:color w:val="auto"/>
          <w:sz w:val="24"/>
          <w:szCs w:val="32"/>
          <w:highlight w:val="none"/>
        </w:rPr>
        <w:t>)投标方应保证所提供的所有产品的功能、质量均能满足本招标文件要求。</w:t>
      </w:r>
    </w:p>
    <w:p>
      <w:pPr>
        <w:numPr>
          <w:ilvl w:val="2"/>
          <w:numId w:val="11"/>
        </w:numPr>
        <w:tabs>
          <w:tab w:val="left" w:pos="0"/>
        </w:tabs>
        <w:spacing w:line="360" w:lineRule="auto"/>
        <w:outlineLvl w:val="2"/>
        <w:rPr>
          <w:b/>
          <w:bCs/>
          <w:color w:val="auto"/>
          <w:sz w:val="28"/>
          <w:szCs w:val="36"/>
          <w:highlight w:val="none"/>
        </w:rPr>
      </w:pPr>
      <w:bookmarkStart w:id="55" w:name="_Toc1287070820"/>
      <w:bookmarkStart w:id="56" w:name="_Toc403335414"/>
      <w:bookmarkStart w:id="57" w:name="_Toc1065585869"/>
      <w:bookmarkStart w:id="58" w:name="_Toc11131"/>
      <w:bookmarkStart w:id="59" w:name="_Toc216885863"/>
      <w:bookmarkStart w:id="60" w:name="_Toc6714"/>
      <w:bookmarkStart w:id="61" w:name="_Toc21453"/>
      <w:bookmarkStart w:id="62" w:name="_Toc27978"/>
      <w:bookmarkStart w:id="63" w:name="_Toc66285918"/>
      <w:bookmarkStart w:id="64" w:name="_Toc1851"/>
      <w:bookmarkStart w:id="65" w:name="_Toc20514"/>
      <w:bookmarkStart w:id="66" w:name="_Toc1303138617"/>
      <w:bookmarkStart w:id="67" w:name="_Toc13987"/>
      <w:r>
        <w:rPr>
          <w:rFonts w:hint="eastAsia"/>
          <w:b/>
          <w:bCs/>
          <w:color w:val="auto"/>
          <w:sz w:val="28"/>
          <w:szCs w:val="36"/>
          <w:highlight w:val="none"/>
        </w:rPr>
        <w:t>工期保证</w:t>
      </w:r>
      <w:bookmarkEnd w:id="55"/>
      <w:bookmarkEnd w:id="56"/>
      <w:bookmarkEnd w:id="57"/>
      <w:bookmarkEnd w:id="58"/>
      <w:bookmarkEnd w:id="59"/>
      <w:bookmarkEnd w:id="60"/>
      <w:bookmarkEnd w:id="61"/>
      <w:bookmarkEnd w:id="62"/>
      <w:bookmarkEnd w:id="63"/>
      <w:bookmarkEnd w:id="64"/>
      <w:bookmarkEnd w:id="65"/>
      <w:bookmarkEnd w:id="66"/>
      <w:bookmarkEnd w:id="67"/>
    </w:p>
    <w:p>
      <w:pPr>
        <w:pStyle w:val="98"/>
        <w:spacing w:beforeLines="0" w:after="0" w:afterLines="0" w:line="360" w:lineRule="auto"/>
        <w:ind w:firstLine="480" w:firstLineChars="200"/>
        <w:rPr>
          <w:rFonts w:hint="eastAsia" w:ascii="宋体" w:hAnsi="宋体"/>
          <w:bCs/>
          <w:color w:val="auto"/>
          <w:sz w:val="24"/>
          <w:szCs w:val="32"/>
          <w:highlight w:val="none"/>
        </w:rPr>
      </w:pPr>
      <w:r>
        <w:rPr>
          <w:rFonts w:hint="eastAsia" w:ascii="宋体" w:hAnsi="宋体"/>
          <w:bCs/>
          <w:color w:val="auto"/>
          <w:sz w:val="24"/>
          <w:szCs w:val="32"/>
          <w:highlight w:val="none"/>
        </w:rPr>
        <w:t>按合同签订完成时间内完成建设。</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1)</w:t>
      </w:r>
      <w:r>
        <w:rPr>
          <w:rFonts w:hint="eastAsia" w:ascii="宋体" w:hAnsi="宋体"/>
          <w:bCs/>
          <w:color w:val="auto"/>
          <w:sz w:val="24"/>
          <w:szCs w:val="32"/>
          <w:highlight w:val="none"/>
        </w:rPr>
        <w:tab/>
      </w:r>
      <w:r>
        <w:rPr>
          <w:rFonts w:hint="eastAsia" w:ascii="宋体" w:hAnsi="宋体"/>
          <w:bCs/>
          <w:color w:val="auto"/>
          <w:sz w:val="24"/>
          <w:szCs w:val="32"/>
          <w:highlight w:val="none"/>
        </w:rPr>
        <w:t>本系统项目工程进度要求：项目自合同签订后1</w:t>
      </w:r>
      <w:r>
        <w:rPr>
          <w:rFonts w:hint="eastAsia" w:ascii="宋体" w:hAnsi="宋体"/>
          <w:bCs/>
          <w:color w:val="auto"/>
          <w:sz w:val="24"/>
          <w:szCs w:val="32"/>
          <w:highlight w:val="none"/>
          <w:lang w:eastAsia="zh-Hans"/>
        </w:rPr>
        <w:t>个月内完成供货</w:t>
      </w:r>
      <w:r>
        <w:rPr>
          <w:rFonts w:hint="eastAsia" w:ascii="宋体" w:hAnsi="宋体"/>
          <w:bCs/>
          <w:color w:val="auto"/>
          <w:sz w:val="24"/>
          <w:szCs w:val="32"/>
          <w:highlight w:val="none"/>
          <w:lang w:val="en-US" w:eastAsia="zh-CN"/>
        </w:rPr>
        <w:t>并上线实施</w:t>
      </w:r>
      <w:r>
        <w:rPr>
          <w:rFonts w:ascii="宋体" w:hAnsi="宋体"/>
          <w:bCs/>
          <w:color w:val="auto"/>
          <w:sz w:val="24"/>
          <w:szCs w:val="32"/>
          <w:highlight w:val="none"/>
          <w:lang w:eastAsia="zh-Hans"/>
        </w:rPr>
        <w:t>，</w:t>
      </w:r>
      <w:r>
        <w:rPr>
          <w:rFonts w:hint="eastAsia" w:ascii="宋体" w:hAnsi="宋体"/>
          <w:bCs/>
          <w:color w:val="auto"/>
          <w:sz w:val="24"/>
          <w:szCs w:val="32"/>
          <w:highlight w:val="none"/>
        </w:rPr>
        <w:t>3个月内完成竣工验收，竣工验收后进入免费质保期，免费质保期为</w:t>
      </w:r>
      <w:r>
        <w:rPr>
          <w:rFonts w:hint="eastAsia" w:ascii="宋体" w:hAnsi="宋体"/>
          <w:bCs/>
          <w:color w:val="auto"/>
          <w:sz w:val="24"/>
          <w:szCs w:val="32"/>
          <w:highlight w:val="none"/>
          <w:lang w:val="en-US" w:eastAsia="zh-CN"/>
        </w:rPr>
        <w:t>一</w:t>
      </w:r>
      <w:r>
        <w:rPr>
          <w:rFonts w:hint="eastAsia" w:ascii="宋体" w:hAnsi="宋体"/>
          <w:bCs/>
          <w:color w:val="auto"/>
          <w:sz w:val="24"/>
          <w:szCs w:val="32"/>
          <w:highlight w:val="none"/>
        </w:rPr>
        <w:t>年。</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2)</w:t>
      </w:r>
      <w:r>
        <w:rPr>
          <w:rFonts w:hint="eastAsia" w:ascii="宋体" w:hAnsi="宋体"/>
          <w:bCs/>
          <w:color w:val="auto"/>
          <w:sz w:val="24"/>
          <w:szCs w:val="32"/>
          <w:highlight w:val="none"/>
        </w:rPr>
        <w:tab/>
      </w:r>
      <w:r>
        <w:rPr>
          <w:rFonts w:hint="eastAsia" w:ascii="宋体" w:hAnsi="宋体"/>
          <w:bCs/>
          <w:color w:val="auto"/>
          <w:sz w:val="24"/>
          <w:szCs w:val="32"/>
          <w:highlight w:val="none"/>
        </w:rPr>
        <w:t>项目验收由招标方组织。投标方必须提供相应的工期保证措施、详细进度计划表。</w:t>
      </w:r>
    </w:p>
    <w:p>
      <w:pPr>
        <w:numPr>
          <w:ilvl w:val="2"/>
          <w:numId w:val="11"/>
        </w:numPr>
        <w:tabs>
          <w:tab w:val="left" w:pos="0"/>
        </w:tabs>
        <w:spacing w:line="360" w:lineRule="auto"/>
        <w:outlineLvl w:val="2"/>
        <w:rPr>
          <w:b/>
          <w:bCs/>
          <w:color w:val="auto"/>
          <w:sz w:val="28"/>
          <w:szCs w:val="36"/>
          <w:highlight w:val="none"/>
        </w:rPr>
      </w:pPr>
      <w:bookmarkStart w:id="68" w:name="_Toc1790"/>
      <w:bookmarkStart w:id="69" w:name="_Toc1812503813"/>
      <w:bookmarkStart w:id="70" w:name="_Toc1435567950"/>
      <w:bookmarkStart w:id="71" w:name="_Toc66285919"/>
      <w:bookmarkStart w:id="72" w:name="_Toc11538"/>
      <w:bookmarkStart w:id="73" w:name="_Toc19154"/>
      <w:bookmarkStart w:id="74" w:name="_Toc29083"/>
      <w:bookmarkStart w:id="75" w:name="_Toc22623"/>
      <w:bookmarkStart w:id="76" w:name="_Toc920950482"/>
      <w:bookmarkStart w:id="77" w:name="_Toc25493"/>
      <w:bookmarkStart w:id="78" w:name="_Toc196495509"/>
      <w:r>
        <w:rPr>
          <w:rFonts w:hint="eastAsia"/>
          <w:b/>
          <w:bCs/>
          <w:color w:val="auto"/>
          <w:sz w:val="28"/>
          <w:szCs w:val="36"/>
          <w:highlight w:val="none"/>
        </w:rPr>
        <w:t>组织保证</w:t>
      </w:r>
      <w:bookmarkEnd w:id="68"/>
      <w:bookmarkEnd w:id="69"/>
      <w:bookmarkEnd w:id="70"/>
      <w:bookmarkEnd w:id="71"/>
      <w:bookmarkEnd w:id="72"/>
      <w:bookmarkEnd w:id="73"/>
      <w:bookmarkEnd w:id="74"/>
      <w:bookmarkEnd w:id="75"/>
      <w:bookmarkEnd w:id="76"/>
      <w:bookmarkEnd w:id="77"/>
      <w:bookmarkEnd w:id="78"/>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1</w:t>
      </w:r>
      <w:r>
        <w:rPr>
          <w:rFonts w:hint="eastAsia" w:ascii="宋体" w:hAnsi="宋体"/>
          <w:bCs/>
          <w:color w:val="auto"/>
          <w:sz w:val="24"/>
          <w:szCs w:val="32"/>
          <w:highlight w:val="none"/>
        </w:rPr>
        <w:t>)投标方应标时，必须向招标方提供拟派参加本项目的人员名单以及参加人员的资料，并提供详细的项目人员配置计划；参加本项目的人员中必须有人有实施或维护与本项目工程相关系统的经验。</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2</w:t>
      </w:r>
      <w:r>
        <w:rPr>
          <w:rFonts w:hint="eastAsia" w:ascii="宋体" w:hAnsi="宋体"/>
          <w:bCs/>
          <w:color w:val="auto"/>
          <w:sz w:val="24"/>
          <w:szCs w:val="32"/>
          <w:highlight w:val="none"/>
        </w:rPr>
        <w:t>)投标方应确保投入足够的项目实施人员，在规定时间内完成本项目。所有项目参与人员需要附详细简历。</w:t>
      </w:r>
    </w:p>
    <w:p>
      <w:pPr>
        <w:pStyle w:val="98"/>
        <w:spacing w:beforeLines="0" w:after="0" w:afterLines="0" w:line="360" w:lineRule="auto"/>
        <w:ind w:firstLine="480" w:firstLineChars="200"/>
        <w:rPr>
          <w:rFonts w:ascii="宋体" w:hAnsi="宋体"/>
          <w:bCs/>
          <w:color w:val="auto"/>
          <w:sz w:val="24"/>
          <w:szCs w:val="32"/>
          <w:highlight w:val="none"/>
        </w:rPr>
      </w:pPr>
      <w:r>
        <w:rPr>
          <w:rFonts w:hint="eastAsia" w:ascii="宋体" w:hAnsi="宋体"/>
          <w:bCs/>
          <w:color w:val="auto"/>
          <w:sz w:val="24"/>
          <w:szCs w:val="32"/>
          <w:highlight w:val="none"/>
        </w:rPr>
        <w:t>(</w:t>
      </w:r>
      <w:r>
        <w:rPr>
          <w:rFonts w:hint="eastAsia" w:ascii="宋体" w:hAnsi="宋体"/>
          <w:bCs/>
          <w:color w:val="auto"/>
          <w:sz w:val="24"/>
          <w:szCs w:val="32"/>
          <w:highlight w:val="none"/>
          <w:lang w:val="en-US" w:eastAsia="zh-CN"/>
        </w:rPr>
        <w:t>3</w:t>
      </w:r>
      <w:r>
        <w:rPr>
          <w:rFonts w:hint="eastAsia" w:ascii="宋体" w:hAnsi="宋体"/>
          <w:bCs/>
          <w:color w:val="auto"/>
          <w:sz w:val="24"/>
          <w:szCs w:val="32"/>
          <w:highlight w:val="none"/>
        </w:rPr>
        <w:t>)投标方必须向招标方保证工程人员组织的稳定性，在本项目工程结束前，参加本项目的现场实施人员的变动必须取得招标方同意。</w:t>
      </w:r>
    </w:p>
    <w:p>
      <w:pPr>
        <w:numPr>
          <w:ilvl w:val="1"/>
          <w:numId w:val="11"/>
        </w:numPr>
        <w:spacing w:before="156" w:beforeLines="50" w:after="156" w:afterLines="50"/>
        <w:outlineLvl w:val="1"/>
        <w:rPr>
          <w:b/>
          <w:bCs/>
          <w:color w:val="auto"/>
          <w:sz w:val="28"/>
          <w:szCs w:val="36"/>
          <w:highlight w:val="none"/>
        </w:rPr>
      </w:pPr>
      <w:bookmarkStart w:id="79" w:name="_Toc696052396"/>
      <w:bookmarkStart w:id="80" w:name="_Toc413"/>
      <w:bookmarkStart w:id="81" w:name="_Toc1817654324"/>
      <w:bookmarkStart w:id="82" w:name="_Toc30179"/>
      <w:bookmarkStart w:id="83" w:name="_Toc611761605"/>
      <w:bookmarkStart w:id="84" w:name="_Toc28251"/>
      <w:bookmarkStart w:id="85" w:name="_Toc5706"/>
      <w:bookmarkStart w:id="86" w:name="_Toc12377"/>
      <w:bookmarkStart w:id="87" w:name="_Toc1500107045"/>
      <w:bookmarkStart w:id="88" w:name="_Toc30848"/>
      <w:r>
        <w:rPr>
          <w:rFonts w:hint="eastAsia"/>
          <w:b/>
          <w:bCs/>
          <w:color w:val="auto"/>
          <w:sz w:val="28"/>
          <w:szCs w:val="36"/>
          <w:highlight w:val="none"/>
        </w:rPr>
        <w:t>项目标准及规范</w:t>
      </w:r>
      <w:bookmarkEnd w:id="79"/>
      <w:bookmarkEnd w:id="80"/>
      <w:bookmarkEnd w:id="81"/>
      <w:bookmarkEnd w:id="82"/>
      <w:bookmarkEnd w:id="83"/>
      <w:bookmarkEnd w:id="84"/>
      <w:bookmarkEnd w:id="85"/>
      <w:bookmarkEnd w:id="86"/>
      <w:bookmarkEnd w:id="87"/>
      <w:bookmarkEnd w:id="88"/>
    </w:p>
    <w:p>
      <w:pPr>
        <w:pStyle w:val="34"/>
        <w:spacing w:after="0" w:line="360" w:lineRule="auto"/>
        <w:ind w:left="0" w:leftChars="0" w:firstLine="480"/>
        <w:rPr>
          <w:rFonts w:ascii="宋体" w:hAnsi="宋体"/>
          <w:color w:val="auto"/>
          <w:sz w:val="24"/>
          <w:szCs w:val="24"/>
          <w:highlight w:val="none"/>
        </w:rPr>
      </w:pPr>
      <w:r>
        <w:rPr>
          <w:rFonts w:hint="eastAsia" w:ascii="宋体" w:hAnsi="宋体"/>
          <w:color w:val="auto"/>
          <w:sz w:val="24"/>
          <w:szCs w:val="24"/>
          <w:highlight w:val="none"/>
        </w:rPr>
        <w:t>除本技术招标书的特殊规定外，项目建设应遵循国家标准、电力行业标准、工信部、中国南方电网有限责任公司、</w:t>
      </w:r>
      <w:r>
        <w:rPr>
          <w:rFonts w:ascii="宋体" w:hAnsi="宋体"/>
          <w:color w:val="auto"/>
          <w:sz w:val="24"/>
          <w:szCs w:val="24"/>
          <w:highlight w:val="none"/>
        </w:rPr>
        <w:t>南方电网人工智能科技有限公司</w:t>
      </w:r>
      <w:r>
        <w:rPr>
          <w:rFonts w:hint="eastAsia" w:ascii="宋体" w:hAnsi="宋体"/>
          <w:color w:val="auto"/>
          <w:sz w:val="24"/>
          <w:szCs w:val="24"/>
          <w:highlight w:val="none"/>
        </w:rPr>
        <w:t>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pPr>
        <w:pStyle w:val="34"/>
        <w:spacing w:after="0" w:line="360" w:lineRule="auto"/>
        <w:ind w:left="0" w:leftChars="0" w:firstLine="480"/>
        <w:rPr>
          <w:rFonts w:ascii="宋体" w:hAnsi="宋体"/>
          <w:color w:val="auto"/>
          <w:sz w:val="24"/>
          <w:szCs w:val="24"/>
          <w:highlight w:val="none"/>
        </w:rPr>
      </w:pPr>
      <w:r>
        <w:rPr>
          <w:rFonts w:hint="eastAsia" w:ascii="宋体" w:hAnsi="宋体"/>
          <w:color w:val="auto"/>
          <w:sz w:val="24"/>
          <w:szCs w:val="24"/>
          <w:highlight w:val="none"/>
        </w:rPr>
        <w:t>本项目必须遵循以下规范和标准但不限于以下几条：</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《中国南方电网有限责任公司发展战略纲要》</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《南方电网公司“十三五”信息化规划》</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《南方电网公司一体化管理推进总体工作方案》</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《中国南方电网公司信息化领域一体化管理工作方案》</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《南方电网公司面向服务的信息技术构架（SOA）框架规范》</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《南方电网公司管理信息系统安全等级保护标准》</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《南方电网公司信息安全保障体系》</w:t>
      </w:r>
    </w:p>
    <w:p>
      <w:pPr>
        <w:numPr>
          <w:ilvl w:val="0"/>
          <w:numId w:val="13"/>
        </w:numPr>
        <w:spacing w:line="360" w:lineRule="auto"/>
        <w:rPr>
          <w:rFonts w:ascii="宋体" w:hAnsi="宋体"/>
          <w:color w:val="auto"/>
          <w:sz w:val="24"/>
          <w:highlight w:val="none"/>
        </w:rPr>
      </w:pPr>
      <w:r>
        <w:rPr>
          <w:rFonts w:hint="eastAsia" w:ascii="宋体" w:hAnsi="宋体"/>
          <w:color w:val="auto"/>
          <w:sz w:val="24"/>
          <w:highlight w:val="none"/>
        </w:rPr>
        <w:t>《南方电网公司信息化项目管理办法》</w:t>
      </w:r>
    </w:p>
    <w:p>
      <w:pPr>
        <w:numPr>
          <w:ilvl w:val="0"/>
          <w:numId w:val="13"/>
        </w:numPr>
        <w:spacing w:line="360" w:lineRule="auto"/>
        <w:ind w:left="902"/>
        <w:rPr>
          <w:rFonts w:ascii="宋体" w:hAnsi="宋体"/>
          <w:color w:val="auto"/>
          <w:sz w:val="24"/>
          <w:highlight w:val="none"/>
        </w:rPr>
      </w:pPr>
      <w:r>
        <w:rPr>
          <w:rFonts w:hint="eastAsia" w:ascii="宋体" w:hAnsi="宋体"/>
          <w:color w:val="auto"/>
          <w:sz w:val="24"/>
          <w:highlight w:val="none"/>
        </w:rPr>
        <w:t>《南方电网公司信息系统建设管理办法》</w:t>
      </w:r>
    </w:p>
    <w:p>
      <w:pPr>
        <w:pStyle w:val="2"/>
        <w:rPr>
          <w:highlight w:val="none"/>
        </w:rPr>
      </w:pPr>
    </w:p>
    <w:p>
      <w:pPr>
        <w:pStyle w:val="4"/>
        <w:tabs>
          <w:tab w:val="left" w:pos="432"/>
          <w:tab w:val="clear" w:pos="425"/>
        </w:tabs>
        <w:spacing w:before="156" w:beforeLines="50" w:after="156" w:afterLines="50" w:line="240" w:lineRule="auto"/>
        <w:ind w:left="431" w:hanging="431"/>
        <w:rPr>
          <w:color w:val="auto"/>
          <w:sz w:val="32"/>
          <w:szCs w:val="32"/>
          <w:highlight w:val="none"/>
        </w:rPr>
      </w:pPr>
      <w:bookmarkStart w:id="89" w:name="_Toc1873077046"/>
      <w:bookmarkStart w:id="90" w:name="_Toc22494"/>
      <w:bookmarkStart w:id="91" w:name="_Toc17911"/>
      <w:bookmarkStart w:id="92" w:name="_Toc841089535"/>
      <w:bookmarkStart w:id="93" w:name="_Toc1209194363"/>
      <w:bookmarkStart w:id="94" w:name="_Toc7252"/>
      <w:bookmarkStart w:id="95" w:name="_Toc6096"/>
      <w:bookmarkStart w:id="96" w:name="_Toc16698"/>
      <w:bookmarkStart w:id="97" w:name="_Toc10367"/>
      <w:bookmarkStart w:id="98" w:name="_Toc1361344893"/>
      <w:r>
        <w:rPr>
          <w:rFonts w:hint="eastAsia"/>
          <w:color w:val="auto"/>
          <w:sz w:val="32"/>
          <w:szCs w:val="32"/>
          <w:highlight w:val="none"/>
          <w:lang w:eastAsia="zh-Hans"/>
        </w:rPr>
        <w:t>项目</w:t>
      </w:r>
      <w:r>
        <w:rPr>
          <w:rFonts w:hint="eastAsia"/>
          <w:color w:val="auto"/>
          <w:sz w:val="32"/>
          <w:szCs w:val="32"/>
          <w:highlight w:val="none"/>
        </w:rPr>
        <w:t>描述</w:t>
      </w:r>
      <w:bookmarkEnd w:id="89"/>
      <w:bookmarkEnd w:id="90"/>
      <w:bookmarkEnd w:id="91"/>
      <w:bookmarkEnd w:id="92"/>
      <w:bookmarkEnd w:id="93"/>
      <w:bookmarkEnd w:id="94"/>
      <w:bookmarkEnd w:id="95"/>
      <w:bookmarkEnd w:id="96"/>
      <w:bookmarkEnd w:id="97"/>
      <w:bookmarkEnd w:id="98"/>
    </w:p>
    <w:p>
      <w:pPr>
        <w:pStyle w:val="5"/>
        <w:tabs>
          <w:tab w:val="left" w:pos="432"/>
          <w:tab w:val="clear" w:pos="425"/>
        </w:tabs>
        <w:ind w:left="431" w:hanging="431"/>
        <w:rPr>
          <w:rFonts w:ascii="宋体" w:eastAsia="宋体" w:cs="宋体"/>
          <w:b/>
          <w:color w:val="auto"/>
          <w:szCs w:val="28"/>
          <w:highlight w:val="none"/>
          <w:lang w:eastAsia="zh-Hans"/>
        </w:rPr>
      </w:pPr>
      <w:bookmarkStart w:id="99" w:name="_Toc3362"/>
      <w:bookmarkStart w:id="100" w:name="_Toc14074"/>
      <w:bookmarkStart w:id="101" w:name="_Toc29349"/>
      <w:bookmarkStart w:id="102" w:name="_Toc14566"/>
      <w:bookmarkStart w:id="103" w:name="_Toc832841513"/>
      <w:bookmarkStart w:id="104" w:name="_Toc1291907380"/>
      <w:bookmarkStart w:id="105" w:name="_Toc1454450191"/>
      <w:bookmarkStart w:id="106" w:name="_Toc10030"/>
      <w:bookmarkStart w:id="107" w:name="_Toc24341"/>
      <w:bookmarkStart w:id="108" w:name="_Toc843130749"/>
      <w:r>
        <w:rPr>
          <w:rFonts w:hint="eastAsia" w:ascii="宋体" w:eastAsia="宋体" w:cs="宋体"/>
          <w:b/>
          <w:color w:val="auto"/>
          <w:szCs w:val="28"/>
          <w:highlight w:val="none"/>
          <w:lang w:eastAsia="zh-Hans"/>
        </w:rPr>
        <w:t>项目概述</w:t>
      </w:r>
      <w:bookmarkEnd w:id="99"/>
      <w:bookmarkEnd w:id="100"/>
      <w:bookmarkEnd w:id="101"/>
      <w:bookmarkEnd w:id="102"/>
      <w:bookmarkEnd w:id="103"/>
      <w:bookmarkEnd w:id="104"/>
      <w:bookmarkEnd w:id="105"/>
      <w:bookmarkEnd w:id="106"/>
      <w:bookmarkEnd w:id="107"/>
      <w:bookmarkEnd w:id="108"/>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数字化转型和数字电网建设，是</w:t>
      </w:r>
      <w:r>
        <w:rPr>
          <w:rFonts w:hint="eastAsia" w:ascii="宋体" w:hAnsi="宋体" w:cs="宋体"/>
          <w:color w:val="auto"/>
          <w:sz w:val="24"/>
          <w:highlight w:val="none"/>
          <w:lang w:eastAsia="zh-Hans"/>
        </w:rPr>
        <w:t>南方电网</w:t>
      </w:r>
      <w:r>
        <w:rPr>
          <w:rFonts w:hint="eastAsia" w:ascii="宋体" w:hAnsi="宋体" w:cs="宋体"/>
          <w:color w:val="auto"/>
          <w:sz w:val="24"/>
          <w:highlight w:val="none"/>
        </w:rPr>
        <w:t>公司深入贯彻落实习近平总书记网络强国思想和建设数字中国的重要指示精神的具体内容，是公司把握新一轮科技革命和产业变革新机遇的战略选择。公司“十四五”数字化规划提出，要按照“巩固、完善、提升、发展”的总体策略，把数字技术作为核心生产力，数据作为关键生产要素，遵循“中台化”技术路线，构建场景化应用，实现数字电网、数字运营、数字服务、数字产业，推动电网向安全、可靠、绿色、高效、智能转型升级。</w:t>
      </w:r>
    </w:p>
    <w:p>
      <w:pPr>
        <w:spacing w:line="360" w:lineRule="auto"/>
        <w:ind w:firstLine="480" w:firstLineChars="200"/>
        <w:rPr>
          <w:rFonts w:hint="default" w:ascii="宋体" w:hAnsi="宋体" w:eastAsia="宋体" w:cs="宋体"/>
          <w:color w:val="auto"/>
          <w:sz w:val="24"/>
          <w:szCs w:val="24"/>
          <w:highlight w:val="none"/>
          <w:lang w:val="en-US"/>
        </w:rPr>
      </w:pPr>
      <w:r>
        <w:rPr>
          <w:rFonts w:hint="eastAsia" w:ascii="宋体" w:hAnsi="宋体" w:cs="宋体"/>
          <w:color w:val="auto"/>
          <w:sz w:val="24"/>
          <w:highlight w:val="none"/>
        </w:rPr>
        <w:t>为满足系统建设需求，开展</w:t>
      </w:r>
      <w:r>
        <w:rPr>
          <w:rFonts w:hint="eastAsia" w:ascii="宋体" w:hAnsi="宋体" w:cs="宋体"/>
          <w:color w:val="auto"/>
          <w:sz w:val="24"/>
          <w:highlight w:val="none"/>
          <w:lang w:eastAsia="zh-CN"/>
        </w:rPr>
        <w:t>人工智能创新平台</w:t>
      </w:r>
      <w:r>
        <w:rPr>
          <w:rFonts w:hint="eastAsia" w:ascii="宋体" w:hAnsi="宋体" w:cs="宋体"/>
          <w:color w:val="auto"/>
          <w:sz w:val="24"/>
          <w:highlight w:val="none"/>
        </w:rPr>
        <w:t>系统中</w:t>
      </w:r>
      <w:r>
        <w:rPr>
          <w:rFonts w:hint="eastAsia" w:ascii="宋体" w:hAnsi="宋体" w:cs="宋体"/>
          <w:color w:val="auto"/>
          <w:sz w:val="24"/>
          <w:highlight w:val="none"/>
          <w:lang w:eastAsia="zh-CN"/>
        </w:rPr>
        <w:t>国产数据库</w:t>
      </w:r>
      <w:r>
        <w:rPr>
          <w:rFonts w:hint="eastAsia" w:ascii="宋体" w:hAnsi="宋体" w:cs="宋体"/>
          <w:color w:val="auto"/>
          <w:sz w:val="24"/>
          <w:highlight w:val="none"/>
          <w:lang w:val="en-US" w:eastAsia="zh-CN"/>
        </w:rPr>
        <w:t>授权</w:t>
      </w:r>
      <w:r>
        <w:rPr>
          <w:rFonts w:hint="eastAsia" w:ascii="宋体" w:hAnsi="宋体" w:cs="宋体"/>
          <w:color w:val="auto"/>
          <w:sz w:val="24"/>
          <w:highlight w:val="none"/>
          <w:lang w:eastAsia="zh-CN"/>
        </w:rPr>
        <w:t>采购，</w:t>
      </w:r>
      <w:r>
        <w:rPr>
          <w:rFonts w:hint="eastAsia" w:ascii="宋体" w:hAnsi="宋体" w:cs="宋体"/>
          <w:color w:val="auto"/>
          <w:sz w:val="24"/>
          <w:highlight w:val="none"/>
        </w:rPr>
        <w:t>采用自主可控</w:t>
      </w:r>
      <w:r>
        <w:rPr>
          <w:rFonts w:hint="eastAsia" w:ascii="宋体" w:hAnsi="宋体" w:cs="宋体"/>
          <w:color w:val="auto"/>
          <w:sz w:val="24"/>
          <w:highlight w:val="none"/>
          <w:lang w:val="en-US" w:eastAsia="zh-CN"/>
        </w:rPr>
        <w:t>数据库</w:t>
      </w:r>
      <w:r>
        <w:rPr>
          <w:rFonts w:hint="eastAsia" w:ascii="宋体" w:hAnsi="宋体" w:cs="宋体"/>
          <w:color w:val="auto"/>
          <w:sz w:val="24"/>
          <w:highlight w:val="none"/>
        </w:rPr>
        <w:t>开展平台</w:t>
      </w:r>
      <w:r>
        <w:rPr>
          <w:rFonts w:hint="eastAsia" w:ascii="宋体" w:hAnsi="宋体" w:cs="宋体"/>
          <w:color w:val="auto"/>
          <w:sz w:val="24"/>
          <w:highlight w:val="none"/>
          <w:lang w:val="en-US" w:eastAsia="zh-CN"/>
        </w:rPr>
        <w:t>软件</w:t>
      </w:r>
      <w:r>
        <w:rPr>
          <w:rFonts w:hint="eastAsia" w:ascii="宋体" w:hAnsi="宋体" w:cs="宋体"/>
          <w:color w:val="auto"/>
          <w:sz w:val="24"/>
          <w:highlight w:val="none"/>
        </w:rPr>
        <w:t>功能适配</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本项目系统建设轻量化，服务器内存低于256GB，CPU小于4核，数据库采用单机架构即可，并发连接数不会超过10个，单表数据量不大于3000万条，总空间大小不超过1TB。</w:t>
      </w:r>
    </w:p>
    <w:p>
      <w:pPr>
        <w:pStyle w:val="5"/>
        <w:tabs>
          <w:tab w:val="left" w:pos="432"/>
          <w:tab w:val="clear" w:pos="425"/>
        </w:tabs>
        <w:ind w:left="431" w:hanging="431"/>
        <w:rPr>
          <w:rFonts w:ascii="宋体" w:eastAsia="宋体" w:cs="宋体"/>
          <w:b/>
          <w:color w:val="auto"/>
          <w:szCs w:val="28"/>
          <w:highlight w:val="none"/>
          <w:lang w:eastAsia="zh-Hans"/>
        </w:rPr>
      </w:pPr>
      <w:bookmarkStart w:id="109" w:name="_Toc29395"/>
      <w:bookmarkStart w:id="110" w:name="_Toc5656"/>
      <w:bookmarkStart w:id="111" w:name="_Toc1401395537"/>
      <w:bookmarkStart w:id="112" w:name="_Toc9132"/>
      <w:bookmarkStart w:id="113" w:name="_Toc6631"/>
      <w:bookmarkStart w:id="114" w:name="_Toc5553"/>
      <w:bookmarkStart w:id="115" w:name="_Toc2027664490"/>
      <w:bookmarkStart w:id="116" w:name="_Toc29166"/>
      <w:bookmarkStart w:id="117" w:name="_Toc138006336"/>
      <w:bookmarkStart w:id="118" w:name="_Toc268897845"/>
      <w:r>
        <w:rPr>
          <w:rFonts w:hint="eastAsia" w:ascii="宋体" w:eastAsia="宋体" w:cs="宋体"/>
          <w:b/>
          <w:color w:val="auto"/>
          <w:szCs w:val="28"/>
          <w:highlight w:val="none"/>
          <w:lang w:eastAsia="zh-Hans"/>
        </w:rPr>
        <w:t>项目目标</w:t>
      </w:r>
      <w:bookmarkEnd w:id="109"/>
      <w:bookmarkEnd w:id="110"/>
      <w:bookmarkEnd w:id="111"/>
      <w:bookmarkEnd w:id="112"/>
      <w:bookmarkEnd w:id="113"/>
      <w:bookmarkEnd w:id="114"/>
      <w:bookmarkEnd w:id="115"/>
      <w:bookmarkEnd w:id="116"/>
      <w:bookmarkEnd w:id="117"/>
      <w:bookmarkEnd w:id="118"/>
    </w:p>
    <w:p>
      <w:pPr>
        <w:spacing w:line="360" w:lineRule="auto"/>
        <w:ind w:firstLine="480" w:firstLineChars="200"/>
        <w:rPr>
          <w:rFonts w:hint="eastAsia" w:ascii="宋体" w:hAnsi="宋体" w:cs="宋体"/>
          <w:color w:val="auto"/>
          <w:sz w:val="24"/>
          <w:highlight w:val="none"/>
        </w:rPr>
      </w:pPr>
      <w:bookmarkStart w:id="119" w:name="_Toc4814"/>
      <w:bookmarkStart w:id="120" w:name="_Toc30157"/>
      <w:bookmarkStart w:id="121" w:name="_Toc22454"/>
      <w:bookmarkStart w:id="122" w:name="_Toc1524"/>
      <w:bookmarkStart w:id="123" w:name="_Toc21347"/>
      <w:bookmarkStart w:id="124" w:name="_Toc31433"/>
      <w:bookmarkStart w:id="125" w:name="_Toc4568"/>
      <w:bookmarkStart w:id="126" w:name="_Toc10906"/>
      <w:bookmarkStart w:id="127" w:name="_Toc22273"/>
      <w:r>
        <w:rPr>
          <w:rFonts w:hint="eastAsia" w:ascii="宋体" w:hAnsi="宋体" w:cs="宋体"/>
          <w:color w:val="auto"/>
          <w:sz w:val="24"/>
          <w:highlight w:val="none"/>
        </w:rPr>
        <w:t>本项目建设遵循公司数字化转型和数字电网建设方案的技术路线要求，通过</w:t>
      </w:r>
      <w:r>
        <w:rPr>
          <w:rFonts w:hint="eastAsia" w:ascii="宋体" w:hAnsi="宋体" w:cs="宋体"/>
          <w:color w:val="auto"/>
          <w:sz w:val="24"/>
          <w:highlight w:val="none"/>
          <w:lang w:val="en-US" w:eastAsia="zh-CN"/>
        </w:rPr>
        <w:t>指定的</w:t>
      </w:r>
      <w:r>
        <w:rPr>
          <w:rFonts w:hint="eastAsia" w:ascii="宋体" w:hAnsi="宋体" w:cs="宋体"/>
          <w:color w:val="auto"/>
          <w:sz w:val="24"/>
          <w:highlight w:val="none"/>
          <w:lang w:eastAsia="zh-CN"/>
        </w:rPr>
        <w:t>国产数据库模块</w:t>
      </w:r>
      <w:r>
        <w:rPr>
          <w:rFonts w:hint="eastAsia" w:ascii="宋体" w:hAnsi="宋体" w:cs="宋体"/>
          <w:color w:val="auto"/>
          <w:sz w:val="24"/>
          <w:highlight w:val="none"/>
        </w:rPr>
        <w:t>采购，逐步建立数据库使用生态，</w:t>
      </w:r>
      <w:r>
        <w:rPr>
          <w:rFonts w:hint="eastAsia" w:ascii="宋体" w:hAnsi="宋体" w:cs="宋体"/>
          <w:color w:val="auto"/>
          <w:sz w:val="24"/>
          <w:highlight w:val="none"/>
          <w:lang w:eastAsia="zh-Hans"/>
        </w:rPr>
        <w:t>支撑</w:t>
      </w:r>
      <w:r>
        <w:rPr>
          <w:rFonts w:hint="eastAsia" w:ascii="宋体" w:hAnsi="宋体" w:cs="宋体"/>
          <w:color w:val="auto"/>
          <w:sz w:val="24"/>
          <w:highlight w:val="none"/>
          <w:lang w:eastAsia="zh-CN"/>
        </w:rPr>
        <w:t>人工智能创新平台</w:t>
      </w:r>
      <w:r>
        <w:rPr>
          <w:rFonts w:hint="eastAsia" w:ascii="宋体" w:hAnsi="宋体" w:cs="宋体"/>
          <w:color w:val="auto"/>
          <w:sz w:val="24"/>
          <w:highlight w:val="none"/>
          <w:lang w:eastAsia="zh-Hans"/>
        </w:rPr>
        <w:t>系统建设，</w:t>
      </w:r>
      <w:r>
        <w:rPr>
          <w:rFonts w:hint="eastAsia" w:ascii="宋体" w:hAnsi="宋体" w:cs="宋体"/>
          <w:color w:val="auto"/>
          <w:sz w:val="24"/>
          <w:highlight w:val="none"/>
        </w:rPr>
        <w:t>满足用户高效使用</w:t>
      </w:r>
      <w:r>
        <w:rPr>
          <w:rFonts w:hint="eastAsia" w:ascii="宋体" w:hAnsi="宋体" w:cs="宋体"/>
          <w:color w:val="auto"/>
          <w:sz w:val="24"/>
          <w:highlight w:val="none"/>
          <w:lang w:eastAsia="zh-Hans"/>
        </w:rPr>
        <w:t>要求</w:t>
      </w:r>
      <w:r>
        <w:rPr>
          <w:rFonts w:hint="eastAsia" w:ascii="宋体" w:hAnsi="宋体" w:cs="宋体"/>
          <w:color w:val="auto"/>
          <w:sz w:val="24"/>
          <w:highlight w:val="none"/>
        </w:rPr>
        <w:t>，持续提升公司自主可控能力和整体解决方案能力。</w:t>
      </w:r>
      <w:bookmarkEnd w:id="119"/>
      <w:bookmarkEnd w:id="120"/>
      <w:bookmarkEnd w:id="121"/>
      <w:bookmarkEnd w:id="122"/>
      <w:bookmarkEnd w:id="123"/>
      <w:bookmarkEnd w:id="124"/>
      <w:bookmarkEnd w:id="125"/>
      <w:bookmarkEnd w:id="126"/>
      <w:bookmarkEnd w:id="127"/>
    </w:p>
    <w:p>
      <w:pPr>
        <w:pStyle w:val="5"/>
        <w:tabs>
          <w:tab w:val="left" w:pos="432"/>
          <w:tab w:val="clear" w:pos="425"/>
        </w:tabs>
        <w:ind w:left="431" w:hanging="431"/>
        <w:rPr>
          <w:rFonts w:ascii="宋体" w:eastAsia="宋体" w:cs="宋体"/>
          <w:b/>
          <w:color w:val="auto"/>
          <w:szCs w:val="28"/>
          <w:highlight w:val="none"/>
          <w:lang w:eastAsia="zh-Hans"/>
        </w:rPr>
      </w:pPr>
      <w:bookmarkStart w:id="128" w:name="_Toc5447"/>
      <w:bookmarkStart w:id="129" w:name="_Toc7613"/>
      <w:bookmarkStart w:id="130" w:name="_Toc539089187"/>
      <w:bookmarkStart w:id="131" w:name="_Toc31941"/>
      <w:bookmarkStart w:id="132" w:name="_Toc27857"/>
      <w:bookmarkStart w:id="133" w:name="_Toc28521"/>
      <w:bookmarkStart w:id="134" w:name="_Toc8016"/>
      <w:bookmarkStart w:id="135" w:name="_Toc1801633710"/>
      <w:bookmarkStart w:id="136" w:name="_Toc1060487627"/>
      <w:bookmarkStart w:id="137" w:name="_Toc190150392"/>
      <w:r>
        <w:rPr>
          <w:rFonts w:hint="eastAsia" w:ascii="宋体" w:eastAsia="宋体" w:cs="宋体"/>
          <w:b/>
          <w:color w:val="auto"/>
          <w:szCs w:val="28"/>
          <w:highlight w:val="none"/>
          <w:lang w:eastAsia="zh-Hans"/>
        </w:rPr>
        <w:t>项目建设原则</w:t>
      </w:r>
      <w:bookmarkEnd w:id="128"/>
      <w:bookmarkEnd w:id="129"/>
      <w:bookmarkEnd w:id="130"/>
      <w:bookmarkEnd w:id="131"/>
      <w:bookmarkEnd w:id="132"/>
      <w:bookmarkEnd w:id="133"/>
      <w:bookmarkEnd w:id="134"/>
      <w:bookmarkEnd w:id="135"/>
      <w:bookmarkEnd w:id="136"/>
      <w:bookmarkEnd w:id="137"/>
    </w:p>
    <w:p>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供应商在项目建设过程中应采用先进的科技成果，保证在</w:t>
      </w:r>
      <w:r>
        <w:rPr>
          <w:rFonts w:hint="eastAsia" w:ascii="宋体" w:hAnsi="宋体"/>
          <w:color w:val="auto"/>
          <w:sz w:val="24"/>
          <w:highlight w:val="none"/>
          <w:lang w:eastAsia="zh-Hans"/>
        </w:rPr>
        <w:t>电力能源</w:t>
      </w:r>
      <w:r>
        <w:rPr>
          <w:rFonts w:ascii="宋体" w:hAnsi="宋体"/>
          <w:color w:val="auto"/>
          <w:sz w:val="24"/>
          <w:highlight w:val="none"/>
        </w:rPr>
        <w:t>领域内具有领先的技术水平。</w:t>
      </w:r>
    </w:p>
    <w:p>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1、规范性：整个系统的各种软件、硬件均应符合相关的国际国内标准，以保证系统与其它业务系统能实现有效的连接。</w:t>
      </w:r>
    </w:p>
    <w:p>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2、开放性：系统可以集成符合国际国内标准的软硬件平台和产品，设备管理、系统扩容和业务维护不依赖于单一软硬件供应商的产品，数据库系统应支持跨平台开发。</w:t>
      </w:r>
    </w:p>
    <w:p>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3、先进性：采用先进的基于计算机网络的软件、硬件产品及模块化的软硬件设计，保证系统在技术的领先。</w:t>
      </w:r>
    </w:p>
    <w:p>
      <w:pPr>
        <w:spacing w:line="360" w:lineRule="auto"/>
        <w:ind w:firstLine="480" w:firstLineChars="200"/>
        <w:jc w:val="left"/>
        <w:rPr>
          <w:rFonts w:ascii="宋体" w:hAnsi="宋体" w:cs="宋体"/>
          <w:color w:val="auto"/>
          <w:sz w:val="24"/>
          <w:highlight w:val="none"/>
        </w:rPr>
      </w:pPr>
      <w:r>
        <w:rPr>
          <w:rFonts w:hint="eastAsia" w:ascii="宋体" w:hAnsi="宋体"/>
          <w:color w:val="auto"/>
          <w:sz w:val="24"/>
          <w:highlight w:val="none"/>
        </w:rPr>
        <w:t>4</w:t>
      </w:r>
      <w:r>
        <w:rPr>
          <w:rFonts w:ascii="宋体" w:hAnsi="宋体"/>
          <w:color w:val="auto"/>
          <w:sz w:val="24"/>
          <w:highlight w:val="none"/>
        </w:rPr>
        <w:t>、可靠性：整个系统应采用多种手段，保证系统的高可靠性和稳定性，保证系统的正常运行。</w:t>
      </w:r>
    </w:p>
    <w:bookmarkEnd w:id="3"/>
    <w:p>
      <w:pPr>
        <w:pStyle w:val="4"/>
        <w:tabs>
          <w:tab w:val="left" w:pos="432"/>
          <w:tab w:val="clear" w:pos="425"/>
        </w:tabs>
        <w:spacing w:before="156" w:beforeLines="50" w:after="156" w:afterLines="50" w:line="360" w:lineRule="auto"/>
        <w:ind w:left="0" w:firstLine="0"/>
        <w:rPr>
          <w:rFonts w:ascii="宋体" w:hAnsi="宋体"/>
          <w:color w:val="auto"/>
          <w:sz w:val="32"/>
          <w:szCs w:val="32"/>
          <w:highlight w:val="none"/>
        </w:rPr>
      </w:pPr>
      <w:bookmarkStart w:id="138" w:name="_Toc1648760536"/>
      <w:bookmarkStart w:id="139" w:name="_Toc31929"/>
      <w:bookmarkStart w:id="140" w:name="_Toc2821"/>
      <w:bookmarkStart w:id="141" w:name="_Toc238459216"/>
      <w:bookmarkStart w:id="142" w:name="_Toc401971608"/>
      <w:bookmarkStart w:id="143" w:name="_Toc538341270"/>
      <w:bookmarkStart w:id="144" w:name="_Toc11384"/>
      <w:bookmarkStart w:id="145" w:name="_Toc4898"/>
      <w:bookmarkStart w:id="146" w:name="_Toc8001"/>
      <w:r>
        <w:rPr>
          <w:rFonts w:hint="eastAsia"/>
          <w:color w:val="auto"/>
          <w:sz w:val="32"/>
          <w:szCs w:val="32"/>
          <w:highlight w:val="none"/>
          <w:lang w:eastAsia="zh-CN"/>
        </w:rPr>
        <w:t>国产数据库模块</w:t>
      </w:r>
      <w:r>
        <w:rPr>
          <w:rFonts w:hint="eastAsia"/>
          <w:color w:val="auto"/>
          <w:sz w:val="32"/>
          <w:szCs w:val="32"/>
          <w:highlight w:val="none"/>
          <w:lang w:val="en-US" w:eastAsia="zh-CN"/>
        </w:rPr>
        <w:t>采购</w:t>
      </w:r>
      <w:r>
        <w:rPr>
          <w:rFonts w:hint="eastAsia"/>
          <w:color w:val="auto"/>
          <w:sz w:val="32"/>
          <w:szCs w:val="32"/>
          <w:highlight w:val="none"/>
        </w:rPr>
        <w:t>技术</w:t>
      </w:r>
      <w:r>
        <w:rPr>
          <w:rFonts w:hint="eastAsia"/>
          <w:color w:val="auto"/>
          <w:sz w:val="32"/>
          <w:szCs w:val="32"/>
          <w:highlight w:val="none"/>
          <w:lang w:eastAsia="zh-Hans"/>
        </w:rPr>
        <w:t>要求</w:t>
      </w:r>
      <w:bookmarkEnd w:id="138"/>
      <w:bookmarkEnd w:id="139"/>
      <w:bookmarkEnd w:id="140"/>
      <w:bookmarkEnd w:id="141"/>
      <w:bookmarkEnd w:id="142"/>
      <w:bookmarkEnd w:id="143"/>
    </w:p>
    <w:p>
      <w:pPr>
        <w:pStyle w:val="5"/>
        <w:ind w:left="431" w:hanging="431"/>
        <w:rPr>
          <w:rFonts w:ascii="宋体" w:eastAsia="宋体" w:cs="Times New Roman"/>
          <w:b w:val="0"/>
          <w:bCs w:val="0"/>
          <w:color w:val="auto"/>
          <w:kern w:val="2"/>
          <w:sz w:val="24"/>
          <w:szCs w:val="24"/>
          <w:highlight w:val="none"/>
          <w:lang w:eastAsia="zh-CN"/>
        </w:rPr>
      </w:pPr>
      <w:bookmarkStart w:id="147" w:name="_Toc579558010"/>
      <w:bookmarkStart w:id="148" w:name="_Toc1736831311"/>
      <w:bookmarkStart w:id="149" w:name="_Toc2100745841"/>
      <w:bookmarkStart w:id="150" w:name="_Toc553120079"/>
      <w:bookmarkStart w:id="151" w:name="_Toc9592"/>
      <w:bookmarkStart w:id="152" w:name="_Toc28700"/>
      <w:r>
        <w:rPr>
          <w:rFonts w:hint="eastAsia" w:ascii="宋体" w:eastAsia="宋体" w:cs="宋体"/>
          <w:b/>
          <w:color w:val="auto"/>
          <w:szCs w:val="28"/>
          <w:highlight w:val="none"/>
        </w:rPr>
        <w:t>产品功能</w:t>
      </w:r>
      <w:r>
        <w:rPr>
          <w:rFonts w:hint="eastAsia" w:ascii="宋体" w:eastAsia="宋体" w:cs="宋体"/>
          <w:b/>
          <w:color w:val="auto"/>
          <w:szCs w:val="28"/>
          <w:highlight w:val="none"/>
          <w:lang w:eastAsia="zh-Hans"/>
        </w:rPr>
        <w:t>要求</w:t>
      </w:r>
      <w:bookmarkEnd w:id="147"/>
      <w:bookmarkEnd w:id="148"/>
      <w:bookmarkEnd w:id="149"/>
      <w:bookmarkEnd w:id="150"/>
      <w:bookmarkEnd w:id="151"/>
      <w:bookmarkEnd w:id="152"/>
    </w:p>
    <w:p>
      <w:pPr>
        <w:pStyle w:val="17"/>
        <w:spacing w:before="156" w:beforeLines="50" w:after="156" w:afterLines="50" w:line="360" w:lineRule="auto"/>
        <w:ind w:firstLine="480" w:firstLineChars="200"/>
        <w:rPr>
          <w:rFonts w:hint="eastAsia" w:ascii="宋体" w:hAnsi="宋体" w:cs="宋体"/>
          <w:color w:val="auto"/>
          <w:sz w:val="24"/>
          <w:highlight w:val="none"/>
        </w:rPr>
      </w:pPr>
      <w:r>
        <w:rPr>
          <w:rFonts w:hint="default" w:ascii="宋体" w:hAnsi="宋体" w:eastAsia="宋体"/>
          <w:color w:val="auto"/>
          <w:sz w:val="24"/>
          <w:highlight w:val="none"/>
          <w:lang w:val="en-US" w:eastAsia="zh-CN"/>
        </w:rPr>
        <w:t>具备国产数据库主流功能，包含但不限于以下主要内容：</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1、中文字符集符合 GB18030 的要求</w:t>
      </w:r>
      <w:r>
        <w:rPr>
          <w:rFonts w:hint="eastAsia" w:ascii="宋体" w:hAnsi="宋体" w:cs="宋体"/>
          <w:color w:val="auto"/>
          <w:sz w:val="24"/>
          <w:highlight w:val="none"/>
          <w:lang w:val="en-US" w:eastAsia="zh-CN"/>
        </w:rPr>
        <w:t>。</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2、支持多种硬件体系，可运行于飞腾、龙芯、申威、鲲鹏、X86等硬件体系之上；支持 SMP 和 NUMA 的运行环境；兼容银河麒麟、中标麒麟、UOS、中科方德、凝思、普华、Linux等多种通用/专有操作系统。</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3、支持创建、修改、删除用户的功能，提供定义用户的功能，支持创建、修改、删除角色的功能，且提供用户自定义角色的功能；支持用户账号权限管理、数据访问权限管理。</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、支持存储过程、自定义函数和包PACKAGE；支持创建带参数和不带参数的存储过程和函数；支持调用存储过程和函数；支持重编译存储过程和函数；支持调用和编译包PACKAGE。</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、支持多种索引类型，包括但不限于B树索引、聚集索引、唯一索引、非唯一索引、函数索引功能；支持设置索引可见和不可见；支持设置索引失效；支持重建索引。</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、支持多种触发器，支持BEFORE、AFTER、INSTEAD OF、DDL事件、系统事件、时间、行级触发器，支持触发器对新行值、旧行值的引用，支持INSERT、DELET</w:t>
      </w:r>
      <w:r>
        <w:rPr>
          <w:rFonts w:hint="eastAsia" w:ascii="宋体" w:hAnsi="宋体" w:cs="宋体"/>
          <w:color w:val="auto"/>
          <w:sz w:val="24"/>
          <w:highlight w:val="none"/>
          <w:lang w:val="en-US" w:eastAsia="zh-CN"/>
        </w:rPr>
        <w:t>E</w:t>
      </w:r>
      <w:r>
        <w:rPr>
          <w:rFonts w:hint="eastAsia" w:ascii="宋体" w:hAnsi="宋体" w:cs="宋体"/>
          <w:color w:val="auto"/>
          <w:sz w:val="24"/>
          <w:highlight w:val="none"/>
        </w:rPr>
        <w:t>、UPDAT</w:t>
      </w:r>
      <w:r>
        <w:rPr>
          <w:rFonts w:hint="eastAsia" w:ascii="宋体" w:hAnsi="宋体" w:cs="宋体"/>
          <w:color w:val="auto"/>
          <w:sz w:val="24"/>
          <w:highlight w:val="none"/>
          <w:lang w:val="en-US" w:eastAsia="zh-CN"/>
        </w:rPr>
        <w:t>E</w:t>
      </w:r>
      <w:r>
        <w:rPr>
          <w:rFonts w:hint="eastAsia" w:ascii="宋体" w:hAnsi="宋体" w:cs="宋体"/>
          <w:color w:val="auto"/>
          <w:sz w:val="24"/>
          <w:highlight w:val="none"/>
        </w:rPr>
        <w:t>触发器谓词，支持启用触发器、禁用触发器、重编译触发器。</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、支持数据库在线和脱机情况下的全量备份、增量备份、差异备份与恢复功能。</w:t>
      </w:r>
    </w:p>
    <w:p>
      <w:pPr>
        <w:spacing w:before="156" w:beforeLines="50" w:after="156" w:afterLines="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、产品自主可控具备完全自主知识产权，需提供权威评测机构的自主代码率证明及</w:t>
      </w:r>
      <w:r>
        <w:rPr>
          <w:rFonts w:hint="eastAsia" w:ascii="宋体" w:hAnsi="宋体" w:cs="宋体"/>
          <w:color w:val="auto"/>
          <w:sz w:val="24"/>
          <w:highlight w:val="none"/>
          <w:lang w:eastAsia="zh-CN"/>
        </w:rPr>
        <w:t>CNAS或其它</w:t>
      </w:r>
      <w:r>
        <w:rPr>
          <w:rFonts w:hint="eastAsia" w:ascii="宋体" w:hAnsi="宋体" w:cs="宋体"/>
          <w:color w:val="auto"/>
          <w:sz w:val="24"/>
          <w:highlight w:val="none"/>
          <w:lang w:eastAsia="zh-Hans"/>
        </w:rPr>
        <w:t>权威机构</w:t>
      </w:r>
      <w:r>
        <w:rPr>
          <w:rFonts w:hint="eastAsia" w:ascii="宋体" w:hAnsi="宋体" w:cs="宋体"/>
          <w:color w:val="auto"/>
          <w:sz w:val="24"/>
          <w:highlight w:val="none"/>
        </w:rPr>
        <w:t>颁发的信息技术产品自主原创性测评证书。提供证书复印件并加盖原厂商公章。</w:t>
      </w:r>
    </w:p>
    <w:p>
      <w:pPr>
        <w:pStyle w:val="2"/>
        <w:rPr>
          <w:highlight w:val="none"/>
        </w:rPr>
      </w:pPr>
    </w:p>
    <w:p>
      <w:pPr>
        <w:pStyle w:val="5"/>
        <w:ind w:left="431" w:hanging="431"/>
        <w:rPr>
          <w:rFonts w:hint="eastAsia" w:ascii="宋体" w:eastAsia="宋体" w:cs="宋体"/>
          <w:b/>
          <w:color w:val="auto"/>
          <w:szCs w:val="28"/>
          <w:highlight w:val="none"/>
          <w:lang w:eastAsia="zh-Hans"/>
        </w:rPr>
      </w:pPr>
      <w:bookmarkStart w:id="153" w:name="_Toc19794"/>
      <w:bookmarkStart w:id="154" w:name="_Toc27603"/>
      <w:bookmarkStart w:id="155" w:name="_Toc1651916094"/>
      <w:bookmarkStart w:id="156" w:name="_Toc1580666124"/>
      <w:bookmarkStart w:id="157" w:name="_Toc57414436"/>
      <w:bookmarkStart w:id="158" w:name="_Toc807659142"/>
      <w:r>
        <w:rPr>
          <w:rFonts w:hint="eastAsia" w:ascii="宋体" w:eastAsia="宋体" w:cs="宋体"/>
          <w:b/>
          <w:color w:val="auto"/>
          <w:szCs w:val="28"/>
          <w:highlight w:val="none"/>
        </w:rPr>
        <w:t>产品成熟度</w:t>
      </w:r>
      <w:r>
        <w:rPr>
          <w:rFonts w:hint="eastAsia" w:ascii="宋体" w:eastAsia="宋体" w:cs="宋体"/>
          <w:b/>
          <w:color w:val="auto"/>
          <w:szCs w:val="28"/>
          <w:highlight w:val="none"/>
          <w:lang w:eastAsia="zh-Hans"/>
        </w:rPr>
        <w:t>要求</w:t>
      </w:r>
      <w:bookmarkEnd w:id="153"/>
      <w:bookmarkEnd w:id="154"/>
      <w:bookmarkEnd w:id="155"/>
      <w:bookmarkEnd w:id="156"/>
      <w:bookmarkEnd w:id="157"/>
      <w:bookmarkEnd w:id="158"/>
    </w:p>
    <w:p>
      <w:pPr>
        <w:spacing w:before="156" w:beforeLines="50" w:after="156" w:afterLines="50"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产品制造商应具备高水平</w:t>
      </w:r>
      <w:r>
        <w:rPr>
          <w:rFonts w:hint="eastAsia" w:ascii="宋体" w:hAnsi="宋体" w:cs="宋体"/>
          <w:color w:val="auto"/>
          <w:sz w:val="24"/>
          <w:highlight w:val="none"/>
        </w:rPr>
        <w:t>研发能力，拥有成熟的研发体系，通过CMMI5认证</w:t>
      </w:r>
      <w:r>
        <w:rPr>
          <w:rFonts w:hint="eastAsia" w:ascii="宋体" w:hAnsi="宋体" w:cs="宋体"/>
          <w:color w:val="auto"/>
          <w:sz w:val="24"/>
          <w:highlight w:val="none"/>
          <w:lang w:val="en-US" w:eastAsia="zh-CN"/>
        </w:rPr>
        <w:t>并提供证书</w:t>
      </w:r>
      <w:r>
        <w:rPr>
          <w:rFonts w:hint="eastAsia" w:ascii="宋体" w:hAnsi="宋体" w:cs="宋体"/>
          <w:color w:val="auto"/>
          <w:sz w:val="24"/>
          <w:highlight w:val="none"/>
          <w:lang w:eastAsia="zh-CN"/>
        </w:rPr>
        <w:t>。</w:t>
      </w:r>
    </w:p>
    <w:p>
      <w:pPr>
        <w:spacing w:before="156" w:beforeLines="50" w:after="156" w:afterLines="50"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、投标产品完全自主可控，产品制造商拥有全部自主知识产权，不存在知识产权纠纷。</w:t>
      </w:r>
    </w:p>
    <w:p>
      <w:pPr>
        <w:spacing w:before="156" w:beforeLines="50" w:after="156" w:afterLines="50"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产品制造商</w:t>
      </w:r>
      <w:r>
        <w:rPr>
          <w:rFonts w:hint="eastAsia" w:ascii="宋体" w:hAnsi="宋体" w:eastAsia="宋体" w:cs="宋体"/>
          <w:color w:val="auto"/>
          <w:sz w:val="24"/>
          <w:highlight w:val="none"/>
          <w:lang w:val="en-US" w:eastAsia="zh-CN"/>
        </w:rPr>
        <w:t>具有较高的技术研发水平，通过软件行业国际公认的权威软件开发能力成熟度模型或CNAS中国认可软件过程及能力成熟度评估（SPCA），提供证书复印件并加盖原厂商公章。</w:t>
      </w:r>
    </w:p>
    <w:p>
      <w:pPr>
        <w:spacing w:before="156" w:beforeLines="50" w:after="156" w:afterLines="50"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4、投标方应提供国产商用关系数据库，提供正版license授权。</w:t>
      </w:r>
    </w:p>
    <w:p>
      <w:pPr>
        <w:pStyle w:val="2"/>
        <w:rPr>
          <w:rFonts w:hint="default"/>
          <w:highlight w:val="none"/>
          <w:lang w:val="en-US" w:eastAsia="zh-CN"/>
        </w:rPr>
      </w:pPr>
    </w:p>
    <w:bookmarkEnd w:id="144"/>
    <w:bookmarkEnd w:id="145"/>
    <w:p>
      <w:pPr>
        <w:pStyle w:val="4"/>
        <w:tabs>
          <w:tab w:val="left" w:pos="432"/>
          <w:tab w:val="left" w:pos="567"/>
          <w:tab w:val="clear" w:pos="425"/>
        </w:tabs>
        <w:spacing w:before="0" w:after="0" w:line="240" w:lineRule="auto"/>
        <w:ind w:left="431" w:hanging="431"/>
        <w:rPr>
          <w:rFonts w:ascii="宋体" w:cs="宋体"/>
          <w:color w:val="auto"/>
          <w:sz w:val="28"/>
          <w:szCs w:val="28"/>
          <w:highlight w:val="none"/>
        </w:rPr>
      </w:pPr>
      <w:bookmarkStart w:id="159" w:name="_Toc1085203442"/>
      <w:bookmarkStart w:id="160" w:name="_Toc1935"/>
      <w:bookmarkStart w:id="161" w:name="_Toc26999"/>
      <w:bookmarkStart w:id="162" w:name="_Toc1547"/>
      <w:bookmarkStart w:id="163" w:name="_Toc1882832678"/>
      <w:bookmarkStart w:id="164" w:name="_Toc19007"/>
      <w:bookmarkStart w:id="165" w:name="_Toc744268349"/>
      <w:bookmarkStart w:id="166" w:name="_Toc83066907"/>
      <w:bookmarkStart w:id="167" w:name="_Toc12780"/>
      <w:r>
        <w:rPr>
          <w:rFonts w:hint="eastAsia" w:ascii="宋体" w:cs="宋体"/>
          <w:color w:val="auto"/>
          <w:sz w:val="28"/>
          <w:szCs w:val="28"/>
          <w:highlight w:val="none"/>
          <w:lang w:eastAsia="zh-Hans"/>
        </w:rPr>
        <w:t>信息安全要求</w:t>
      </w:r>
      <w:bookmarkEnd w:id="146"/>
      <w:bookmarkEnd w:id="159"/>
      <w:bookmarkEnd w:id="160"/>
      <w:bookmarkEnd w:id="161"/>
      <w:bookmarkEnd w:id="162"/>
      <w:bookmarkEnd w:id="163"/>
      <w:bookmarkEnd w:id="164"/>
      <w:bookmarkEnd w:id="165"/>
      <w:bookmarkEnd w:id="166"/>
      <w:bookmarkEnd w:id="167"/>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1.投标方承诺遵守国家信息安全法律、法规和规章制度，履行维护信息安全的义务。</w:t>
      </w:r>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2.投标方承诺遵守南方电网有限责任公司及其下属各级单位（以下简称“公司”）信息安全相关的规章制度及文件规定，及时传达贯彻需求方对信息安全管理的工作要求和部署。</w:t>
      </w:r>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3.投标方项目负责人为投标方信息安全第一责任人，对项目全过程的信息安全负责。投标方承诺按照需求方的要求，积极配合需求方认真抓好日常信息安全管理监督检查工作。</w:t>
      </w:r>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4.一旦判断可能发生或发生信息安全事件时，投标方必须立即向招标方相关专责报告，并按要求采取应急处置措施，保留有关原始记录，接受整改要求，落实整改措施。</w:t>
      </w:r>
    </w:p>
    <w:p>
      <w:pPr>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5.发生信息安全事件后，招标方组织投标方开展事件调查处理工作，招标方有权要求投标方提供相关材料及配改工作，监督投标方按“四不放过”的原则，处理好信息安全事件。投标方承诺提供的产品系统符合招标方关于信息安全等级保护（三级）的相关规定要求，并配合完成招标方提出的安全整改工作。</w:t>
      </w:r>
    </w:p>
    <w:p>
      <w:pPr>
        <w:spacing w:line="360" w:lineRule="auto"/>
        <w:ind w:firstLine="480" w:firstLineChars="200"/>
        <w:jc w:val="left"/>
        <w:rPr>
          <w:color w:val="auto"/>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.投标方对以上相关信息安全承诺需在合同条款中进行约定,并在实施过程中需要严格执行。</w:t>
      </w:r>
    </w:p>
    <w:p>
      <w:pPr>
        <w:pStyle w:val="4"/>
        <w:spacing w:before="157" w:after="157" w:line="360" w:lineRule="auto"/>
        <w:ind w:left="431" w:hanging="431"/>
        <w:rPr>
          <w:color w:val="auto"/>
          <w:sz w:val="32"/>
          <w:szCs w:val="32"/>
          <w:highlight w:val="none"/>
          <w:lang w:eastAsia="zh-Hans"/>
        </w:rPr>
      </w:pPr>
      <w:bookmarkStart w:id="168" w:name="_Toc19672"/>
      <w:bookmarkStart w:id="169" w:name="_Toc1597280601"/>
      <w:bookmarkStart w:id="170" w:name="_Toc842"/>
      <w:bookmarkStart w:id="171" w:name="_Toc435635723"/>
      <w:bookmarkStart w:id="172" w:name="_Toc26142"/>
      <w:bookmarkStart w:id="173" w:name="_Toc1973381515"/>
      <w:bookmarkStart w:id="174" w:name="_Toc32079"/>
      <w:bookmarkStart w:id="175" w:name="_Toc241135399"/>
      <w:bookmarkStart w:id="176" w:name="_Toc27233"/>
      <w:bookmarkStart w:id="177" w:name="_Toc20274"/>
      <w:r>
        <w:rPr>
          <w:rFonts w:hint="eastAsia"/>
          <w:color w:val="auto"/>
          <w:sz w:val="32"/>
          <w:szCs w:val="32"/>
          <w:highlight w:val="none"/>
          <w:lang w:eastAsia="zh-Hans"/>
        </w:rPr>
        <w:t>其他要求</w:t>
      </w:r>
      <w:bookmarkEnd w:id="168"/>
      <w:bookmarkEnd w:id="169"/>
      <w:bookmarkEnd w:id="170"/>
      <w:bookmarkEnd w:id="171"/>
      <w:bookmarkEnd w:id="172"/>
      <w:bookmarkEnd w:id="173"/>
      <w:bookmarkEnd w:id="174"/>
      <w:bookmarkEnd w:id="175"/>
      <w:bookmarkEnd w:id="176"/>
      <w:bookmarkEnd w:id="177"/>
    </w:p>
    <w:p>
      <w:pPr>
        <w:pStyle w:val="5"/>
        <w:tabs>
          <w:tab w:val="left" w:pos="432"/>
          <w:tab w:val="clear" w:pos="425"/>
        </w:tabs>
        <w:spacing w:before="0" w:after="0"/>
        <w:rPr>
          <w:rFonts w:ascii="宋体" w:eastAsia="宋体" w:cs="宋体"/>
          <w:b/>
          <w:color w:val="auto"/>
          <w:kern w:val="44"/>
          <w:szCs w:val="28"/>
          <w:highlight w:val="none"/>
          <w:lang w:eastAsia="zh-Hans"/>
        </w:rPr>
      </w:pPr>
      <w:bookmarkStart w:id="178" w:name="_Toc13264"/>
      <w:bookmarkStart w:id="179" w:name="_Toc29910"/>
      <w:bookmarkStart w:id="180" w:name="_Toc461009104"/>
      <w:bookmarkStart w:id="181" w:name="_Toc15724"/>
      <w:bookmarkStart w:id="182" w:name="_Toc1949473507"/>
      <w:bookmarkStart w:id="183" w:name="_Toc23503"/>
      <w:bookmarkStart w:id="184" w:name="_Toc32412"/>
      <w:bookmarkStart w:id="185" w:name="_Toc957843838"/>
      <w:bookmarkStart w:id="186" w:name="_Toc16098"/>
      <w:bookmarkStart w:id="187" w:name="_Toc885678337"/>
      <w:r>
        <w:rPr>
          <w:rFonts w:hint="eastAsia" w:ascii="宋体" w:eastAsia="宋体" w:cs="宋体"/>
          <w:b/>
          <w:color w:val="auto"/>
          <w:kern w:val="44"/>
          <w:szCs w:val="28"/>
          <w:highlight w:val="none"/>
          <w:lang w:eastAsia="zh-Hans"/>
        </w:rPr>
        <w:t>技术服务能力要求</w:t>
      </w:r>
      <w:bookmarkEnd w:id="178"/>
      <w:bookmarkEnd w:id="179"/>
      <w:bookmarkEnd w:id="180"/>
      <w:bookmarkEnd w:id="181"/>
      <w:bookmarkEnd w:id="182"/>
      <w:bookmarkEnd w:id="183"/>
      <w:bookmarkEnd w:id="184"/>
      <w:bookmarkEnd w:id="185"/>
      <w:bookmarkEnd w:id="186"/>
      <w:bookmarkEnd w:id="187"/>
    </w:p>
    <w:p>
      <w:pPr>
        <w:pStyle w:val="108"/>
        <w:spacing w:line="360" w:lineRule="auto"/>
        <w:ind w:firstLine="480"/>
        <w:rPr>
          <w:rFonts w:ascii="宋体" w:hAnsi="宋体" w:cs="宋体"/>
          <w:color w:val="auto"/>
          <w:sz w:val="24"/>
          <w:szCs w:val="32"/>
          <w:highlight w:val="none"/>
        </w:rPr>
      </w:pPr>
      <w:r>
        <w:rPr>
          <w:rFonts w:hint="eastAsia" w:ascii="宋体" w:hAnsi="宋体" w:cs="宋体"/>
          <w:color w:val="auto"/>
          <w:sz w:val="24"/>
          <w:szCs w:val="32"/>
          <w:highlight w:val="none"/>
        </w:rPr>
        <w:t>1.投标方需要提供完整可行的技术实施方案，确保系统实现满足要求。</w:t>
      </w:r>
    </w:p>
    <w:p>
      <w:pPr>
        <w:pStyle w:val="108"/>
        <w:spacing w:line="360" w:lineRule="auto"/>
        <w:ind w:firstLine="480"/>
        <w:rPr>
          <w:rFonts w:ascii="宋体" w:hAnsi="宋体" w:cs="宋体"/>
          <w:color w:val="auto"/>
          <w:sz w:val="24"/>
          <w:szCs w:val="32"/>
          <w:highlight w:val="none"/>
        </w:rPr>
      </w:pPr>
      <w:r>
        <w:rPr>
          <w:rFonts w:hint="eastAsia" w:ascii="宋体" w:hAnsi="宋体" w:cs="宋体"/>
          <w:color w:val="auto"/>
          <w:sz w:val="24"/>
          <w:szCs w:val="32"/>
          <w:highlight w:val="none"/>
        </w:rPr>
        <w:t>2.投标方需要提供必要的服务质量保证措施。</w:t>
      </w:r>
    </w:p>
    <w:p>
      <w:pPr>
        <w:pStyle w:val="108"/>
        <w:spacing w:line="360" w:lineRule="auto"/>
        <w:ind w:firstLine="480"/>
        <w:rPr>
          <w:rFonts w:ascii="宋体" w:hAnsi="宋体" w:cs="宋体"/>
          <w:color w:val="auto"/>
          <w:sz w:val="24"/>
          <w:szCs w:val="32"/>
          <w:highlight w:val="none"/>
        </w:rPr>
      </w:pPr>
      <w:r>
        <w:rPr>
          <w:rFonts w:hint="eastAsia" w:ascii="宋体" w:hAnsi="宋体" w:cs="宋体"/>
          <w:color w:val="auto"/>
          <w:sz w:val="24"/>
          <w:szCs w:val="32"/>
          <w:highlight w:val="none"/>
        </w:rPr>
        <w:t>3.投标方需要按照实施方案中的时间进行实施，保证实施进度。</w:t>
      </w:r>
    </w:p>
    <w:p>
      <w:pPr>
        <w:pStyle w:val="108"/>
        <w:spacing w:line="360" w:lineRule="auto"/>
        <w:ind w:firstLine="480"/>
        <w:rPr>
          <w:rFonts w:ascii="宋体" w:hAnsi="宋体" w:cs="宋体"/>
          <w:color w:val="auto"/>
          <w:sz w:val="24"/>
          <w:szCs w:val="32"/>
          <w:highlight w:val="none"/>
        </w:rPr>
      </w:pPr>
      <w:r>
        <w:rPr>
          <w:rFonts w:hint="eastAsia" w:ascii="宋体" w:hAnsi="宋体" w:cs="宋体"/>
          <w:color w:val="auto"/>
          <w:sz w:val="24"/>
          <w:szCs w:val="32"/>
          <w:highlight w:val="none"/>
        </w:rPr>
        <w:t>4.在项目建设、实施、运行期间，投标方须建立问题处理响应机制，包含响应人、响应方式、响应时间等，针对系统出现的问题或故障，第一时间响应并现场支持，在最短的时间内完成问题分析，给出“问题处理应急方案”并解决问题。</w:t>
      </w:r>
    </w:p>
    <w:p>
      <w:pPr>
        <w:pStyle w:val="108"/>
        <w:spacing w:line="360" w:lineRule="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5.在项目建设、实施、运行期间，与系统集成接口相关系统开发商互相协助、紧密配合。在责任主体不清时，积极主导对方共同开展工作。必要时，积极主导集成接口相关系统方协同分析解决系统出现的问题或故障。</w:t>
      </w:r>
    </w:p>
    <w:p>
      <w:pPr>
        <w:pStyle w:val="5"/>
        <w:tabs>
          <w:tab w:val="left" w:pos="432"/>
          <w:tab w:val="clear" w:pos="425"/>
        </w:tabs>
        <w:spacing w:before="0" w:after="0"/>
        <w:rPr>
          <w:rFonts w:ascii="宋体" w:eastAsia="宋体" w:cs="宋体"/>
          <w:b/>
          <w:color w:val="auto"/>
          <w:kern w:val="44"/>
          <w:szCs w:val="28"/>
          <w:highlight w:val="none"/>
          <w:lang w:eastAsia="zh-Hans"/>
        </w:rPr>
      </w:pPr>
      <w:bookmarkStart w:id="188" w:name="_Toc643229870"/>
      <w:bookmarkStart w:id="189" w:name="_Toc381"/>
      <w:bookmarkStart w:id="190" w:name="_Toc12684"/>
      <w:bookmarkStart w:id="191" w:name="_Toc16627"/>
      <w:bookmarkStart w:id="192" w:name="_Toc28118"/>
      <w:bookmarkStart w:id="193" w:name="_Toc59012552"/>
      <w:bookmarkStart w:id="194" w:name="_Toc943967354"/>
      <w:bookmarkStart w:id="195" w:name="_Toc1386652602"/>
      <w:bookmarkStart w:id="196" w:name="_Toc8586"/>
      <w:bookmarkStart w:id="197" w:name="_Toc3786"/>
      <w:r>
        <w:rPr>
          <w:rFonts w:hint="eastAsia" w:ascii="宋体" w:eastAsia="宋体" w:cs="宋体"/>
          <w:b/>
          <w:color w:val="auto"/>
          <w:kern w:val="44"/>
          <w:szCs w:val="28"/>
          <w:highlight w:val="none"/>
          <w:lang w:eastAsia="zh-Hans"/>
        </w:rPr>
        <w:t>保密要求</w:t>
      </w:r>
      <w:bookmarkEnd w:id="188"/>
      <w:bookmarkEnd w:id="189"/>
      <w:bookmarkEnd w:id="190"/>
      <w:bookmarkEnd w:id="191"/>
      <w:bookmarkEnd w:id="192"/>
      <w:bookmarkEnd w:id="193"/>
      <w:bookmarkEnd w:id="194"/>
      <w:bookmarkEnd w:id="195"/>
      <w:bookmarkEnd w:id="196"/>
      <w:bookmarkEnd w:id="197"/>
    </w:p>
    <w:p>
      <w:pPr>
        <w:pStyle w:val="2"/>
        <w:spacing w:after="0" w:line="360" w:lineRule="auto"/>
        <w:ind w:firstLine="480" w:firstLineChars="200"/>
        <w:rPr>
          <w:bCs/>
          <w:color w:val="auto"/>
          <w:sz w:val="24"/>
          <w:szCs w:val="32"/>
          <w:highlight w:val="none"/>
        </w:rPr>
      </w:pPr>
      <w:r>
        <w:rPr>
          <w:bCs/>
          <w:color w:val="auto"/>
          <w:sz w:val="24"/>
          <w:szCs w:val="32"/>
          <w:highlight w:val="none"/>
        </w:rPr>
        <w:t>除非有招标方的书面许可，或该信息已被招标方认为不再是商业秘密，或已在社会上公开，</w:t>
      </w:r>
      <w:r>
        <w:rPr>
          <w:rFonts w:hint="eastAsia"/>
          <w:bCs/>
          <w:color w:val="auto"/>
          <w:sz w:val="24"/>
          <w:szCs w:val="32"/>
          <w:highlight w:val="none"/>
        </w:rPr>
        <w:t>投标方</w:t>
      </w:r>
      <w:r>
        <w:rPr>
          <w:bCs/>
          <w:color w:val="auto"/>
          <w:sz w:val="24"/>
          <w:szCs w:val="32"/>
          <w:highlight w:val="none"/>
        </w:rPr>
        <w:t>不得将招标方经营信息及商业秘密（包括生产管理的方式方法与资料、产品技术资料、客户名单、销售渠道企业战略及其他被认为是商业秘密的信息）对外透露。</w:t>
      </w:r>
    </w:p>
    <w:p>
      <w:pPr>
        <w:pStyle w:val="5"/>
        <w:tabs>
          <w:tab w:val="left" w:pos="432"/>
          <w:tab w:val="clear" w:pos="425"/>
        </w:tabs>
        <w:spacing w:before="0" w:after="0"/>
        <w:rPr>
          <w:rFonts w:ascii="宋体" w:eastAsia="宋体" w:cs="宋体"/>
          <w:b/>
          <w:color w:val="auto"/>
          <w:kern w:val="44"/>
          <w:szCs w:val="28"/>
          <w:highlight w:val="none"/>
          <w:lang w:eastAsia="zh-Hans"/>
        </w:rPr>
      </w:pPr>
      <w:bookmarkStart w:id="198" w:name="_Toc977744570"/>
      <w:bookmarkStart w:id="199" w:name="_Toc30864"/>
      <w:bookmarkStart w:id="200" w:name="_Toc6331"/>
      <w:bookmarkStart w:id="201" w:name="_Toc16970"/>
      <w:bookmarkStart w:id="202" w:name="_Toc1834000197"/>
      <w:bookmarkStart w:id="203" w:name="_Toc331746092"/>
      <w:bookmarkStart w:id="204" w:name="_Toc8482"/>
      <w:bookmarkStart w:id="205" w:name="_Toc9825"/>
      <w:bookmarkStart w:id="206" w:name="_Toc1797618289"/>
      <w:bookmarkStart w:id="207" w:name="_Toc13780"/>
      <w:r>
        <w:rPr>
          <w:rFonts w:hint="eastAsia" w:ascii="宋体" w:eastAsia="宋体" w:cs="宋体"/>
          <w:b/>
          <w:color w:val="auto"/>
          <w:kern w:val="44"/>
          <w:szCs w:val="28"/>
          <w:highlight w:val="none"/>
          <w:lang w:eastAsia="zh-Hans"/>
        </w:rPr>
        <w:t>知识产权要求</w:t>
      </w:r>
      <w:bookmarkEnd w:id="198"/>
      <w:bookmarkEnd w:id="199"/>
      <w:bookmarkEnd w:id="200"/>
      <w:bookmarkEnd w:id="201"/>
      <w:bookmarkEnd w:id="202"/>
      <w:bookmarkEnd w:id="203"/>
      <w:bookmarkEnd w:id="204"/>
      <w:bookmarkEnd w:id="205"/>
      <w:bookmarkEnd w:id="206"/>
      <w:bookmarkEnd w:id="207"/>
    </w:p>
    <w:p>
      <w:pPr>
        <w:pStyle w:val="2"/>
        <w:spacing w:after="0" w:line="360" w:lineRule="auto"/>
        <w:ind w:firstLine="480" w:firstLineChars="200"/>
        <w:rPr>
          <w:bCs/>
          <w:color w:val="auto"/>
          <w:sz w:val="24"/>
          <w:szCs w:val="32"/>
          <w:highlight w:val="none"/>
        </w:rPr>
      </w:pPr>
      <w:r>
        <w:rPr>
          <w:rFonts w:hint="eastAsia"/>
          <w:bCs/>
          <w:color w:val="auto"/>
          <w:sz w:val="24"/>
          <w:szCs w:val="32"/>
          <w:highlight w:val="none"/>
        </w:rPr>
        <w:t>投标方</w:t>
      </w:r>
      <w:r>
        <w:rPr>
          <w:bCs/>
          <w:color w:val="auto"/>
          <w:sz w:val="24"/>
          <w:szCs w:val="32"/>
          <w:highlight w:val="none"/>
        </w:rPr>
        <w:t>应保证其提供的产品、文档及服务没有任何权利瑕疵</w:t>
      </w:r>
      <w:r>
        <w:rPr>
          <w:rFonts w:hint="eastAsia"/>
          <w:bCs/>
          <w:color w:val="auto"/>
          <w:sz w:val="24"/>
          <w:szCs w:val="32"/>
          <w:highlight w:val="none"/>
          <w:lang w:eastAsia="zh-Hans"/>
        </w:rPr>
        <w:t>，</w:t>
      </w:r>
      <w:r>
        <w:rPr>
          <w:bCs/>
          <w:color w:val="auto"/>
          <w:sz w:val="24"/>
          <w:szCs w:val="32"/>
          <w:highlight w:val="none"/>
        </w:rPr>
        <w:t>没有侵犯任何第三方权利。招标方在使用该产品或服务的任何一部分时，免受第三方提出的任何侵犯其知识产权的权利主张。如果任何人对招标方使用该产品及服务主张权利，由</w:t>
      </w:r>
      <w:r>
        <w:rPr>
          <w:rFonts w:hint="eastAsia"/>
          <w:bCs/>
          <w:color w:val="auto"/>
          <w:sz w:val="24"/>
          <w:szCs w:val="32"/>
          <w:highlight w:val="none"/>
        </w:rPr>
        <w:t>投标方</w:t>
      </w:r>
      <w:r>
        <w:rPr>
          <w:bCs/>
          <w:color w:val="auto"/>
          <w:sz w:val="24"/>
          <w:szCs w:val="32"/>
          <w:highlight w:val="none"/>
        </w:rPr>
        <w:t>负责处理一切纠纷及相关事宜</w:t>
      </w:r>
      <w:r>
        <w:rPr>
          <w:rFonts w:hint="eastAsia"/>
          <w:bCs/>
          <w:color w:val="auto"/>
          <w:sz w:val="24"/>
          <w:szCs w:val="32"/>
          <w:highlight w:val="none"/>
          <w:lang w:eastAsia="zh-Hans"/>
        </w:rPr>
        <w:t>，</w:t>
      </w:r>
      <w:r>
        <w:rPr>
          <w:bCs/>
          <w:color w:val="auto"/>
          <w:sz w:val="24"/>
          <w:szCs w:val="32"/>
          <w:highlight w:val="none"/>
        </w:rPr>
        <w:t>由此给招标方造成的损失，由</w:t>
      </w:r>
      <w:r>
        <w:rPr>
          <w:rFonts w:hint="eastAsia"/>
          <w:bCs/>
          <w:color w:val="auto"/>
          <w:sz w:val="24"/>
          <w:szCs w:val="32"/>
          <w:highlight w:val="none"/>
        </w:rPr>
        <w:t>投标方</w:t>
      </w:r>
      <w:r>
        <w:rPr>
          <w:bCs/>
          <w:color w:val="auto"/>
          <w:sz w:val="24"/>
          <w:szCs w:val="32"/>
          <w:highlight w:val="none"/>
        </w:rPr>
        <w:t>承担。</w:t>
      </w:r>
    </w:p>
    <w:p>
      <w:pPr>
        <w:pStyle w:val="5"/>
        <w:tabs>
          <w:tab w:val="left" w:pos="432"/>
          <w:tab w:val="clear" w:pos="425"/>
        </w:tabs>
        <w:spacing w:before="0" w:after="0"/>
        <w:rPr>
          <w:rFonts w:ascii="宋体" w:eastAsia="宋体" w:cs="宋体"/>
          <w:b/>
          <w:color w:val="auto"/>
          <w:kern w:val="44"/>
          <w:szCs w:val="28"/>
          <w:highlight w:val="none"/>
          <w:lang w:eastAsia="zh-Hans"/>
        </w:rPr>
      </w:pPr>
      <w:bookmarkStart w:id="208" w:name="_Toc1770637227"/>
      <w:bookmarkStart w:id="209" w:name="_Toc25517"/>
      <w:bookmarkStart w:id="210" w:name="_Toc10843"/>
      <w:bookmarkStart w:id="211" w:name="_Toc408121146"/>
      <w:bookmarkStart w:id="212" w:name="_Toc789020632"/>
      <w:bookmarkStart w:id="213" w:name="_Toc16540"/>
      <w:bookmarkStart w:id="214" w:name="_Toc1208525588"/>
      <w:bookmarkStart w:id="215" w:name="_Toc24562"/>
      <w:bookmarkStart w:id="216" w:name="_Toc26908"/>
      <w:bookmarkStart w:id="217" w:name="_Toc7343"/>
      <w:r>
        <w:rPr>
          <w:rFonts w:hint="eastAsia" w:ascii="宋体" w:eastAsia="宋体" w:cs="宋体"/>
          <w:b/>
          <w:color w:val="auto"/>
          <w:kern w:val="44"/>
          <w:szCs w:val="28"/>
          <w:highlight w:val="none"/>
          <w:lang w:eastAsia="zh-Hans"/>
        </w:rPr>
        <w:t>质量保证措施要求</w:t>
      </w:r>
      <w:bookmarkEnd w:id="208"/>
      <w:bookmarkEnd w:id="209"/>
      <w:bookmarkEnd w:id="210"/>
      <w:bookmarkEnd w:id="211"/>
      <w:bookmarkEnd w:id="212"/>
      <w:bookmarkEnd w:id="213"/>
      <w:bookmarkEnd w:id="214"/>
      <w:bookmarkEnd w:id="215"/>
      <w:bookmarkEnd w:id="216"/>
      <w:bookmarkEnd w:id="217"/>
    </w:p>
    <w:p>
      <w:pPr>
        <w:pStyle w:val="108"/>
        <w:spacing w:line="360" w:lineRule="auto"/>
        <w:ind w:firstLine="480"/>
        <w:rPr>
          <w:color w:val="auto"/>
          <w:sz w:val="24"/>
          <w:szCs w:val="32"/>
          <w:highlight w:val="none"/>
        </w:rPr>
      </w:pPr>
      <w:r>
        <w:rPr>
          <w:color w:val="auto"/>
          <w:sz w:val="24"/>
          <w:szCs w:val="32"/>
          <w:highlight w:val="none"/>
        </w:rPr>
        <w:t>在本项目质保期内，</w:t>
      </w:r>
      <w:r>
        <w:rPr>
          <w:rFonts w:hint="eastAsia"/>
          <w:color w:val="auto"/>
          <w:sz w:val="24"/>
          <w:szCs w:val="32"/>
          <w:highlight w:val="none"/>
        </w:rPr>
        <w:t>投标方</w:t>
      </w:r>
      <w:r>
        <w:rPr>
          <w:color w:val="auto"/>
          <w:sz w:val="24"/>
          <w:szCs w:val="32"/>
          <w:highlight w:val="none"/>
        </w:rPr>
        <w:t>根据用户反馈意见，提供软件缺陷修复服务。对于</w:t>
      </w:r>
      <w:r>
        <w:rPr>
          <w:rFonts w:hint="eastAsia"/>
          <w:color w:val="auto"/>
          <w:sz w:val="24"/>
          <w:szCs w:val="32"/>
          <w:highlight w:val="none"/>
        </w:rPr>
        <w:t>统缺陷的维护响应时间见下表：</w:t>
      </w:r>
    </w:p>
    <w:p>
      <w:pPr>
        <w:pStyle w:val="108"/>
        <w:spacing w:line="360" w:lineRule="auto"/>
        <w:rPr>
          <w:color w:val="auto"/>
          <w:highlight w:val="none"/>
        </w:rPr>
      </w:pPr>
    </w:p>
    <w:tbl>
      <w:tblPr>
        <w:tblStyle w:val="43"/>
        <w:tblW w:w="0" w:type="auto"/>
        <w:tblInd w:w="0" w:type="dxa"/>
        <w:tblLayout w:type="fixed"/>
        <w:tblCellMar>
          <w:top w:w="15" w:type="dxa"/>
          <w:left w:w="15" w:type="dxa"/>
          <w:bottom w:w="15" w:type="dxa"/>
          <w:right w:w="15" w:type="dxa"/>
        </w:tblCellMar>
      </w:tblPr>
      <w:tblGrid>
        <w:gridCol w:w="1292"/>
        <w:gridCol w:w="4723"/>
        <w:gridCol w:w="2319"/>
      </w:tblGrid>
      <w:tr>
        <w:tblPrEx>
          <w:tblCellMar>
            <w:top w:w="15" w:type="dxa"/>
            <w:left w:w="15" w:type="dxa"/>
            <w:bottom w:w="15" w:type="dxa"/>
            <w:right w:w="15" w:type="dxa"/>
          </w:tblCellMar>
        </w:tblPrEx>
        <w:trPr>
          <w:trHeight w:val="285" w:hRule="atLeast"/>
        </w:trPr>
        <w:tc>
          <w:tcPr>
            <w:tcW w:w="12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优先级</w:t>
            </w:r>
          </w:p>
        </w:tc>
        <w:tc>
          <w:tcPr>
            <w:tcW w:w="47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描述</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响应期限</w:t>
            </w:r>
          </w:p>
        </w:tc>
      </w:tr>
      <w:tr>
        <w:tblPrEx>
          <w:tblCellMar>
            <w:top w:w="15" w:type="dxa"/>
            <w:left w:w="15" w:type="dxa"/>
            <w:bottom w:w="15" w:type="dxa"/>
            <w:right w:w="15" w:type="dxa"/>
          </w:tblCellMar>
        </w:tblPrEx>
        <w:trPr>
          <w:trHeight w:val="290" w:hRule="atLeast"/>
        </w:trPr>
        <w:tc>
          <w:tcPr>
            <w:tcW w:w="12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一般</w:t>
            </w:r>
          </w:p>
        </w:tc>
        <w:tc>
          <w:tcPr>
            <w:tcW w:w="4723"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使用不是很频繁的功能或者页面发生细小差错或用户界面显示格式等，通常不影响系统的正常使用。</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ascii="宋体" w:hAnsi="宋体" w:cs="宋体"/>
                <w:color w:val="auto"/>
                <w:kern w:val="0"/>
                <w:szCs w:val="21"/>
                <w:highlight w:val="none"/>
                <w:lang w:bidi="ar"/>
              </w:rPr>
              <w:t>2</w:t>
            </w:r>
            <w:r>
              <w:rPr>
                <w:rFonts w:hint="eastAsia" w:ascii="宋体" w:hAnsi="宋体" w:cs="宋体"/>
                <w:color w:val="auto"/>
                <w:kern w:val="0"/>
                <w:szCs w:val="21"/>
                <w:highlight w:val="none"/>
                <w:lang w:bidi="ar"/>
              </w:rPr>
              <w:t xml:space="preserve"> 小时内电话响应</w:t>
            </w:r>
          </w:p>
        </w:tc>
      </w:tr>
      <w:tr>
        <w:tblPrEx>
          <w:tblCellMar>
            <w:top w:w="15" w:type="dxa"/>
            <w:left w:w="15" w:type="dxa"/>
            <w:bottom w:w="15" w:type="dxa"/>
            <w:right w:w="15" w:type="dxa"/>
          </w:tblCellMar>
        </w:tblPrEx>
        <w:trPr>
          <w:trHeight w:val="90" w:hRule="atLeast"/>
        </w:trPr>
        <w:tc>
          <w:tcPr>
            <w:tcW w:w="12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重大</w:t>
            </w:r>
          </w:p>
        </w:tc>
        <w:tc>
          <w:tcPr>
            <w:tcW w:w="4723"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使用频率较高的模块或者页面发生严重错误，对系统的正常使用造成严重影响，但是经过处理可以恢复继续使用，或者有其它功能或方法暂时弥补问题造成的影响。</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1 小时内电话响应</w:t>
            </w:r>
          </w:p>
        </w:tc>
      </w:tr>
      <w:tr>
        <w:tblPrEx>
          <w:tblCellMar>
            <w:top w:w="15" w:type="dxa"/>
            <w:left w:w="15" w:type="dxa"/>
            <w:bottom w:w="15" w:type="dxa"/>
            <w:right w:w="15" w:type="dxa"/>
          </w:tblCellMar>
        </w:tblPrEx>
        <w:trPr>
          <w:trHeight w:val="465" w:hRule="atLeast"/>
        </w:trPr>
        <w:tc>
          <w:tcPr>
            <w:tcW w:w="12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紧急</w:t>
            </w:r>
          </w:p>
        </w:tc>
        <w:tc>
          <w:tcPr>
            <w:tcW w:w="4723"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使用频率非常高的功能或者页面发生严重错误，相关业务无法流转到下一个环节，导致系统无法继续使用，并且没有其它功能或者方法可以弥补所造成的影响。这类问题必须第一时间处理。</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30 分钟内电话响应</w:t>
            </w:r>
          </w:p>
        </w:tc>
      </w:tr>
    </w:tbl>
    <w:p>
      <w:pPr>
        <w:rPr>
          <w:color w:val="auto"/>
          <w:sz w:val="24"/>
          <w:szCs w:val="32"/>
          <w:highlight w:val="none"/>
        </w:rPr>
      </w:pPr>
    </w:p>
    <w:p>
      <w:pPr>
        <w:rPr>
          <w:color w:val="auto"/>
          <w:sz w:val="24"/>
          <w:szCs w:val="32"/>
          <w:highlight w:val="none"/>
        </w:rPr>
      </w:pPr>
      <w:r>
        <w:rPr>
          <w:color w:val="auto"/>
          <w:sz w:val="24"/>
          <w:szCs w:val="32"/>
          <w:highlight w:val="none"/>
        </w:rPr>
        <w:t>服务方式要求：</w:t>
      </w:r>
    </w:p>
    <w:p>
      <w:pPr>
        <w:rPr>
          <w:color w:val="auto"/>
          <w:highlight w:val="none"/>
        </w:rPr>
      </w:pPr>
    </w:p>
    <w:tbl>
      <w:tblPr>
        <w:tblStyle w:val="43"/>
        <w:tblW w:w="0" w:type="auto"/>
        <w:tblInd w:w="0" w:type="dxa"/>
        <w:tblLayout w:type="fixed"/>
        <w:tblCellMar>
          <w:top w:w="15" w:type="dxa"/>
          <w:left w:w="15" w:type="dxa"/>
          <w:bottom w:w="15" w:type="dxa"/>
          <w:right w:w="15" w:type="dxa"/>
        </w:tblCellMar>
      </w:tblPr>
      <w:tblGrid>
        <w:gridCol w:w="1905"/>
        <w:gridCol w:w="6429"/>
      </w:tblGrid>
      <w:tr>
        <w:trPr>
          <w:trHeight w:val="285" w:hRule="atLeast"/>
        </w:trPr>
        <w:tc>
          <w:tcPr>
            <w:tcW w:w="1905" w:type="dxa"/>
            <w:tcBorders>
              <w:top w:val="single" w:color="000000" w:sz="4" w:space="0"/>
              <w:left w:val="single" w:color="000000" w:sz="4" w:space="0"/>
              <w:bottom w:val="single" w:color="000000" w:sz="4" w:space="0"/>
              <w:right w:val="single" w:color="000000" w:sz="4" w:space="0"/>
            </w:tcBorders>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项目</w:t>
            </w:r>
          </w:p>
        </w:tc>
        <w:tc>
          <w:tcPr>
            <w:tcW w:w="6429" w:type="dxa"/>
            <w:tcBorders>
              <w:top w:val="single" w:color="000000" w:sz="4" w:space="0"/>
              <w:left w:val="single" w:color="000000" w:sz="4" w:space="0"/>
              <w:bottom w:val="single" w:color="000000" w:sz="4" w:space="0"/>
              <w:right w:val="single" w:color="000000" w:sz="4" w:space="0"/>
            </w:tcBorders>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服务说明</w:t>
            </w:r>
          </w:p>
        </w:tc>
      </w:tr>
      <w:tr>
        <w:tblPrEx>
          <w:tblCellMar>
            <w:top w:w="15" w:type="dxa"/>
            <w:left w:w="15" w:type="dxa"/>
            <w:bottom w:w="15" w:type="dxa"/>
            <w:right w:w="15" w:type="dxa"/>
          </w:tblCellMar>
        </w:tblPrEx>
        <w:trPr>
          <w:trHeight w:val="480" w:hRule="atLeast"/>
        </w:trPr>
        <w:tc>
          <w:tcPr>
            <w:tcW w:w="19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系统质保期</w:t>
            </w:r>
          </w:p>
        </w:tc>
        <w:tc>
          <w:tcPr>
            <w:tcW w:w="6429"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系统竣工验收后进入</w:t>
            </w:r>
            <w:r>
              <w:rPr>
                <w:rFonts w:hint="eastAsia" w:ascii="宋体" w:hAnsi="宋体" w:cs="宋体"/>
                <w:color w:val="auto"/>
                <w:kern w:val="0"/>
                <w:szCs w:val="21"/>
                <w:highlight w:val="none"/>
                <w:lang w:val="en-US" w:eastAsia="zh-CN" w:bidi="ar"/>
              </w:rPr>
              <w:t>一</w:t>
            </w:r>
            <w:r>
              <w:rPr>
                <w:rFonts w:hint="eastAsia" w:ascii="宋体" w:hAnsi="宋体" w:cs="宋体"/>
                <w:color w:val="auto"/>
                <w:kern w:val="0"/>
                <w:szCs w:val="21"/>
                <w:highlight w:val="none"/>
                <w:lang w:bidi="ar"/>
              </w:rPr>
              <w:t>年系统质保期（质保期内提供软件缺陷修复服务）</w:t>
            </w:r>
          </w:p>
        </w:tc>
      </w:tr>
      <w:tr>
        <w:tblPrEx>
          <w:tblCellMar>
            <w:top w:w="15" w:type="dxa"/>
            <w:left w:w="15" w:type="dxa"/>
            <w:bottom w:w="15" w:type="dxa"/>
            <w:right w:w="15" w:type="dxa"/>
          </w:tblCellMar>
        </w:tblPrEx>
        <w:trPr>
          <w:trHeight w:val="285" w:hRule="atLeast"/>
        </w:trPr>
        <w:tc>
          <w:tcPr>
            <w:tcW w:w="19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功能验收</w:t>
            </w:r>
          </w:p>
        </w:tc>
        <w:tc>
          <w:tcPr>
            <w:tcW w:w="6429"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合同签订后，按照合同规定时间内进行功能验收</w:t>
            </w:r>
          </w:p>
        </w:tc>
      </w:tr>
      <w:tr>
        <w:trPr>
          <w:trHeight w:val="285" w:hRule="atLeast"/>
        </w:trPr>
        <w:tc>
          <w:tcPr>
            <w:tcW w:w="19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竣工验收</w:t>
            </w:r>
          </w:p>
        </w:tc>
        <w:tc>
          <w:tcPr>
            <w:tcW w:w="6429"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按照合同规定时间内进行竣工验收</w:t>
            </w:r>
          </w:p>
        </w:tc>
      </w:tr>
      <w:tr>
        <w:trPr>
          <w:trHeight w:val="285" w:hRule="atLeast"/>
        </w:trPr>
        <w:tc>
          <w:tcPr>
            <w:tcW w:w="19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远程咨询</w:t>
            </w:r>
          </w:p>
        </w:tc>
        <w:tc>
          <w:tcPr>
            <w:tcW w:w="6429" w:type="dxa"/>
            <w:tcBorders>
              <w:top w:val="single" w:color="000000" w:sz="4" w:space="0"/>
              <w:left w:val="single" w:color="000000" w:sz="4" w:space="0"/>
              <w:bottom w:val="single" w:color="000000" w:sz="4" w:space="0"/>
              <w:right w:val="single" w:color="000000" w:sz="4" w:space="0"/>
            </w:tcBorders>
          </w:tcPr>
          <w:p>
            <w:pPr>
              <w:widowControl/>
              <w:jc w:val="left"/>
              <w:textAlignment w:val="top"/>
              <w:rPr>
                <w:rFonts w:ascii="宋体" w:hAnsi="宋体" w:cs="宋体"/>
                <w:color w:val="auto"/>
                <w:szCs w:val="21"/>
                <w:highlight w:val="none"/>
              </w:rPr>
            </w:pPr>
            <w:r>
              <w:rPr>
                <w:rFonts w:hint="eastAsia" w:ascii="宋体" w:hAnsi="宋体" w:cs="宋体"/>
                <w:color w:val="auto"/>
                <w:kern w:val="0"/>
                <w:szCs w:val="21"/>
                <w:highlight w:val="none"/>
                <w:lang w:bidi="ar"/>
              </w:rPr>
              <w:t>电话、传真、E-mail等方式</w:t>
            </w:r>
          </w:p>
        </w:tc>
      </w:tr>
    </w:tbl>
    <w:p>
      <w:pPr>
        <w:rPr>
          <w:color w:val="auto"/>
          <w:highlight w:val="none"/>
          <w:lang w:eastAsia="zh-Hans"/>
        </w:rPr>
      </w:pPr>
    </w:p>
    <w:p>
      <w:pPr>
        <w:pStyle w:val="5"/>
        <w:tabs>
          <w:tab w:val="left" w:pos="432"/>
          <w:tab w:val="clear" w:pos="425"/>
        </w:tabs>
        <w:spacing w:before="0" w:after="0"/>
        <w:rPr>
          <w:rFonts w:ascii="宋体" w:eastAsia="宋体" w:cs="宋体"/>
          <w:b/>
          <w:bCs w:val="0"/>
          <w:color w:val="auto"/>
          <w:highlight w:val="none"/>
          <w:lang w:eastAsia="zh-Hans"/>
        </w:rPr>
      </w:pPr>
      <w:bookmarkStart w:id="218" w:name="_Toc789224190"/>
      <w:bookmarkStart w:id="219" w:name="_Toc2188"/>
      <w:bookmarkStart w:id="220" w:name="_Toc16379"/>
      <w:bookmarkStart w:id="221" w:name="_Toc13484"/>
      <w:bookmarkStart w:id="222" w:name="_Toc31926"/>
      <w:bookmarkStart w:id="223" w:name="_Toc229332304"/>
      <w:bookmarkStart w:id="224" w:name="_Toc358241799"/>
      <w:bookmarkStart w:id="225" w:name="_Toc1418977710"/>
      <w:bookmarkStart w:id="226" w:name="_Toc18966"/>
      <w:r>
        <w:rPr>
          <w:rFonts w:hint="eastAsia" w:ascii="宋体" w:eastAsia="宋体" w:cs="宋体"/>
          <w:b/>
          <w:bCs w:val="0"/>
          <w:color w:val="auto"/>
          <w:highlight w:val="none"/>
        </w:rPr>
        <w:t>项目管理要求</w:t>
      </w:r>
      <w:bookmarkEnd w:id="218"/>
      <w:bookmarkEnd w:id="219"/>
      <w:bookmarkEnd w:id="220"/>
      <w:bookmarkEnd w:id="221"/>
      <w:bookmarkEnd w:id="222"/>
      <w:bookmarkEnd w:id="223"/>
      <w:bookmarkEnd w:id="224"/>
      <w:bookmarkEnd w:id="225"/>
      <w:bookmarkEnd w:id="226"/>
    </w:p>
    <w:p>
      <w:pPr>
        <w:pStyle w:val="108"/>
        <w:numPr>
          <w:ilvl w:val="0"/>
          <w:numId w:val="14"/>
        </w:numPr>
        <w:spacing w:line="360" w:lineRule="auto"/>
        <w:ind w:left="0" w:firstLine="480"/>
        <w:rPr>
          <w:color w:val="auto"/>
          <w:sz w:val="24"/>
          <w:szCs w:val="32"/>
          <w:highlight w:val="none"/>
        </w:rPr>
      </w:pPr>
      <w:r>
        <w:rPr>
          <w:rFonts w:hint="eastAsia"/>
          <w:color w:val="auto"/>
          <w:sz w:val="24"/>
          <w:szCs w:val="32"/>
          <w:highlight w:val="none"/>
        </w:rPr>
        <w:t>投标方</w:t>
      </w:r>
      <w:r>
        <w:rPr>
          <w:color w:val="auto"/>
          <w:sz w:val="24"/>
          <w:szCs w:val="32"/>
          <w:highlight w:val="none"/>
        </w:rPr>
        <w:t>应详细介绍本次项目建设管理所采用的项目管理方法，包括项目管理的方式、策略、技术理论、适用的条件和范围。</w:t>
      </w:r>
      <w:r>
        <w:rPr>
          <w:rFonts w:hint="eastAsia"/>
          <w:color w:val="auto"/>
          <w:sz w:val="24"/>
          <w:szCs w:val="32"/>
          <w:highlight w:val="none"/>
        </w:rPr>
        <w:t>投标方</w:t>
      </w:r>
      <w:r>
        <w:rPr>
          <w:color w:val="auto"/>
          <w:sz w:val="24"/>
          <w:szCs w:val="32"/>
          <w:highlight w:val="none"/>
        </w:rPr>
        <w:t>需要详细介绍本项目人员配置。</w:t>
      </w:r>
    </w:p>
    <w:p>
      <w:pPr>
        <w:pStyle w:val="108"/>
        <w:numPr>
          <w:ilvl w:val="0"/>
          <w:numId w:val="14"/>
        </w:numPr>
        <w:spacing w:line="360" w:lineRule="auto"/>
        <w:ind w:left="0" w:firstLine="480"/>
        <w:rPr>
          <w:color w:val="auto"/>
          <w:sz w:val="24"/>
          <w:szCs w:val="32"/>
          <w:highlight w:val="none"/>
        </w:rPr>
      </w:pPr>
      <w:r>
        <w:rPr>
          <w:color w:val="auto"/>
          <w:sz w:val="24"/>
          <w:szCs w:val="32"/>
          <w:highlight w:val="none"/>
        </w:rPr>
        <w:t>技术联络：为了确保项目的顺利进行和完成，在项目建设过程中，</w:t>
      </w:r>
      <w:r>
        <w:rPr>
          <w:rFonts w:hint="eastAsia"/>
          <w:color w:val="auto"/>
          <w:sz w:val="24"/>
          <w:szCs w:val="32"/>
          <w:highlight w:val="none"/>
        </w:rPr>
        <w:t>投标方</w:t>
      </w:r>
      <w:r>
        <w:rPr>
          <w:color w:val="auto"/>
          <w:sz w:val="24"/>
          <w:szCs w:val="32"/>
          <w:highlight w:val="none"/>
        </w:rPr>
        <w:t>应与系统使用单位建立必要的技术联络会制度。</w:t>
      </w:r>
      <w:r>
        <w:rPr>
          <w:rFonts w:hint="eastAsia"/>
          <w:color w:val="auto"/>
          <w:sz w:val="24"/>
          <w:szCs w:val="32"/>
          <w:highlight w:val="none"/>
        </w:rPr>
        <w:t>投标方</w:t>
      </w:r>
      <w:r>
        <w:rPr>
          <w:color w:val="auto"/>
          <w:sz w:val="24"/>
          <w:szCs w:val="32"/>
          <w:highlight w:val="none"/>
        </w:rPr>
        <w:t>需组织召开必要的技术联络会，以便于系统使用单位在项目的实施阶段密切配合服务方，确保项目的进展顺利。</w:t>
      </w:r>
    </w:p>
    <w:p>
      <w:pPr>
        <w:pStyle w:val="5"/>
        <w:tabs>
          <w:tab w:val="left" w:pos="432"/>
          <w:tab w:val="clear" w:pos="425"/>
        </w:tabs>
        <w:spacing w:before="0" w:after="0"/>
        <w:rPr>
          <w:rFonts w:ascii="宋体" w:eastAsia="宋体" w:cs="宋体"/>
          <w:b/>
          <w:bCs w:val="0"/>
          <w:color w:val="auto"/>
          <w:highlight w:val="none"/>
          <w:lang w:eastAsia="zh-Hans"/>
        </w:rPr>
      </w:pPr>
      <w:bookmarkStart w:id="227" w:name="_Toc5727"/>
      <w:bookmarkStart w:id="228" w:name="_Toc1631957458"/>
      <w:bookmarkStart w:id="229" w:name="_Toc16291"/>
      <w:bookmarkStart w:id="230" w:name="_Toc18324"/>
      <w:bookmarkStart w:id="231" w:name="_Toc1573253252"/>
      <w:bookmarkStart w:id="232" w:name="_Toc1802370610"/>
      <w:bookmarkStart w:id="233" w:name="_Toc19033"/>
      <w:bookmarkStart w:id="234" w:name="_Toc952472035"/>
      <w:bookmarkStart w:id="235" w:name="_Toc18541"/>
      <w:bookmarkStart w:id="236" w:name="_Toc12331"/>
      <w:r>
        <w:rPr>
          <w:rFonts w:hint="eastAsia" w:ascii="宋体" w:eastAsia="宋体" w:cs="宋体"/>
          <w:b/>
          <w:bCs w:val="0"/>
          <w:color w:val="auto"/>
          <w:highlight w:val="none"/>
          <w:lang w:eastAsia="zh-Hans"/>
        </w:rPr>
        <w:t>项目交付物要求</w:t>
      </w:r>
      <w:bookmarkEnd w:id="227"/>
      <w:bookmarkEnd w:id="228"/>
      <w:bookmarkEnd w:id="229"/>
      <w:bookmarkEnd w:id="230"/>
      <w:bookmarkEnd w:id="231"/>
      <w:bookmarkEnd w:id="232"/>
      <w:bookmarkEnd w:id="233"/>
      <w:bookmarkEnd w:id="234"/>
      <w:bookmarkEnd w:id="235"/>
      <w:bookmarkEnd w:id="236"/>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lang w:val="en-US" w:eastAsia="zh-CN"/>
        </w:rPr>
        <w:t>产品交付</w:t>
      </w:r>
      <w:r>
        <w:rPr>
          <w:rFonts w:ascii="宋体" w:hAnsi="宋体"/>
          <w:color w:val="auto"/>
          <w:sz w:val="24"/>
          <w:szCs w:val="32"/>
          <w:highlight w:val="none"/>
        </w:rPr>
        <w:t>包括但不限于以下内容：</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1</w:t>
      </w:r>
      <w:r>
        <w:rPr>
          <w:rFonts w:ascii="宋体" w:hAnsi="宋体"/>
          <w:color w:val="auto"/>
          <w:sz w:val="24"/>
          <w:szCs w:val="32"/>
          <w:highlight w:val="none"/>
        </w:rPr>
        <w:t>）数据接口方案；</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2</w:t>
      </w:r>
      <w:r>
        <w:rPr>
          <w:rFonts w:ascii="宋体" w:hAnsi="宋体"/>
          <w:color w:val="auto"/>
          <w:sz w:val="24"/>
          <w:szCs w:val="32"/>
          <w:highlight w:val="none"/>
        </w:rPr>
        <w:t>）测试用例；</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3</w:t>
      </w:r>
      <w:r>
        <w:rPr>
          <w:rFonts w:ascii="宋体" w:hAnsi="宋体"/>
          <w:color w:val="auto"/>
          <w:sz w:val="24"/>
          <w:szCs w:val="32"/>
          <w:highlight w:val="none"/>
        </w:rPr>
        <w:t>）测试报告；</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4</w:t>
      </w:r>
      <w:r>
        <w:rPr>
          <w:rFonts w:ascii="宋体" w:hAnsi="宋体"/>
          <w:color w:val="auto"/>
          <w:sz w:val="24"/>
          <w:szCs w:val="32"/>
          <w:highlight w:val="none"/>
        </w:rPr>
        <w:t>）管理员手册；</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5</w:t>
      </w:r>
      <w:r>
        <w:rPr>
          <w:rFonts w:ascii="宋体" w:hAnsi="宋体"/>
          <w:color w:val="auto"/>
          <w:sz w:val="24"/>
          <w:szCs w:val="32"/>
          <w:highlight w:val="none"/>
        </w:rPr>
        <w:t>）维护手册；</w:t>
      </w:r>
    </w:p>
    <w:p>
      <w:pPr>
        <w:spacing w:line="360" w:lineRule="auto"/>
        <w:ind w:firstLine="480" w:firstLineChars="200"/>
        <w:rPr>
          <w:rFonts w:hint="eastAsia" w:ascii="宋体" w:hAnsi="宋体"/>
          <w:color w:val="auto"/>
          <w:sz w:val="24"/>
          <w:szCs w:val="32"/>
          <w:highlight w:val="none"/>
        </w:rPr>
      </w:pPr>
      <w:r>
        <w:rPr>
          <w:rFonts w:hint="eastAsia" w:ascii="宋体" w:hAnsi="宋体"/>
          <w:color w:val="auto"/>
          <w:sz w:val="24"/>
          <w:szCs w:val="32"/>
          <w:highlight w:val="none"/>
        </w:rPr>
        <w:t>6</w:t>
      </w:r>
      <w:r>
        <w:rPr>
          <w:rFonts w:ascii="宋体" w:hAnsi="宋体"/>
          <w:color w:val="auto"/>
          <w:sz w:val="24"/>
          <w:szCs w:val="32"/>
          <w:highlight w:val="none"/>
        </w:rPr>
        <w:t>）用户手册</w:t>
      </w:r>
      <w:r>
        <w:rPr>
          <w:rFonts w:hint="eastAsia" w:ascii="宋体" w:hAnsi="宋体"/>
          <w:color w:val="auto"/>
          <w:sz w:val="24"/>
          <w:szCs w:val="32"/>
          <w:highlight w:val="none"/>
        </w:rPr>
        <w:t>。</w:t>
      </w:r>
    </w:p>
    <w:p>
      <w:pPr>
        <w:spacing w:line="360" w:lineRule="auto"/>
        <w:ind w:firstLine="480" w:firstLineChars="200"/>
        <w:rPr>
          <w:color w:val="auto"/>
          <w:highlight w:val="none"/>
        </w:rPr>
      </w:pPr>
      <w:r>
        <w:rPr>
          <w:rFonts w:hint="eastAsia" w:ascii="宋体" w:hAnsi="宋体"/>
          <w:color w:val="auto"/>
          <w:sz w:val="24"/>
          <w:szCs w:val="32"/>
          <w:highlight w:val="none"/>
        </w:rPr>
        <w:t>7）</w:t>
      </w:r>
      <w:r>
        <w:rPr>
          <w:rFonts w:hint="eastAsia" w:ascii="宋体" w:hAnsi="宋体"/>
          <w:color w:val="auto"/>
          <w:sz w:val="24"/>
          <w:szCs w:val="32"/>
          <w:highlight w:val="none"/>
          <w:lang w:val="en-US" w:eastAsia="zh-CN"/>
        </w:rPr>
        <w:t>国产</w:t>
      </w:r>
      <w:r>
        <w:rPr>
          <w:rFonts w:hint="eastAsia" w:ascii="宋体" w:hAnsi="宋体"/>
          <w:color w:val="auto"/>
          <w:sz w:val="24"/>
          <w:szCs w:val="32"/>
          <w:highlight w:val="none"/>
        </w:rPr>
        <w:t>数据库</w:t>
      </w:r>
      <w:r>
        <w:rPr>
          <w:rFonts w:hint="eastAsia"/>
          <w:bCs/>
          <w:color w:val="auto"/>
          <w:sz w:val="24"/>
          <w:szCs w:val="32"/>
          <w:highlight w:val="none"/>
          <w:lang w:val="en-US" w:eastAsia="zh-CN"/>
        </w:rPr>
        <w:t>2套</w:t>
      </w:r>
      <w:r>
        <w:rPr>
          <w:rFonts w:hint="eastAsia"/>
          <w:bCs/>
          <w:color w:val="auto"/>
          <w:sz w:val="24"/>
          <w:szCs w:val="32"/>
          <w:highlight w:val="none"/>
        </w:rPr>
        <w:t>永久授权的节点</w:t>
      </w:r>
      <w:r>
        <w:rPr>
          <w:rFonts w:hint="eastAsia" w:ascii="宋体" w:hAnsi="宋体"/>
          <w:color w:val="auto"/>
          <w:sz w:val="24"/>
          <w:szCs w:val="32"/>
          <w:highlight w:val="none"/>
        </w:rPr>
        <w:t>。</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投标方应在合同规定时间内，将招标范围内所界定的工作完成，在通过双方认可的验收后，交付给招标方。交付项要包含确保系统正常运行所需的管理、运营及维护有关的全套技术文件。技术文件同时交付电子版本及印刷版本，要求交付的资料必须满足《中国南方电网有限责任公司信息化项目开发实施阶段工作管理办法》、《中国南方电网有限责任公司信息化项目推广应用阶段工作管理办法》、《中国南方电网有限责任公司信息化项目系统设计阶段工作管理办法》、《中国南方电网有限责任公司信息化项目需求分析阶段工作管理办法》的各项要求。</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在正式交付用户前，需要对成果进行比较全面、彻底的检验审查，将错误控制在最小范围，不能经常出现不稳定、不可靠、运行结果不正确的事故，尤其是不能出现导致数据损坏、安全失控、系统崩溃等的严重错误。</w:t>
      </w:r>
    </w:p>
    <w:p>
      <w:pPr>
        <w:pStyle w:val="5"/>
        <w:tabs>
          <w:tab w:val="left" w:pos="432"/>
          <w:tab w:val="clear" w:pos="425"/>
        </w:tabs>
        <w:spacing w:before="0" w:after="0"/>
        <w:rPr>
          <w:rFonts w:ascii="宋体" w:eastAsia="宋体" w:cs="宋体"/>
          <w:b/>
          <w:bCs w:val="0"/>
          <w:color w:val="auto"/>
          <w:highlight w:val="none"/>
          <w:lang w:eastAsia="zh-Hans"/>
        </w:rPr>
      </w:pPr>
      <w:bookmarkStart w:id="237" w:name="_Toc1848744500"/>
      <w:bookmarkStart w:id="238" w:name="_Toc20999"/>
      <w:bookmarkStart w:id="239" w:name="_Toc854387507"/>
      <w:bookmarkStart w:id="240" w:name="_Toc21692"/>
      <w:bookmarkStart w:id="241" w:name="_Toc30641"/>
      <w:bookmarkStart w:id="242" w:name="_Toc8045"/>
      <w:bookmarkStart w:id="243" w:name="_Toc38517688"/>
      <w:bookmarkStart w:id="244" w:name="_Toc15038"/>
      <w:bookmarkStart w:id="245" w:name="_Toc647857122"/>
      <w:bookmarkStart w:id="246" w:name="_Toc66286007"/>
      <w:bookmarkStart w:id="247" w:name="_Toc28283"/>
      <w:bookmarkStart w:id="248" w:name="_Toc8096"/>
      <w:r>
        <w:rPr>
          <w:rFonts w:hint="eastAsia" w:ascii="宋体" w:eastAsia="宋体" w:cs="宋体"/>
          <w:b/>
          <w:bCs w:val="0"/>
          <w:color w:val="auto"/>
          <w:highlight w:val="none"/>
        </w:rPr>
        <w:t>售后服务要求</w:t>
      </w:r>
      <w:bookmarkEnd w:id="237"/>
      <w:bookmarkEnd w:id="238"/>
      <w:bookmarkEnd w:id="239"/>
      <w:bookmarkEnd w:id="240"/>
      <w:bookmarkEnd w:id="241"/>
      <w:bookmarkEnd w:id="242"/>
      <w:bookmarkEnd w:id="243"/>
      <w:bookmarkEnd w:id="244"/>
      <w:bookmarkEnd w:id="245"/>
    </w:p>
    <w:p>
      <w:pPr>
        <w:pStyle w:val="108"/>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1.系统建成通过验收后，进入运行维护期。投标方必须提供完善、专业、高质量的售后服务。在质保期内，提供软件缺陷修复服务，质保期为竣工验收之日起</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年。</w:t>
      </w:r>
    </w:p>
    <w:p>
      <w:pPr>
        <w:pStyle w:val="108"/>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2.投标方</w:t>
      </w:r>
      <w:r>
        <w:rPr>
          <w:rFonts w:ascii="宋体" w:hAnsi="宋体" w:cs="宋体"/>
          <w:bCs/>
          <w:color w:val="auto"/>
          <w:sz w:val="24"/>
          <w:highlight w:val="none"/>
        </w:rPr>
        <w:t>应提供的售后服务内容包括服务咨询、巡检保养、主动监测、故障修复、特殊保障和升级优化。</w:t>
      </w:r>
    </w:p>
    <w:p>
      <w:pPr>
        <w:pStyle w:val="108"/>
        <w:spacing w:line="360" w:lineRule="auto"/>
        <w:ind w:firstLine="480"/>
        <w:rPr>
          <w:color w:val="auto"/>
          <w:highlight w:val="none"/>
          <w:lang w:eastAsia="zh-Hans"/>
        </w:rPr>
      </w:pPr>
      <w:r>
        <w:rPr>
          <w:rFonts w:hint="eastAsia" w:ascii="宋体" w:hAnsi="宋体" w:cs="宋体"/>
          <w:bCs/>
          <w:color w:val="auto"/>
          <w:sz w:val="24"/>
          <w:highlight w:val="none"/>
        </w:rPr>
        <w:t>3.投标方</w:t>
      </w:r>
      <w:r>
        <w:rPr>
          <w:rFonts w:ascii="宋体" w:hAnsi="宋体" w:cs="宋体"/>
          <w:bCs/>
          <w:color w:val="auto"/>
          <w:sz w:val="24"/>
          <w:highlight w:val="none"/>
        </w:rPr>
        <w:t>须为合同产品（除特殊要求）免费提供</w:t>
      </w:r>
      <w:r>
        <w:rPr>
          <w:rFonts w:hint="eastAsia" w:ascii="宋体" w:hAnsi="宋体" w:cs="宋体"/>
          <w:bCs/>
          <w:color w:val="auto"/>
          <w:sz w:val="24"/>
          <w:highlight w:val="none"/>
          <w:lang w:val="en-US" w:eastAsia="zh-CN"/>
        </w:rPr>
        <w:t>1</w:t>
      </w:r>
      <w:r>
        <w:rPr>
          <w:rFonts w:ascii="宋体" w:hAnsi="宋体" w:cs="宋体"/>
          <w:bCs/>
          <w:color w:val="auto"/>
          <w:sz w:val="24"/>
          <w:highlight w:val="none"/>
        </w:rPr>
        <w:t>年7×24小时原制造商</w:t>
      </w:r>
      <w:r>
        <w:rPr>
          <w:rFonts w:hint="eastAsia" w:ascii="宋体" w:hAnsi="宋体" w:cs="宋体"/>
          <w:bCs/>
          <w:color w:val="auto"/>
          <w:sz w:val="24"/>
          <w:highlight w:val="none"/>
          <w:lang w:val="en-US" w:eastAsia="zh-CN"/>
        </w:rPr>
        <w:t>远程</w:t>
      </w:r>
      <w:r>
        <w:rPr>
          <w:rFonts w:ascii="宋体" w:hAnsi="宋体" w:cs="宋体"/>
          <w:bCs/>
          <w:color w:val="auto"/>
          <w:sz w:val="24"/>
          <w:highlight w:val="none"/>
        </w:rPr>
        <w:t>技术支持，对因为产品自身所引起的故障，导致设备所承载的系统无法正常运行的情况，</w:t>
      </w:r>
      <w:r>
        <w:rPr>
          <w:rFonts w:hint="eastAsia" w:ascii="宋体" w:hAnsi="宋体" w:cs="宋体"/>
          <w:bCs/>
          <w:color w:val="auto"/>
          <w:sz w:val="24"/>
          <w:highlight w:val="none"/>
        </w:rPr>
        <w:t>投标方</w:t>
      </w:r>
      <w:r>
        <w:rPr>
          <w:rFonts w:ascii="宋体" w:hAnsi="宋体" w:cs="宋体"/>
          <w:bCs/>
          <w:color w:val="auto"/>
          <w:sz w:val="24"/>
          <w:highlight w:val="none"/>
        </w:rPr>
        <w:t>应免费提供原制造商技术支持，包括人工、配件（选项配件）、交通等任何费用全免；对因为招标人使用不当等原因所引起的故障，</w:t>
      </w:r>
      <w:r>
        <w:rPr>
          <w:rFonts w:hint="eastAsia" w:ascii="宋体" w:hAnsi="宋体" w:cs="宋体"/>
          <w:bCs/>
          <w:color w:val="auto"/>
          <w:sz w:val="24"/>
          <w:highlight w:val="none"/>
        </w:rPr>
        <w:t>投标方</w:t>
      </w:r>
      <w:r>
        <w:rPr>
          <w:rFonts w:ascii="宋体" w:hAnsi="宋体" w:cs="宋体"/>
          <w:bCs/>
          <w:color w:val="auto"/>
          <w:sz w:val="24"/>
          <w:highlight w:val="none"/>
        </w:rPr>
        <w:t>应提供技术支持和维护服务，包括人工、配件（选项配件）、交通等任何费用由招标人负责。</w:t>
      </w:r>
    </w:p>
    <w:bookmarkEnd w:id="246"/>
    <w:bookmarkEnd w:id="247"/>
    <w:bookmarkEnd w:id="248"/>
    <w:p>
      <w:pPr>
        <w:pStyle w:val="6"/>
        <w:tabs>
          <w:tab w:val="left" w:pos="425"/>
          <w:tab w:val="left" w:pos="432"/>
          <w:tab w:val="left" w:pos="567"/>
          <w:tab w:val="left" w:pos="1005"/>
          <w:tab w:val="clear" w:pos="1069"/>
        </w:tabs>
        <w:ind w:left="431" w:hanging="431"/>
        <w:rPr>
          <w:rFonts w:ascii="宋体" w:hAnsi="宋体" w:cs="宋体"/>
          <w:color w:val="auto"/>
          <w:sz w:val="28"/>
          <w:szCs w:val="28"/>
          <w:highlight w:val="none"/>
          <w:lang w:eastAsia="zh-Hans"/>
        </w:rPr>
      </w:pPr>
      <w:bookmarkStart w:id="249" w:name="_Toc974204469"/>
      <w:bookmarkStart w:id="250" w:name="_Toc31237"/>
      <w:bookmarkStart w:id="251" w:name="_Toc17899"/>
      <w:bookmarkStart w:id="252" w:name="_Toc1615166307"/>
      <w:bookmarkStart w:id="253" w:name="_Toc16225"/>
      <w:bookmarkStart w:id="254" w:name="_Toc2055406704"/>
      <w:bookmarkStart w:id="255" w:name="_Toc3863"/>
      <w:bookmarkStart w:id="256" w:name="_Toc13663"/>
      <w:bookmarkStart w:id="257" w:name="_Toc792559164"/>
      <w:r>
        <w:rPr>
          <w:rFonts w:hint="eastAsia" w:ascii="宋体" w:hAnsi="宋体" w:cs="宋体"/>
          <w:color w:val="auto"/>
          <w:sz w:val="28"/>
          <w:szCs w:val="28"/>
          <w:highlight w:val="none"/>
        </w:rPr>
        <w:t>技术维护服务支持</w:t>
      </w:r>
      <w:bookmarkEnd w:id="249"/>
      <w:bookmarkEnd w:id="250"/>
      <w:bookmarkEnd w:id="251"/>
      <w:bookmarkEnd w:id="252"/>
      <w:bookmarkEnd w:id="253"/>
      <w:bookmarkEnd w:id="254"/>
      <w:bookmarkEnd w:id="255"/>
      <w:bookmarkEnd w:id="256"/>
      <w:bookmarkEnd w:id="257"/>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投标方技术支持人员在质保期内应随时待命协助招标方人员维护本系统。技术支持服务应使用中文，且应满足下列要求：</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1.技术支持的范围涵盖系统所有的软件。</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2.技术支持包括提供7x24 小时服务；技术支持可采用远程在线诊断的方式，指导招标方人员诊断故障。</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.投标方应在质保期内提供定期系统维护服务，在投标书内说明具体服务方式。</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.在质保期内如果系统发生故障，投标方要调查故障原因并修复直至满足最终验收指标和性能的要求。</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.质保期内如性能指标、准确率等不符合招标方要求，需按招标方要求完善或整改。</w:t>
      </w:r>
    </w:p>
    <w:p>
      <w:pPr>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.在质保期内，系统运行中出现的招标方认为是本招标文件范围所要求而被遗漏的问题，投标方应负责进行改进完善。</w:t>
      </w:r>
    </w:p>
    <w:p>
      <w:pPr>
        <w:pStyle w:val="108"/>
        <w:spacing w:line="360" w:lineRule="auto"/>
        <w:ind w:firstLine="480"/>
        <w:rPr>
          <w:rFonts w:ascii="宋体" w:hAnsi="宋体" w:cs="宋体"/>
          <w:bCs/>
          <w:color w:val="auto"/>
          <w:sz w:val="24"/>
          <w:highlight w:val="none"/>
          <w:lang w:eastAsia="zh-Hans"/>
        </w:rPr>
      </w:pPr>
      <w:r>
        <w:rPr>
          <w:rFonts w:hint="eastAsia" w:ascii="宋体" w:hAnsi="宋体" w:cs="宋体"/>
          <w:bCs/>
          <w:color w:val="auto"/>
          <w:sz w:val="24"/>
          <w:highlight w:val="none"/>
        </w:rPr>
        <w:t>技术维护支持应在力求不影响或少影响系统运行的同时合理安排。投标方提供的技术维护服务不得免除投标方所负的质量保证责任。</w:t>
      </w:r>
    </w:p>
    <w:sectPr>
      <w:footerReference r:id="rId6"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Tahoma">
    <w:altName w:val="DejaVu Sans"/>
    <w:panose1 w:val="020B0804030504040204"/>
    <w:charset w:val="00"/>
    <w:family w:val="swiss"/>
    <w:pitch w:val="default"/>
    <w:sig w:usb0="00000000" w:usb1="00000000" w:usb2="00000029" w:usb3="00000000" w:csb0="200101FF" w:csb1="2028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Futura Bk">
    <w:altName w:val="Noto Naskh Arabic"/>
    <w:panose1 w:val="020B0602020204020303"/>
    <w:charset w:val="B1"/>
    <w:family w:val="swiss"/>
    <w:pitch w:val="default"/>
    <w:sig w:usb0="00000000" w:usb1="00000000" w:usb2="00000000" w:usb3="00000000" w:csb0="000001FB" w:csb1="00000000"/>
  </w:font>
  <w:font w:name="Noto Naskh Arabic">
    <w:panose1 w:val="020B0502040504020204"/>
    <w:charset w:val="00"/>
    <w:family w:val="auto"/>
    <w:pitch w:val="default"/>
    <w:sig w:usb0="80002003" w:usb1="80002000" w:usb2="00000008" w:usb3="00000000" w:csb0="00000041" w:csb1="00080000"/>
  </w:font>
  <w:font w:name="微软雅黑">
    <w:altName w:val="方正黑体_GBK"/>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3684270</wp:posOffset>
              </wp:positionH>
              <wp:positionV relativeFrom="page">
                <wp:posOffset>10257790</wp:posOffset>
              </wp:positionV>
              <wp:extent cx="190500" cy="190500"/>
              <wp:effectExtent l="0" t="0" r="0" b="0"/>
              <wp:wrapNone/>
              <wp:docPr id="75" name="文本框 41"/>
              <wp:cNvGraphicFramePr/>
              <a:graphic xmlns:a="http://schemas.openxmlformats.org/drawingml/2006/main">
                <a:graphicData uri="http://schemas.microsoft.com/office/word/2010/wordprocessingShape">
                  <wps:wsp>
                    <wps:cNvSpPr txBox="1"/>
                    <wps:spPr>
                      <a:xfrm>
                        <a:off x="0" y="0"/>
                        <a:ext cx="190500" cy="190500"/>
                      </a:xfrm>
                      <a:prstGeom prst="rect">
                        <a:avLst/>
                      </a:prstGeom>
                      <a:noFill/>
                      <a:ln>
                        <a:noFill/>
                      </a:ln>
                      <a:effectLst/>
                    </wps:spPr>
                    <wps:txbx>
                      <w:txbxContent>
                        <w:p>
                          <w:pPr>
                            <w:spacing w:line="300" w:lineRule="exact"/>
                            <w:ind w:left="20"/>
                            <w:jc w:val="left"/>
                            <w:rPr>
                              <w:sz w:val="26"/>
                            </w:rPr>
                          </w:pPr>
                        </w:p>
                      </w:txbxContent>
                    </wps:txbx>
                    <wps:bodyPr wrap="square" lIns="0" tIns="0" rIns="0" bIns="0" upright="1"/>
                  </wps:wsp>
                </a:graphicData>
              </a:graphic>
            </wp:anchor>
          </w:drawing>
        </mc:Choice>
        <mc:Fallback>
          <w:pict>
            <v:shape id="文本框 41" o:spid="_x0000_s1026" o:spt="202" type="#_x0000_t202" style="position:absolute;left:0pt;margin-left:290.1pt;margin-top:807.7pt;height:15pt;width:15pt;mso-position-horizontal-relative:page;mso-position-vertical-relative:page;z-index:-251657216;mso-width-relative:page;mso-height-relative:page;" filled="f" stroked="f" coordsize="21600,21600" o:gfxdata="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FgAAAGRycy9QSwECFAAUAAAACACHTuJAkySYr9gAAAANAQAADwAAAAAA&#10;AAABACAAAAA4AAAAZHJzL2Rvd25yZXYueG1sUEsBAhQAFAAAAAgAh07iQOHwdn3EAQAAjwMAAA4A&#10;AAAAAAAAAQAgAAAAPQEAAGRycy9lMm9Eb2MueG1sUEsFBgAAAAAGAAYAWQEAAHMFAAAAAA==&#10;">
              <v:fill on="f" focussize="0,0"/>
              <v:stroke on="f"/>
              <v:imagedata o:title=""/>
              <o:lock v:ext="edit" aspectratio="f"/>
              <v:textbox inset="0mm,0mm,0mm,0mm">
                <w:txbxContent>
                  <w:p>
                    <w:pPr>
                      <w:spacing w:line="300" w:lineRule="exact"/>
                      <w:ind w:left="20"/>
                      <w:jc w:val="left"/>
                      <w:rPr>
                        <w:sz w:val="26"/>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3684270</wp:posOffset>
              </wp:positionH>
              <wp:positionV relativeFrom="page">
                <wp:posOffset>10257790</wp:posOffset>
              </wp:positionV>
              <wp:extent cx="190500" cy="190500"/>
              <wp:effectExtent l="0" t="0" r="0" b="0"/>
              <wp:wrapNone/>
              <wp:docPr id="4" name="文本框 41"/>
              <wp:cNvGraphicFramePr/>
              <a:graphic xmlns:a="http://schemas.openxmlformats.org/drawingml/2006/main">
                <a:graphicData uri="http://schemas.microsoft.com/office/word/2010/wordprocessingShape">
                  <wps:wsp>
                    <wps:cNvSpPr txBox="1"/>
                    <wps:spPr>
                      <a:xfrm>
                        <a:off x="0" y="0"/>
                        <a:ext cx="190500" cy="190500"/>
                      </a:xfrm>
                      <a:prstGeom prst="rect">
                        <a:avLst/>
                      </a:prstGeom>
                      <a:noFill/>
                      <a:ln>
                        <a:noFill/>
                      </a:ln>
                      <a:effectLst/>
                    </wps:spPr>
                    <wps:txbx>
                      <w:txbxContent>
                        <w:p>
                          <w:pPr>
                            <w:spacing w:line="300" w:lineRule="exact"/>
                            <w:ind w:left="20"/>
                            <w:jc w:val="left"/>
                            <w:rPr>
                              <w:sz w:val="26"/>
                            </w:rPr>
                          </w:pPr>
                        </w:p>
                      </w:txbxContent>
                    </wps:txbx>
                    <wps:bodyPr wrap="square" lIns="0" tIns="0" rIns="0" bIns="0" upright="1"/>
                  </wps:wsp>
                </a:graphicData>
              </a:graphic>
            </wp:anchor>
          </w:drawing>
        </mc:Choice>
        <mc:Fallback>
          <w:pict>
            <v:shape id="文本框 41" o:spid="_x0000_s1026" o:spt="202" type="#_x0000_t202" style="position:absolute;left:0pt;margin-left:290.1pt;margin-top:807.7pt;height:15pt;width:15pt;mso-position-horizontal-relative:page;mso-position-vertical-relative:page;z-index:-251656192;mso-width-relative:page;mso-height-relative:page;" filled="f" stroked="f" coordsize="21600,21600" o:gfxdata="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CTJJiv2AAAAA0BAAAPAAAAAAAA&#10;AAEAIAAAADgAAABkcnMvZG93bnJldi54bWxQSwECFAAUAAAACACHTuJAyxXrBMMBAACOAwAADgAA&#10;AAAAAAABACAAAAA9AQAAZHJzL2Uyb0RvYy54bWxQSwUGAAAAAAYABgBZAQAAcgUAAAAA&#10;">
              <v:fill on="f" focussize="0,0"/>
              <v:stroke on="f"/>
              <v:imagedata o:title=""/>
              <o:lock v:ext="edit" aspectratio="f"/>
              <v:textbox inset="0mm,0mm,0mm,0mm">
                <w:txbxContent>
                  <w:p>
                    <w:pPr>
                      <w:spacing w:line="300" w:lineRule="exact"/>
                      <w:ind w:left="20"/>
                      <w:jc w:val="left"/>
                      <w:rPr>
                        <w:sz w:val="2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vY9gwLAIAAFU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0GuWha3eWR6ho3jero4BAra6RlE6JXqt0G1tZfrJiO38576NevobLB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s0lY7tAAAAAFAQAADwAAAAAAAAABACAAAAA4AAAAZHJzL2Rv&#10;d25yZXYueG1sUEsBAhQAFAAAAAgAh07iQK9j2DAsAgAAVQQAAA4AAAAAAAAAAQAgAAAANQEAAGRy&#10;cy9lMm9Eb2MueG1sUEsFBgAAAAAGAAYAWQEAANM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3684270</wp:posOffset>
              </wp:positionH>
              <wp:positionV relativeFrom="page">
                <wp:posOffset>10257790</wp:posOffset>
              </wp:positionV>
              <wp:extent cx="190500" cy="190500"/>
              <wp:effectExtent l="0" t="0" r="0" b="0"/>
              <wp:wrapNone/>
              <wp:docPr id="6" name="文本框 41"/>
              <wp:cNvGraphicFramePr/>
              <a:graphic xmlns:a="http://schemas.openxmlformats.org/drawingml/2006/main">
                <a:graphicData uri="http://schemas.microsoft.com/office/word/2010/wordprocessingShape">
                  <wps:wsp>
                    <wps:cNvSpPr txBox="1"/>
                    <wps:spPr>
                      <a:xfrm>
                        <a:off x="0" y="0"/>
                        <a:ext cx="190500" cy="190500"/>
                      </a:xfrm>
                      <a:prstGeom prst="rect">
                        <a:avLst/>
                      </a:prstGeom>
                      <a:noFill/>
                      <a:ln>
                        <a:noFill/>
                      </a:ln>
                      <a:effectLst/>
                    </wps:spPr>
                    <wps:txbx>
                      <w:txbxContent>
                        <w:p>
                          <w:pPr>
                            <w:spacing w:line="300" w:lineRule="exact"/>
                            <w:ind w:left="20"/>
                            <w:jc w:val="left"/>
                            <w:rPr>
                              <w:sz w:val="26"/>
                            </w:rPr>
                          </w:pPr>
                        </w:p>
                      </w:txbxContent>
                    </wps:txbx>
                    <wps:bodyPr wrap="square" lIns="0" tIns="0" rIns="0" bIns="0" upright="1"/>
                  </wps:wsp>
                </a:graphicData>
              </a:graphic>
            </wp:anchor>
          </w:drawing>
        </mc:Choice>
        <mc:Fallback>
          <w:pict>
            <v:shape id="文本框 41" o:spid="_x0000_s1026" o:spt="202" type="#_x0000_t202" style="position:absolute;left:0pt;margin-left:290.1pt;margin-top:807.7pt;height:15pt;width:15pt;mso-position-horizontal-relative:page;mso-position-vertical-relative:page;z-index:-251655168;mso-width-relative:page;mso-height-relative:page;" filled="f" stroked="f" coordsize="21600,21600" o:gfxdata="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CTJJiv2AAAAA0BAAAPAAAAAAAA&#10;AAEAIAAAADgAAABkcnMvZG93bnJldi54bWxQSwECFAAUAAAACACHTuJA3xiMi8MBAACOAwAADgAA&#10;AAAAAAABACAAAAA9AQAAZHJzL2Uyb0RvYy54bWxQSwUGAAAAAAYABgBZAQAAcgUAAAAA&#10;">
              <v:fill on="f" focussize="0,0"/>
              <v:stroke on="f"/>
              <v:imagedata o:title=""/>
              <o:lock v:ext="edit" aspectratio="f"/>
              <v:textbox inset="0mm,0mm,0mm,0mm">
                <w:txbxContent>
                  <w:p>
                    <w:pPr>
                      <w:spacing w:line="300" w:lineRule="exact"/>
                      <w:ind w:left="20"/>
                      <w:jc w:val="left"/>
                      <w:rPr>
                        <w:sz w:val="26"/>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D6853C"/>
    <w:multiLevelType w:val="multilevel"/>
    <w:tmpl w:val="93D6853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tabs>
          <w:tab w:val="left" w:pos="0"/>
        </w:tabs>
        <w:ind w:left="0" w:firstLine="0"/>
      </w:pPr>
      <w:rPr>
        <w:rFonts w:hint="default" w:ascii="宋体" w:hAnsi="宋体" w:eastAsia="宋体" w:cs="宋体"/>
        <w:sz w:val="28"/>
        <w:szCs w:val="28"/>
      </w:rPr>
    </w:lvl>
    <w:lvl w:ilvl="2" w:tentative="0">
      <w:start w:val="1"/>
      <w:numFmt w:val="decimal"/>
      <w:suff w:val="space"/>
      <w:lvlText w:val="%1.%2.%3"/>
      <w:lvlJc w:val="left"/>
      <w:pPr>
        <w:ind w:left="0" w:firstLine="0"/>
      </w:pPr>
      <w:rPr>
        <w:rFonts w:hint="default" w:ascii="宋体" w:hAnsi="宋体" w:eastAsia="宋体" w:cs="宋体"/>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0000029"/>
    <w:multiLevelType w:val="multilevel"/>
    <w:tmpl w:val="00000029"/>
    <w:lvl w:ilvl="0" w:tentative="0">
      <w:start w:val="1"/>
      <w:numFmt w:val="decimal"/>
      <w:lvlText w:val="%1)"/>
      <w:lvlJc w:val="left"/>
      <w:pPr>
        <w:tabs>
          <w:tab w:val="left" w:pos="840"/>
        </w:tabs>
        <w:ind w:left="840" w:hanging="420"/>
      </w:pPr>
      <w:rPr>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2F51F56"/>
    <w:multiLevelType w:val="multilevel"/>
    <w:tmpl w:val="02F51F56"/>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pStyle w:val="9"/>
      <w:lvlText w:val="%1.%2.%3.%4.%5"/>
      <w:lvlJc w:val="left"/>
      <w:pPr>
        <w:tabs>
          <w:tab w:val="left" w:pos="1008"/>
        </w:tabs>
        <w:ind w:left="1008" w:hanging="1008"/>
      </w:pPr>
      <w:rPr>
        <w:rFonts w:hint="eastAsia"/>
      </w:rPr>
    </w:lvl>
    <w:lvl w:ilvl="5" w:tentative="0">
      <w:start w:val="1"/>
      <w:numFmt w:val="decimal"/>
      <w:pStyle w:val="10"/>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eastAsia"/>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3">
    <w:nsid w:val="067027CE"/>
    <w:multiLevelType w:val="multilevel"/>
    <w:tmpl w:val="067027CE"/>
    <w:lvl w:ilvl="0" w:tentative="0">
      <w:start w:val="1"/>
      <w:numFmt w:val="bullet"/>
      <w:pStyle w:val="8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AAD4B55"/>
    <w:multiLevelType w:val="multilevel"/>
    <w:tmpl w:val="0AAD4B55"/>
    <w:lvl w:ilvl="0" w:tentative="0">
      <w:start w:val="1"/>
      <w:numFmt w:val="bullet"/>
      <w:pStyle w:val="7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D372512"/>
    <w:multiLevelType w:val="multilevel"/>
    <w:tmpl w:val="0D372512"/>
    <w:lvl w:ilvl="0" w:tentative="0">
      <w:start w:val="1"/>
      <w:numFmt w:val="decimal"/>
      <w:pStyle w:val="35"/>
      <w:lvlText w:val="%1"/>
      <w:lvlJc w:val="left"/>
      <w:pPr>
        <w:tabs>
          <w:tab w:val="left" w:pos="4625"/>
        </w:tabs>
        <w:ind w:left="4625" w:hanging="425"/>
      </w:pPr>
    </w:lvl>
    <w:lvl w:ilvl="1" w:tentative="0">
      <w:start w:val="1"/>
      <w:numFmt w:val="decimal"/>
      <w:lvlText w:val="%1.%2"/>
      <w:lvlJc w:val="left"/>
      <w:pPr>
        <w:tabs>
          <w:tab w:val="left" w:pos="5192"/>
        </w:tabs>
        <w:ind w:left="5192" w:hanging="567"/>
      </w:pPr>
    </w:lvl>
    <w:lvl w:ilvl="2" w:tentative="0">
      <w:start w:val="1"/>
      <w:numFmt w:val="decimal"/>
      <w:lvlText w:val="%1.%2.%3"/>
      <w:lvlJc w:val="left"/>
      <w:pPr>
        <w:tabs>
          <w:tab w:val="left" w:pos="5618"/>
        </w:tabs>
        <w:ind w:left="5618" w:hanging="567"/>
      </w:pPr>
    </w:lvl>
    <w:lvl w:ilvl="3" w:tentative="0">
      <w:start w:val="1"/>
      <w:numFmt w:val="decimal"/>
      <w:lvlText w:val="%1.%2.%3.%4"/>
      <w:lvlJc w:val="left"/>
      <w:pPr>
        <w:tabs>
          <w:tab w:val="left" w:pos="6184"/>
        </w:tabs>
        <w:ind w:left="6184" w:hanging="708"/>
      </w:pPr>
    </w:lvl>
    <w:lvl w:ilvl="4" w:tentative="0">
      <w:start w:val="1"/>
      <w:numFmt w:val="decimal"/>
      <w:lvlText w:val="%1.%2.%3.%4.%5"/>
      <w:lvlJc w:val="left"/>
      <w:pPr>
        <w:tabs>
          <w:tab w:val="left" w:pos="6751"/>
        </w:tabs>
        <w:ind w:left="6751" w:hanging="850"/>
      </w:pPr>
    </w:lvl>
    <w:lvl w:ilvl="5" w:tentative="0">
      <w:start w:val="1"/>
      <w:numFmt w:val="decimal"/>
      <w:lvlText w:val="%1.%2.%3.%4.%5.%6"/>
      <w:lvlJc w:val="left"/>
      <w:pPr>
        <w:tabs>
          <w:tab w:val="left" w:pos="7460"/>
        </w:tabs>
        <w:ind w:left="7460" w:hanging="1134"/>
      </w:pPr>
    </w:lvl>
    <w:lvl w:ilvl="6" w:tentative="0">
      <w:start w:val="1"/>
      <w:numFmt w:val="decimal"/>
      <w:lvlText w:val="%1.%2.%3.%4.%5.%6.%7"/>
      <w:lvlJc w:val="left"/>
      <w:pPr>
        <w:tabs>
          <w:tab w:val="left" w:pos="8027"/>
        </w:tabs>
        <w:ind w:left="8027" w:hanging="1276"/>
      </w:pPr>
    </w:lvl>
    <w:lvl w:ilvl="7" w:tentative="0">
      <w:start w:val="1"/>
      <w:numFmt w:val="decimal"/>
      <w:lvlText w:val="%1.%2.%3.%4.%5.%6.%7.%8"/>
      <w:lvlJc w:val="left"/>
      <w:pPr>
        <w:tabs>
          <w:tab w:val="left" w:pos="8594"/>
        </w:tabs>
        <w:ind w:left="8594" w:hanging="1418"/>
      </w:pPr>
    </w:lvl>
    <w:lvl w:ilvl="8" w:tentative="0">
      <w:start w:val="1"/>
      <w:numFmt w:val="decimal"/>
      <w:lvlText w:val="%1.%2.%3.%4.%5.%6.%7.%8.%9"/>
      <w:lvlJc w:val="left"/>
      <w:pPr>
        <w:tabs>
          <w:tab w:val="left" w:pos="9302"/>
        </w:tabs>
        <w:ind w:left="9302" w:hanging="1700"/>
      </w:pPr>
    </w:lvl>
  </w:abstractNum>
  <w:abstractNum w:abstractNumId="6">
    <w:nsid w:val="11E36800"/>
    <w:multiLevelType w:val="multilevel"/>
    <w:tmpl w:val="11E36800"/>
    <w:lvl w:ilvl="0" w:tentative="0">
      <w:start w:val="1"/>
      <w:numFmt w:val="decimal"/>
      <w:pStyle w:val="97"/>
      <w:lvlText w:val="%1)"/>
      <w:lvlJc w:val="left"/>
      <w:pPr>
        <w:tabs>
          <w:tab w:val="left" w:pos="873"/>
        </w:tabs>
        <w:ind w:left="873" w:hanging="419"/>
      </w:pPr>
      <w:rPr>
        <w:rFonts w:hint="eastAsia"/>
      </w:rPr>
    </w:lvl>
    <w:lvl w:ilvl="1" w:tentative="0">
      <w:start w:val="1"/>
      <w:numFmt w:val="bullet"/>
      <w:lvlText w:val=""/>
      <w:lvlJc w:val="left"/>
      <w:pPr>
        <w:tabs>
          <w:tab w:val="left" w:pos="840"/>
        </w:tabs>
        <w:ind w:left="840" w:hanging="420"/>
      </w:pPr>
      <w:rPr>
        <w:rFonts w:hint="default" w:ascii="Symbol" w:hAnsi="Symbol"/>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623B290"/>
    <w:multiLevelType w:val="singleLevel"/>
    <w:tmpl w:val="1623B290"/>
    <w:lvl w:ilvl="0" w:tentative="0">
      <w:start w:val="1"/>
      <w:numFmt w:val="decimal"/>
      <w:lvlText w:val="%1."/>
      <w:lvlJc w:val="left"/>
      <w:pPr>
        <w:ind w:left="425" w:hanging="425"/>
      </w:pPr>
      <w:rPr>
        <w:rFonts w:hint="default"/>
      </w:rPr>
    </w:lvl>
  </w:abstractNum>
  <w:abstractNum w:abstractNumId="8">
    <w:nsid w:val="244648B1"/>
    <w:multiLevelType w:val="multilevel"/>
    <w:tmpl w:val="244648B1"/>
    <w:lvl w:ilvl="0" w:tentative="0">
      <w:start w:val="1"/>
      <w:numFmt w:val="bullet"/>
      <w:pStyle w:val="5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29DB6EDF"/>
    <w:multiLevelType w:val="multilevel"/>
    <w:tmpl w:val="29DB6EDF"/>
    <w:lvl w:ilvl="0" w:tentative="0">
      <w:start w:val="1"/>
      <w:numFmt w:val="bullet"/>
      <w:pStyle w:val="99"/>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2A041D51"/>
    <w:multiLevelType w:val="multilevel"/>
    <w:tmpl w:val="2A041D51"/>
    <w:lvl w:ilvl="0" w:tentative="0">
      <w:start w:val="1"/>
      <w:numFmt w:val="decimal"/>
      <w:pStyle w:val="4"/>
      <w:lvlText w:val="%1."/>
      <w:lvlJc w:val="left"/>
      <w:pPr>
        <w:tabs>
          <w:tab w:val="left" w:pos="425"/>
        </w:tabs>
        <w:ind w:left="425" w:hanging="425"/>
      </w:pPr>
      <w:rPr>
        <w:rFonts w:hint="default" w:ascii="宋体" w:hAnsi="宋体" w:eastAsia="宋体" w:cs="宋体"/>
        <w:sz w:val="32"/>
        <w:szCs w:val="32"/>
      </w:rPr>
    </w:lvl>
    <w:lvl w:ilvl="1" w:tentative="0">
      <w:start w:val="1"/>
      <w:numFmt w:val="decimal"/>
      <w:pStyle w:val="5"/>
      <w:lvlText w:val="%1.%2."/>
      <w:lvlJc w:val="left"/>
      <w:pPr>
        <w:tabs>
          <w:tab w:val="left" w:pos="567"/>
        </w:tabs>
        <w:ind w:left="567" w:hanging="567"/>
      </w:pPr>
      <w:rPr>
        <w:rFonts w:hint="default" w:ascii="宋体" w:hAnsi="宋体" w:eastAsia="宋体" w:cs="宋体"/>
      </w:rPr>
    </w:lvl>
    <w:lvl w:ilvl="2" w:tentative="0">
      <w:start w:val="1"/>
      <w:numFmt w:val="decimal"/>
      <w:pStyle w:val="6"/>
      <w:lvlText w:val="%1.%2.%3."/>
      <w:lvlJc w:val="left"/>
      <w:pPr>
        <w:tabs>
          <w:tab w:val="left" w:pos="1069"/>
        </w:tabs>
        <w:ind w:left="106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32024488"/>
    <w:multiLevelType w:val="multilevel"/>
    <w:tmpl w:val="32024488"/>
    <w:lvl w:ilvl="0" w:tentative="0">
      <w:start w:val="1"/>
      <w:numFmt w:val="decimal"/>
      <w:pStyle w:val="92"/>
      <w:lvlText w:val="%1."/>
      <w:lvlJc w:val="left"/>
      <w:pPr>
        <w:tabs>
          <w:tab w:val="left" w:pos="1494"/>
        </w:tabs>
        <w:ind w:left="1494" w:hanging="360"/>
      </w:pPr>
      <w:rPr>
        <w:rFonts w:hint="eastAsia"/>
      </w:rPr>
    </w:lvl>
    <w:lvl w:ilvl="1" w:tentative="0">
      <w:start w:val="1"/>
      <w:numFmt w:val="lowerLetter"/>
      <w:lvlText w:val="%2)"/>
      <w:lvlJc w:val="left"/>
      <w:pPr>
        <w:tabs>
          <w:tab w:val="left" w:pos="1974"/>
        </w:tabs>
        <w:ind w:left="1974" w:hanging="420"/>
      </w:pPr>
    </w:lvl>
    <w:lvl w:ilvl="2" w:tentative="0">
      <w:start w:val="1"/>
      <w:numFmt w:val="lowerRoman"/>
      <w:lvlText w:val="%3."/>
      <w:lvlJc w:val="right"/>
      <w:pPr>
        <w:tabs>
          <w:tab w:val="left" w:pos="2394"/>
        </w:tabs>
        <w:ind w:left="2394" w:hanging="420"/>
      </w:pPr>
    </w:lvl>
    <w:lvl w:ilvl="3" w:tentative="0">
      <w:start w:val="1"/>
      <w:numFmt w:val="decimal"/>
      <w:lvlText w:val="%4."/>
      <w:lvlJc w:val="left"/>
      <w:pPr>
        <w:tabs>
          <w:tab w:val="left" w:pos="2814"/>
        </w:tabs>
        <w:ind w:left="2814" w:hanging="420"/>
      </w:pPr>
    </w:lvl>
    <w:lvl w:ilvl="4" w:tentative="0">
      <w:start w:val="1"/>
      <w:numFmt w:val="lowerLetter"/>
      <w:lvlText w:val="%5)"/>
      <w:lvlJc w:val="left"/>
      <w:pPr>
        <w:tabs>
          <w:tab w:val="left" w:pos="3234"/>
        </w:tabs>
        <w:ind w:left="3234" w:hanging="420"/>
      </w:pPr>
    </w:lvl>
    <w:lvl w:ilvl="5" w:tentative="0">
      <w:start w:val="1"/>
      <w:numFmt w:val="lowerRoman"/>
      <w:lvlText w:val="%6."/>
      <w:lvlJc w:val="right"/>
      <w:pPr>
        <w:tabs>
          <w:tab w:val="left" w:pos="3654"/>
        </w:tabs>
        <w:ind w:left="3654" w:hanging="420"/>
      </w:pPr>
    </w:lvl>
    <w:lvl w:ilvl="6" w:tentative="0">
      <w:start w:val="1"/>
      <w:numFmt w:val="decimal"/>
      <w:lvlText w:val="%7."/>
      <w:lvlJc w:val="left"/>
      <w:pPr>
        <w:tabs>
          <w:tab w:val="left" w:pos="4074"/>
        </w:tabs>
        <w:ind w:left="4074" w:hanging="420"/>
      </w:pPr>
    </w:lvl>
    <w:lvl w:ilvl="7" w:tentative="0">
      <w:start w:val="1"/>
      <w:numFmt w:val="lowerLetter"/>
      <w:lvlText w:val="%8)"/>
      <w:lvlJc w:val="left"/>
      <w:pPr>
        <w:tabs>
          <w:tab w:val="left" w:pos="4494"/>
        </w:tabs>
        <w:ind w:left="4494" w:hanging="420"/>
      </w:pPr>
    </w:lvl>
    <w:lvl w:ilvl="8" w:tentative="0">
      <w:start w:val="1"/>
      <w:numFmt w:val="lowerRoman"/>
      <w:lvlText w:val="%9."/>
      <w:lvlJc w:val="right"/>
      <w:pPr>
        <w:tabs>
          <w:tab w:val="left" w:pos="4914"/>
        </w:tabs>
        <w:ind w:left="4914" w:hanging="420"/>
      </w:pPr>
    </w:lvl>
  </w:abstractNum>
  <w:abstractNum w:abstractNumId="12">
    <w:nsid w:val="4D1C77C4"/>
    <w:multiLevelType w:val="multilevel"/>
    <w:tmpl w:val="4D1C77C4"/>
    <w:lvl w:ilvl="0" w:tentative="0">
      <w:start w:val="0"/>
      <w:numFmt w:val="decimal"/>
      <w:pStyle w:val="51"/>
      <w:suff w:val="space"/>
      <w:lvlText w:val="%1."/>
      <w:lvlJc w:val="left"/>
      <w:pPr>
        <w:ind w:left="420" w:hanging="420"/>
      </w:pPr>
      <w:rPr>
        <w:rFonts w:hint="eastAsia" w:cs="Times New Roman"/>
      </w:rPr>
    </w:lvl>
    <w:lvl w:ilvl="1" w:tentative="0">
      <w:start w:val="1"/>
      <w:numFmt w:val="decimal"/>
      <w:pStyle w:val="53"/>
      <w:suff w:val="space"/>
      <w:lvlText w:val="%1.%2"/>
      <w:lvlJc w:val="left"/>
      <w:pPr>
        <w:ind w:left="992" w:hanging="567"/>
      </w:pPr>
      <w:rPr>
        <w:rFonts w:hint="eastAsia" w:cs="Times New Roman"/>
      </w:rPr>
    </w:lvl>
    <w:lvl w:ilvl="2" w:tentative="0">
      <w:start w:val="1"/>
      <w:numFmt w:val="decimal"/>
      <w:pStyle w:val="79"/>
      <w:suff w:val="space"/>
      <w:lvlText w:val="%1.%2.%3"/>
      <w:lvlJc w:val="left"/>
      <w:pPr>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551"/>
        </w:tabs>
        <w:ind w:left="2551" w:hanging="850"/>
      </w:pPr>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13">
    <w:nsid w:val="635B674D"/>
    <w:multiLevelType w:val="multilevel"/>
    <w:tmpl w:val="635B674D"/>
    <w:lvl w:ilvl="0" w:tentative="0">
      <w:start w:val="1"/>
      <w:numFmt w:val="decimal"/>
      <w:lvlText w:val="[%1]"/>
      <w:lvlJc w:val="left"/>
      <w:pPr>
        <w:tabs>
          <w:tab w:val="left" w:pos="900"/>
        </w:tabs>
        <w:ind w:left="900" w:hanging="420"/>
      </w:pPr>
      <w:rPr>
        <w:rFonts w:hint="eastAsia"/>
      </w:rPr>
    </w:lvl>
    <w:lvl w:ilvl="1" w:tentative="0">
      <w:start w:val="1"/>
      <w:numFmt w:val="decimal"/>
      <w:lvlText w:val="（%2）"/>
      <w:lvlJc w:val="left"/>
      <w:pPr>
        <w:ind w:left="1620" w:hanging="72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2"/>
  </w:num>
  <w:num w:numId="3">
    <w:abstractNumId w:val="5"/>
  </w:num>
  <w:num w:numId="4">
    <w:abstractNumId w:val="12"/>
  </w:num>
  <w:num w:numId="5">
    <w:abstractNumId w:val="8"/>
  </w:num>
  <w:num w:numId="6">
    <w:abstractNumId w:val="4"/>
  </w:num>
  <w:num w:numId="7">
    <w:abstractNumId w:val="3"/>
  </w:num>
  <w:num w:numId="8">
    <w:abstractNumId w:val="11"/>
  </w:num>
  <w:num w:numId="9">
    <w:abstractNumId w:val="6"/>
  </w:num>
  <w:num w:numId="10">
    <w:abstractNumId w:val="9"/>
  </w:num>
  <w:num w:numId="11">
    <w:abstractNumId w:val="0"/>
  </w:num>
  <w:num w:numId="12">
    <w:abstractNumId w:val="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Q1ZGY4NjkyNmNkYTMxOWI1NGNlMTJhNzEwMTBmMDgifQ=="/>
  </w:docVars>
  <w:rsids>
    <w:rsidRoot w:val="00DA7435"/>
    <w:rsid w:val="0000384B"/>
    <w:rsid w:val="00004ABE"/>
    <w:rsid w:val="0000567E"/>
    <w:rsid w:val="00005C56"/>
    <w:rsid w:val="000065ED"/>
    <w:rsid w:val="000104B3"/>
    <w:rsid w:val="00014F83"/>
    <w:rsid w:val="00020A3F"/>
    <w:rsid w:val="000212DF"/>
    <w:rsid w:val="000244E7"/>
    <w:rsid w:val="0003021F"/>
    <w:rsid w:val="00036224"/>
    <w:rsid w:val="00051602"/>
    <w:rsid w:val="000520D4"/>
    <w:rsid w:val="000530FD"/>
    <w:rsid w:val="0005556F"/>
    <w:rsid w:val="000575E7"/>
    <w:rsid w:val="00061D22"/>
    <w:rsid w:val="00062597"/>
    <w:rsid w:val="00065303"/>
    <w:rsid w:val="00073272"/>
    <w:rsid w:val="00074A47"/>
    <w:rsid w:val="00074B96"/>
    <w:rsid w:val="00075926"/>
    <w:rsid w:val="00076665"/>
    <w:rsid w:val="000803F4"/>
    <w:rsid w:val="0008237E"/>
    <w:rsid w:val="00086517"/>
    <w:rsid w:val="00092E79"/>
    <w:rsid w:val="00095960"/>
    <w:rsid w:val="00096381"/>
    <w:rsid w:val="0009760C"/>
    <w:rsid w:val="000A2685"/>
    <w:rsid w:val="000A6D90"/>
    <w:rsid w:val="000A7281"/>
    <w:rsid w:val="000B4A14"/>
    <w:rsid w:val="000B72D8"/>
    <w:rsid w:val="000B7834"/>
    <w:rsid w:val="000C46F0"/>
    <w:rsid w:val="000C496F"/>
    <w:rsid w:val="000C58F8"/>
    <w:rsid w:val="000D0999"/>
    <w:rsid w:val="000D62C0"/>
    <w:rsid w:val="000E0DAE"/>
    <w:rsid w:val="000F373C"/>
    <w:rsid w:val="001034E5"/>
    <w:rsid w:val="00106920"/>
    <w:rsid w:val="001077CA"/>
    <w:rsid w:val="00112655"/>
    <w:rsid w:val="001154C2"/>
    <w:rsid w:val="00116198"/>
    <w:rsid w:val="00120364"/>
    <w:rsid w:val="001235BC"/>
    <w:rsid w:val="00125F9E"/>
    <w:rsid w:val="00131789"/>
    <w:rsid w:val="00137FC4"/>
    <w:rsid w:val="00142357"/>
    <w:rsid w:val="00143C65"/>
    <w:rsid w:val="00147C9B"/>
    <w:rsid w:val="001501E7"/>
    <w:rsid w:val="0015034F"/>
    <w:rsid w:val="0015084C"/>
    <w:rsid w:val="00150CCB"/>
    <w:rsid w:val="001639D3"/>
    <w:rsid w:val="00163BDC"/>
    <w:rsid w:val="0016524D"/>
    <w:rsid w:val="0016568E"/>
    <w:rsid w:val="001669AC"/>
    <w:rsid w:val="001678E7"/>
    <w:rsid w:val="001719CF"/>
    <w:rsid w:val="00172BB8"/>
    <w:rsid w:val="00172F37"/>
    <w:rsid w:val="00173711"/>
    <w:rsid w:val="001764BD"/>
    <w:rsid w:val="00182C78"/>
    <w:rsid w:val="001835D6"/>
    <w:rsid w:val="00184099"/>
    <w:rsid w:val="0018572E"/>
    <w:rsid w:val="001869D5"/>
    <w:rsid w:val="00187696"/>
    <w:rsid w:val="001876AB"/>
    <w:rsid w:val="0019067D"/>
    <w:rsid w:val="001A0C9C"/>
    <w:rsid w:val="001A1169"/>
    <w:rsid w:val="001B2472"/>
    <w:rsid w:val="001C0B18"/>
    <w:rsid w:val="001C276A"/>
    <w:rsid w:val="001C60C7"/>
    <w:rsid w:val="001D3E03"/>
    <w:rsid w:val="001E523F"/>
    <w:rsid w:val="001E576C"/>
    <w:rsid w:val="001E6A60"/>
    <w:rsid w:val="001F05EA"/>
    <w:rsid w:val="002000EE"/>
    <w:rsid w:val="00201D46"/>
    <w:rsid w:val="002042A6"/>
    <w:rsid w:val="00204556"/>
    <w:rsid w:val="00204558"/>
    <w:rsid w:val="00204DD1"/>
    <w:rsid w:val="0020527C"/>
    <w:rsid w:val="00206622"/>
    <w:rsid w:val="002153F0"/>
    <w:rsid w:val="002158BF"/>
    <w:rsid w:val="00216283"/>
    <w:rsid w:val="0022137F"/>
    <w:rsid w:val="0023194A"/>
    <w:rsid w:val="00240256"/>
    <w:rsid w:val="002406E9"/>
    <w:rsid w:val="00241955"/>
    <w:rsid w:val="0025026C"/>
    <w:rsid w:val="00257498"/>
    <w:rsid w:val="00262CF8"/>
    <w:rsid w:val="00265083"/>
    <w:rsid w:val="0027577F"/>
    <w:rsid w:val="00294E39"/>
    <w:rsid w:val="00294FC5"/>
    <w:rsid w:val="002971A7"/>
    <w:rsid w:val="002A2CDD"/>
    <w:rsid w:val="002A3D42"/>
    <w:rsid w:val="002A5290"/>
    <w:rsid w:val="002A719D"/>
    <w:rsid w:val="002B2E90"/>
    <w:rsid w:val="002B3E24"/>
    <w:rsid w:val="002C0BE5"/>
    <w:rsid w:val="002C2472"/>
    <w:rsid w:val="002C592C"/>
    <w:rsid w:val="002C60CE"/>
    <w:rsid w:val="002D275D"/>
    <w:rsid w:val="002D4726"/>
    <w:rsid w:val="002D616F"/>
    <w:rsid w:val="002E01F0"/>
    <w:rsid w:val="002E18ED"/>
    <w:rsid w:val="002F3D78"/>
    <w:rsid w:val="002F782F"/>
    <w:rsid w:val="002F7A8A"/>
    <w:rsid w:val="00300C0F"/>
    <w:rsid w:val="00300EB4"/>
    <w:rsid w:val="00303777"/>
    <w:rsid w:val="0030655E"/>
    <w:rsid w:val="00307C9A"/>
    <w:rsid w:val="003172C2"/>
    <w:rsid w:val="0032625E"/>
    <w:rsid w:val="00326B45"/>
    <w:rsid w:val="003319D3"/>
    <w:rsid w:val="00336230"/>
    <w:rsid w:val="00336F32"/>
    <w:rsid w:val="0034219E"/>
    <w:rsid w:val="0034548B"/>
    <w:rsid w:val="00350846"/>
    <w:rsid w:val="003600F1"/>
    <w:rsid w:val="0036500C"/>
    <w:rsid w:val="003650ED"/>
    <w:rsid w:val="00366116"/>
    <w:rsid w:val="003711A4"/>
    <w:rsid w:val="00372858"/>
    <w:rsid w:val="00373DB5"/>
    <w:rsid w:val="00374270"/>
    <w:rsid w:val="003774A7"/>
    <w:rsid w:val="003811B3"/>
    <w:rsid w:val="003838AB"/>
    <w:rsid w:val="0039209D"/>
    <w:rsid w:val="003A2802"/>
    <w:rsid w:val="003A3898"/>
    <w:rsid w:val="003A4266"/>
    <w:rsid w:val="003A5C2A"/>
    <w:rsid w:val="003A7C4C"/>
    <w:rsid w:val="003B27CD"/>
    <w:rsid w:val="003B344A"/>
    <w:rsid w:val="003B5BAA"/>
    <w:rsid w:val="003C481B"/>
    <w:rsid w:val="003C793B"/>
    <w:rsid w:val="003D1E0F"/>
    <w:rsid w:val="003D587B"/>
    <w:rsid w:val="003E53EA"/>
    <w:rsid w:val="003E69A0"/>
    <w:rsid w:val="00401269"/>
    <w:rsid w:val="00404EE2"/>
    <w:rsid w:val="00404EF8"/>
    <w:rsid w:val="0041460E"/>
    <w:rsid w:val="00415659"/>
    <w:rsid w:val="00416F12"/>
    <w:rsid w:val="004225B4"/>
    <w:rsid w:val="004427ED"/>
    <w:rsid w:val="004451BC"/>
    <w:rsid w:val="00450A16"/>
    <w:rsid w:val="004513BF"/>
    <w:rsid w:val="004521AD"/>
    <w:rsid w:val="0045355C"/>
    <w:rsid w:val="004562E9"/>
    <w:rsid w:val="004566BE"/>
    <w:rsid w:val="0046192F"/>
    <w:rsid w:val="00461E16"/>
    <w:rsid w:val="00465893"/>
    <w:rsid w:val="00471007"/>
    <w:rsid w:val="00472D09"/>
    <w:rsid w:val="00473B3C"/>
    <w:rsid w:val="00474AAA"/>
    <w:rsid w:val="00477BE8"/>
    <w:rsid w:val="0048304F"/>
    <w:rsid w:val="00485D0B"/>
    <w:rsid w:val="00486C8B"/>
    <w:rsid w:val="00486D9B"/>
    <w:rsid w:val="00487CDC"/>
    <w:rsid w:val="00495C4B"/>
    <w:rsid w:val="00497122"/>
    <w:rsid w:val="004A16CE"/>
    <w:rsid w:val="004A20A9"/>
    <w:rsid w:val="004A2E56"/>
    <w:rsid w:val="004A3ECC"/>
    <w:rsid w:val="004A5D00"/>
    <w:rsid w:val="004B40C0"/>
    <w:rsid w:val="004B6774"/>
    <w:rsid w:val="004B6EEA"/>
    <w:rsid w:val="004C0C12"/>
    <w:rsid w:val="004C1145"/>
    <w:rsid w:val="004C2957"/>
    <w:rsid w:val="004C3001"/>
    <w:rsid w:val="004C63DE"/>
    <w:rsid w:val="004D0FEC"/>
    <w:rsid w:val="004D78AA"/>
    <w:rsid w:val="004E09F8"/>
    <w:rsid w:val="004E2FA6"/>
    <w:rsid w:val="004F005E"/>
    <w:rsid w:val="004F4810"/>
    <w:rsid w:val="004F6E0B"/>
    <w:rsid w:val="0050036E"/>
    <w:rsid w:val="00501D15"/>
    <w:rsid w:val="0051068A"/>
    <w:rsid w:val="00512C3A"/>
    <w:rsid w:val="00513186"/>
    <w:rsid w:val="00513B82"/>
    <w:rsid w:val="00520A0D"/>
    <w:rsid w:val="00521BE9"/>
    <w:rsid w:val="0052392D"/>
    <w:rsid w:val="0052416F"/>
    <w:rsid w:val="00524A01"/>
    <w:rsid w:val="005325C7"/>
    <w:rsid w:val="00532771"/>
    <w:rsid w:val="005338C4"/>
    <w:rsid w:val="005353E4"/>
    <w:rsid w:val="00536BD0"/>
    <w:rsid w:val="005433C0"/>
    <w:rsid w:val="005445F4"/>
    <w:rsid w:val="00545DE8"/>
    <w:rsid w:val="005503D3"/>
    <w:rsid w:val="0055541A"/>
    <w:rsid w:val="00560285"/>
    <w:rsid w:val="00562DDA"/>
    <w:rsid w:val="0056442C"/>
    <w:rsid w:val="00566D49"/>
    <w:rsid w:val="00572437"/>
    <w:rsid w:val="00575156"/>
    <w:rsid w:val="005A5493"/>
    <w:rsid w:val="005B0636"/>
    <w:rsid w:val="005B1D7E"/>
    <w:rsid w:val="005B535A"/>
    <w:rsid w:val="005B6142"/>
    <w:rsid w:val="005C4514"/>
    <w:rsid w:val="005C47C4"/>
    <w:rsid w:val="005C6D3A"/>
    <w:rsid w:val="005C715F"/>
    <w:rsid w:val="005C79F8"/>
    <w:rsid w:val="005D3817"/>
    <w:rsid w:val="005D395B"/>
    <w:rsid w:val="005D3E93"/>
    <w:rsid w:val="005D7873"/>
    <w:rsid w:val="005E06C4"/>
    <w:rsid w:val="005E09DE"/>
    <w:rsid w:val="005E2B6C"/>
    <w:rsid w:val="005F01CA"/>
    <w:rsid w:val="005F1C95"/>
    <w:rsid w:val="005F5038"/>
    <w:rsid w:val="005F7DAE"/>
    <w:rsid w:val="00606194"/>
    <w:rsid w:val="00611B08"/>
    <w:rsid w:val="00620AE5"/>
    <w:rsid w:val="00621D05"/>
    <w:rsid w:val="0062258B"/>
    <w:rsid w:val="00630352"/>
    <w:rsid w:val="0063420C"/>
    <w:rsid w:val="00634CF5"/>
    <w:rsid w:val="006354AF"/>
    <w:rsid w:val="0063786C"/>
    <w:rsid w:val="006406CD"/>
    <w:rsid w:val="006421A6"/>
    <w:rsid w:val="00642D93"/>
    <w:rsid w:val="00647824"/>
    <w:rsid w:val="00651AD3"/>
    <w:rsid w:val="00655148"/>
    <w:rsid w:val="00655B69"/>
    <w:rsid w:val="006560B5"/>
    <w:rsid w:val="00657AC3"/>
    <w:rsid w:val="00665E55"/>
    <w:rsid w:val="00674843"/>
    <w:rsid w:val="0068271C"/>
    <w:rsid w:val="006837A0"/>
    <w:rsid w:val="00686C64"/>
    <w:rsid w:val="00690CA3"/>
    <w:rsid w:val="00691501"/>
    <w:rsid w:val="00691F6C"/>
    <w:rsid w:val="00692D2D"/>
    <w:rsid w:val="0069763A"/>
    <w:rsid w:val="006A1076"/>
    <w:rsid w:val="006B4ED7"/>
    <w:rsid w:val="006B4F9A"/>
    <w:rsid w:val="006C181F"/>
    <w:rsid w:val="006C65E8"/>
    <w:rsid w:val="006C6CFD"/>
    <w:rsid w:val="006D30F3"/>
    <w:rsid w:val="006D586D"/>
    <w:rsid w:val="006D688B"/>
    <w:rsid w:val="006D7154"/>
    <w:rsid w:val="006D7DA2"/>
    <w:rsid w:val="006D7F01"/>
    <w:rsid w:val="006E1FC9"/>
    <w:rsid w:val="006E2DB2"/>
    <w:rsid w:val="006E3D1E"/>
    <w:rsid w:val="006E5AE1"/>
    <w:rsid w:val="006F21F8"/>
    <w:rsid w:val="006F24BA"/>
    <w:rsid w:val="006F2BE6"/>
    <w:rsid w:val="006F447E"/>
    <w:rsid w:val="007005A4"/>
    <w:rsid w:val="007102E5"/>
    <w:rsid w:val="00711495"/>
    <w:rsid w:val="007162F7"/>
    <w:rsid w:val="0072041D"/>
    <w:rsid w:val="0072221F"/>
    <w:rsid w:val="007223AE"/>
    <w:rsid w:val="007238DF"/>
    <w:rsid w:val="00724D8A"/>
    <w:rsid w:val="0073314E"/>
    <w:rsid w:val="007343C1"/>
    <w:rsid w:val="00735959"/>
    <w:rsid w:val="007372F7"/>
    <w:rsid w:val="007575DD"/>
    <w:rsid w:val="00760206"/>
    <w:rsid w:val="00761D61"/>
    <w:rsid w:val="00764BAE"/>
    <w:rsid w:val="00765184"/>
    <w:rsid w:val="007663D4"/>
    <w:rsid w:val="00772D01"/>
    <w:rsid w:val="00775AE3"/>
    <w:rsid w:val="00792B80"/>
    <w:rsid w:val="00794DF5"/>
    <w:rsid w:val="007A0A0D"/>
    <w:rsid w:val="007A22F6"/>
    <w:rsid w:val="007A54F4"/>
    <w:rsid w:val="007A54FF"/>
    <w:rsid w:val="007A7F02"/>
    <w:rsid w:val="007B1ED9"/>
    <w:rsid w:val="007B225E"/>
    <w:rsid w:val="007B31FE"/>
    <w:rsid w:val="007B7583"/>
    <w:rsid w:val="007C587E"/>
    <w:rsid w:val="007D00D8"/>
    <w:rsid w:val="007D59C5"/>
    <w:rsid w:val="007D6C7F"/>
    <w:rsid w:val="007E5EBC"/>
    <w:rsid w:val="007E734C"/>
    <w:rsid w:val="007F1257"/>
    <w:rsid w:val="007F1775"/>
    <w:rsid w:val="007F241F"/>
    <w:rsid w:val="007F4677"/>
    <w:rsid w:val="007F5C61"/>
    <w:rsid w:val="00800BDC"/>
    <w:rsid w:val="008021B9"/>
    <w:rsid w:val="0080242E"/>
    <w:rsid w:val="00810639"/>
    <w:rsid w:val="00811862"/>
    <w:rsid w:val="00815FAC"/>
    <w:rsid w:val="0082014B"/>
    <w:rsid w:val="00821A65"/>
    <w:rsid w:val="0082756C"/>
    <w:rsid w:val="008325C1"/>
    <w:rsid w:val="00832868"/>
    <w:rsid w:val="0083418B"/>
    <w:rsid w:val="00835AD7"/>
    <w:rsid w:val="00836894"/>
    <w:rsid w:val="008428CF"/>
    <w:rsid w:val="0084481A"/>
    <w:rsid w:val="00853A71"/>
    <w:rsid w:val="00854681"/>
    <w:rsid w:val="00854BD9"/>
    <w:rsid w:val="00861E0E"/>
    <w:rsid w:val="008711BD"/>
    <w:rsid w:val="008716C1"/>
    <w:rsid w:val="0087562C"/>
    <w:rsid w:val="00885137"/>
    <w:rsid w:val="008861C7"/>
    <w:rsid w:val="00890087"/>
    <w:rsid w:val="0089434B"/>
    <w:rsid w:val="0089598E"/>
    <w:rsid w:val="00896D93"/>
    <w:rsid w:val="008A5260"/>
    <w:rsid w:val="008A71E5"/>
    <w:rsid w:val="008B501E"/>
    <w:rsid w:val="008B55E1"/>
    <w:rsid w:val="008B6032"/>
    <w:rsid w:val="008B6B91"/>
    <w:rsid w:val="008B6F63"/>
    <w:rsid w:val="008C1CE1"/>
    <w:rsid w:val="008C264D"/>
    <w:rsid w:val="008C2E34"/>
    <w:rsid w:val="008D0D3A"/>
    <w:rsid w:val="008D150F"/>
    <w:rsid w:val="008D1C6F"/>
    <w:rsid w:val="008E2288"/>
    <w:rsid w:val="008E3514"/>
    <w:rsid w:val="008E4317"/>
    <w:rsid w:val="008E7C8B"/>
    <w:rsid w:val="008F1457"/>
    <w:rsid w:val="008F1E35"/>
    <w:rsid w:val="008F7F91"/>
    <w:rsid w:val="00900BBE"/>
    <w:rsid w:val="009061F6"/>
    <w:rsid w:val="00911997"/>
    <w:rsid w:val="00911B7E"/>
    <w:rsid w:val="00912998"/>
    <w:rsid w:val="00915D9F"/>
    <w:rsid w:val="00925928"/>
    <w:rsid w:val="0093276F"/>
    <w:rsid w:val="00933356"/>
    <w:rsid w:val="00942565"/>
    <w:rsid w:val="00943168"/>
    <w:rsid w:val="00943793"/>
    <w:rsid w:val="009461F1"/>
    <w:rsid w:val="00946387"/>
    <w:rsid w:val="009607D8"/>
    <w:rsid w:val="0096141F"/>
    <w:rsid w:val="00965846"/>
    <w:rsid w:val="00967F5A"/>
    <w:rsid w:val="00970BD1"/>
    <w:rsid w:val="00977BE3"/>
    <w:rsid w:val="00981617"/>
    <w:rsid w:val="00986492"/>
    <w:rsid w:val="009879D0"/>
    <w:rsid w:val="009904A4"/>
    <w:rsid w:val="00994C4D"/>
    <w:rsid w:val="00997676"/>
    <w:rsid w:val="009A19F2"/>
    <w:rsid w:val="009A7AAB"/>
    <w:rsid w:val="009B42CE"/>
    <w:rsid w:val="009C289F"/>
    <w:rsid w:val="009D635A"/>
    <w:rsid w:val="009D6DF9"/>
    <w:rsid w:val="009D7A87"/>
    <w:rsid w:val="009E364C"/>
    <w:rsid w:val="009E4D2B"/>
    <w:rsid w:val="009E68A1"/>
    <w:rsid w:val="009E71BF"/>
    <w:rsid w:val="009E733E"/>
    <w:rsid w:val="009F7D29"/>
    <w:rsid w:val="00A053FC"/>
    <w:rsid w:val="00A1269F"/>
    <w:rsid w:val="00A130FF"/>
    <w:rsid w:val="00A15F70"/>
    <w:rsid w:val="00A24422"/>
    <w:rsid w:val="00A25157"/>
    <w:rsid w:val="00A379DA"/>
    <w:rsid w:val="00A379E0"/>
    <w:rsid w:val="00A44A66"/>
    <w:rsid w:val="00A55582"/>
    <w:rsid w:val="00A801A7"/>
    <w:rsid w:val="00A83C76"/>
    <w:rsid w:val="00A85814"/>
    <w:rsid w:val="00A9259E"/>
    <w:rsid w:val="00A961B3"/>
    <w:rsid w:val="00A96FEA"/>
    <w:rsid w:val="00A9716B"/>
    <w:rsid w:val="00A973C4"/>
    <w:rsid w:val="00AA10EF"/>
    <w:rsid w:val="00AA2480"/>
    <w:rsid w:val="00AA27BC"/>
    <w:rsid w:val="00AA2AE2"/>
    <w:rsid w:val="00AB0A22"/>
    <w:rsid w:val="00AB10F1"/>
    <w:rsid w:val="00AB6899"/>
    <w:rsid w:val="00AC0213"/>
    <w:rsid w:val="00AC5827"/>
    <w:rsid w:val="00AD0126"/>
    <w:rsid w:val="00AD152B"/>
    <w:rsid w:val="00AD15CD"/>
    <w:rsid w:val="00AD63DA"/>
    <w:rsid w:val="00AD6550"/>
    <w:rsid w:val="00AE3AF9"/>
    <w:rsid w:val="00AE4D3C"/>
    <w:rsid w:val="00AE6CA3"/>
    <w:rsid w:val="00AE7F84"/>
    <w:rsid w:val="00AE7FC2"/>
    <w:rsid w:val="00AF0F72"/>
    <w:rsid w:val="00AF371E"/>
    <w:rsid w:val="00AF3A08"/>
    <w:rsid w:val="00AF6ED3"/>
    <w:rsid w:val="00AF7127"/>
    <w:rsid w:val="00AF7994"/>
    <w:rsid w:val="00B048B4"/>
    <w:rsid w:val="00B06A29"/>
    <w:rsid w:val="00B172EE"/>
    <w:rsid w:val="00B25184"/>
    <w:rsid w:val="00B310BD"/>
    <w:rsid w:val="00B3406A"/>
    <w:rsid w:val="00B35BB6"/>
    <w:rsid w:val="00B36BBA"/>
    <w:rsid w:val="00B36E56"/>
    <w:rsid w:val="00B36FB1"/>
    <w:rsid w:val="00B41537"/>
    <w:rsid w:val="00B4552D"/>
    <w:rsid w:val="00B46F01"/>
    <w:rsid w:val="00B55635"/>
    <w:rsid w:val="00B56396"/>
    <w:rsid w:val="00B571DA"/>
    <w:rsid w:val="00B573F6"/>
    <w:rsid w:val="00B57EDA"/>
    <w:rsid w:val="00B660F5"/>
    <w:rsid w:val="00B66FF5"/>
    <w:rsid w:val="00B71143"/>
    <w:rsid w:val="00B74A02"/>
    <w:rsid w:val="00B7545D"/>
    <w:rsid w:val="00B761C6"/>
    <w:rsid w:val="00B8010F"/>
    <w:rsid w:val="00B86CAF"/>
    <w:rsid w:val="00B935C6"/>
    <w:rsid w:val="00B940EA"/>
    <w:rsid w:val="00BA0457"/>
    <w:rsid w:val="00BA09F4"/>
    <w:rsid w:val="00BA3BA8"/>
    <w:rsid w:val="00BA6064"/>
    <w:rsid w:val="00BA6CF3"/>
    <w:rsid w:val="00BB2814"/>
    <w:rsid w:val="00BB380F"/>
    <w:rsid w:val="00BB5264"/>
    <w:rsid w:val="00BC307E"/>
    <w:rsid w:val="00BD2233"/>
    <w:rsid w:val="00BD6FAC"/>
    <w:rsid w:val="00BD7420"/>
    <w:rsid w:val="00BE3795"/>
    <w:rsid w:val="00BE3935"/>
    <w:rsid w:val="00BE47D1"/>
    <w:rsid w:val="00BF124B"/>
    <w:rsid w:val="00BF3B6A"/>
    <w:rsid w:val="00C00C5A"/>
    <w:rsid w:val="00C0502B"/>
    <w:rsid w:val="00C0645F"/>
    <w:rsid w:val="00C07F69"/>
    <w:rsid w:val="00C14AAA"/>
    <w:rsid w:val="00C14C75"/>
    <w:rsid w:val="00C21F98"/>
    <w:rsid w:val="00C224CA"/>
    <w:rsid w:val="00C23301"/>
    <w:rsid w:val="00C30BA3"/>
    <w:rsid w:val="00C32FE3"/>
    <w:rsid w:val="00C33C3F"/>
    <w:rsid w:val="00C3441C"/>
    <w:rsid w:val="00C35C6C"/>
    <w:rsid w:val="00C41D66"/>
    <w:rsid w:val="00C455EA"/>
    <w:rsid w:val="00C50D07"/>
    <w:rsid w:val="00C50E03"/>
    <w:rsid w:val="00C53DC7"/>
    <w:rsid w:val="00C56062"/>
    <w:rsid w:val="00C56C5B"/>
    <w:rsid w:val="00C573E5"/>
    <w:rsid w:val="00C61010"/>
    <w:rsid w:val="00C613F4"/>
    <w:rsid w:val="00C6280F"/>
    <w:rsid w:val="00C63E58"/>
    <w:rsid w:val="00C64882"/>
    <w:rsid w:val="00C71B63"/>
    <w:rsid w:val="00C732E1"/>
    <w:rsid w:val="00C73889"/>
    <w:rsid w:val="00C77ED9"/>
    <w:rsid w:val="00C8033E"/>
    <w:rsid w:val="00C805C6"/>
    <w:rsid w:val="00C83D48"/>
    <w:rsid w:val="00C83D8B"/>
    <w:rsid w:val="00C86CDF"/>
    <w:rsid w:val="00C873B9"/>
    <w:rsid w:val="00C971D9"/>
    <w:rsid w:val="00CA7448"/>
    <w:rsid w:val="00CB073F"/>
    <w:rsid w:val="00CC1E5B"/>
    <w:rsid w:val="00CC2E2B"/>
    <w:rsid w:val="00CC7320"/>
    <w:rsid w:val="00CD16C3"/>
    <w:rsid w:val="00CD4D35"/>
    <w:rsid w:val="00CD55B6"/>
    <w:rsid w:val="00CD58E6"/>
    <w:rsid w:val="00CD6A09"/>
    <w:rsid w:val="00CE0AEA"/>
    <w:rsid w:val="00CE440D"/>
    <w:rsid w:val="00CE7277"/>
    <w:rsid w:val="00CF04A6"/>
    <w:rsid w:val="00CF48BA"/>
    <w:rsid w:val="00CF79D4"/>
    <w:rsid w:val="00D0738D"/>
    <w:rsid w:val="00D1061E"/>
    <w:rsid w:val="00D12100"/>
    <w:rsid w:val="00D15996"/>
    <w:rsid w:val="00D202DE"/>
    <w:rsid w:val="00D24C6B"/>
    <w:rsid w:val="00D26B07"/>
    <w:rsid w:val="00D32335"/>
    <w:rsid w:val="00D32AC4"/>
    <w:rsid w:val="00D337DC"/>
    <w:rsid w:val="00D42784"/>
    <w:rsid w:val="00D43890"/>
    <w:rsid w:val="00D43E94"/>
    <w:rsid w:val="00D44AD0"/>
    <w:rsid w:val="00D46120"/>
    <w:rsid w:val="00D5178B"/>
    <w:rsid w:val="00D65585"/>
    <w:rsid w:val="00D74533"/>
    <w:rsid w:val="00D77F6D"/>
    <w:rsid w:val="00D8165F"/>
    <w:rsid w:val="00D816CA"/>
    <w:rsid w:val="00D84744"/>
    <w:rsid w:val="00D90818"/>
    <w:rsid w:val="00D92263"/>
    <w:rsid w:val="00D93987"/>
    <w:rsid w:val="00DA3395"/>
    <w:rsid w:val="00DA4754"/>
    <w:rsid w:val="00DA70F8"/>
    <w:rsid w:val="00DA7435"/>
    <w:rsid w:val="00DB00B9"/>
    <w:rsid w:val="00DB1476"/>
    <w:rsid w:val="00DB498C"/>
    <w:rsid w:val="00DB741F"/>
    <w:rsid w:val="00DC4A0C"/>
    <w:rsid w:val="00DC4C4C"/>
    <w:rsid w:val="00DD13AE"/>
    <w:rsid w:val="00DD20BC"/>
    <w:rsid w:val="00DD4178"/>
    <w:rsid w:val="00DE351B"/>
    <w:rsid w:val="00DF00AF"/>
    <w:rsid w:val="00E0209F"/>
    <w:rsid w:val="00E044A3"/>
    <w:rsid w:val="00E07B1C"/>
    <w:rsid w:val="00E10473"/>
    <w:rsid w:val="00E12E12"/>
    <w:rsid w:val="00E12F90"/>
    <w:rsid w:val="00E204ED"/>
    <w:rsid w:val="00E20540"/>
    <w:rsid w:val="00E208DA"/>
    <w:rsid w:val="00E20B0E"/>
    <w:rsid w:val="00E2394E"/>
    <w:rsid w:val="00E27654"/>
    <w:rsid w:val="00E30A03"/>
    <w:rsid w:val="00E331C4"/>
    <w:rsid w:val="00E34B5B"/>
    <w:rsid w:val="00E35947"/>
    <w:rsid w:val="00E40294"/>
    <w:rsid w:val="00E4560E"/>
    <w:rsid w:val="00E51F0D"/>
    <w:rsid w:val="00E5468F"/>
    <w:rsid w:val="00E56DD2"/>
    <w:rsid w:val="00E602B0"/>
    <w:rsid w:val="00E74389"/>
    <w:rsid w:val="00E762FE"/>
    <w:rsid w:val="00E769CA"/>
    <w:rsid w:val="00E772BB"/>
    <w:rsid w:val="00E8410C"/>
    <w:rsid w:val="00E91B32"/>
    <w:rsid w:val="00E92170"/>
    <w:rsid w:val="00E92DDC"/>
    <w:rsid w:val="00E9670C"/>
    <w:rsid w:val="00E96A67"/>
    <w:rsid w:val="00E972DD"/>
    <w:rsid w:val="00E97B15"/>
    <w:rsid w:val="00EA0CA7"/>
    <w:rsid w:val="00EA5448"/>
    <w:rsid w:val="00EA5E32"/>
    <w:rsid w:val="00EA603D"/>
    <w:rsid w:val="00EB5645"/>
    <w:rsid w:val="00EB6098"/>
    <w:rsid w:val="00EB6A34"/>
    <w:rsid w:val="00EC3534"/>
    <w:rsid w:val="00EC42C8"/>
    <w:rsid w:val="00ED0DF0"/>
    <w:rsid w:val="00ED1845"/>
    <w:rsid w:val="00ED6CC8"/>
    <w:rsid w:val="00EE09E2"/>
    <w:rsid w:val="00EE1E68"/>
    <w:rsid w:val="00EE6DB1"/>
    <w:rsid w:val="00EE7E45"/>
    <w:rsid w:val="00EE7EB1"/>
    <w:rsid w:val="00EF3762"/>
    <w:rsid w:val="00F05675"/>
    <w:rsid w:val="00F12FD1"/>
    <w:rsid w:val="00F137DE"/>
    <w:rsid w:val="00F162F6"/>
    <w:rsid w:val="00F17269"/>
    <w:rsid w:val="00F2001D"/>
    <w:rsid w:val="00F26914"/>
    <w:rsid w:val="00F26CE6"/>
    <w:rsid w:val="00F345B3"/>
    <w:rsid w:val="00F354B3"/>
    <w:rsid w:val="00F378BE"/>
    <w:rsid w:val="00F41704"/>
    <w:rsid w:val="00F42737"/>
    <w:rsid w:val="00F4686E"/>
    <w:rsid w:val="00F50896"/>
    <w:rsid w:val="00F518B7"/>
    <w:rsid w:val="00F519B4"/>
    <w:rsid w:val="00F53EBA"/>
    <w:rsid w:val="00F65AC2"/>
    <w:rsid w:val="00F67F08"/>
    <w:rsid w:val="00F7057A"/>
    <w:rsid w:val="00F724C2"/>
    <w:rsid w:val="00F802AF"/>
    <w:rsid w:val="00F8182D"/>
    <w:rsid w:val="00F83190"/>
    <w:rsid w:val="00F83AE3"/>
    <w:rsid w:val="00F85F52"/>
    <w:rsid w:val="00F97420"/>
    <w:rsid w:val="00FA1B5A"/>
    <w:rsid w:val="00FA1C6D"/>
    <w:rsid w:val="00FA360A"/>
    <w:rsid w:val="00FA54DB"/>
    <w:rsid w:val="00FB0E6D"/>
    <w:rsid w:val="00FB1473"/>
    <w:rsid w:val="00FB1B74"/>
    <w:rsid w:val="00FB2370"/>
    <w:rsid w:val="00FB40A2"/>
    <w:rsid w:val="00FC01F3"/>
    <w:rsid w:val="00FC2FCE"/>
    <w:rsid w:val="00FC3E09"/>
    <w:rsid w:val="00FC408D"/>
    <w:rsid w:val="00FC50FA"/>
    <w:rsid w:val="00FC575C"/>
    <w:rsid w:val="00FC6FB1"/>
    <w:rsid w:val="00FC7D98"/>
    <w:rsid w:val="00FD0B45"/>
    <w:rsid w:val="00FD0E82"/>
    <w:rsid w:val="00FD329E"/>
    <w:rsid w:val="00FD54E6"/>
    <w:rsid w:val="00FE06C4"/>
    <w:rsid w:val="00FE12D4"/>
    <w:rsid w:val="00FF2227"/>
    <w:rsid w:val="00FF64D8"/>
    <w:rsid w:val="0117779C"/>
    <w:rsid w:val="01450CD7"/>
    <w:rsid w:val="022F463F"/>
    <w:rsid w:val="02DFFE7E"/>
    <w:rsid w:val="02E04A1E"/>
    <w:rsid w:val="0423799C"/>
    <w:rsid w:val="04995185"/>
    <w:rsid w:val="06C62F02"/>
    <w:rsid w:val="06ED51F8"/>
    <w:rsid w:val="074436AC"/>
    <w:rsid w:val="079F3753"/>
    <w:rsid w:val="07D826C8"/>
    <w:rsid w:val="082F1330"/>
    <w:rsid w:val="08B60755"/>
    <w:rsid w:val="08F07E7D"/>
    <w:rsid w:val="095C182A"/>
    <w:rsid w:val="09CF5EAD"/>
    <w:rsid w:val="09F157E1"/>
    <w:rsid w:val="0BF951B8"/>
    <w:rsid w:val="0C2B2F48"/>
    <w:rsid w:val="0CF449F5"/>
    <w:rsid w:val="0DBA076E"/>
    <w:rsid w:val="0E0331CF"/>
    <w:rsid w:val="0FAF0962"/>
    <w:rsid w:val="0FB32B69"/>
    <w:rsid w:val="108F05C8"/>
    <w:rsid w:val="11AC53EA"/>
    <w:rsid w:val="11C6661D"/>
    <w:rsid w:val="12577067"/>
    <w:rsid w:val="12F2276D"/>
    <w:rsid w:val="13AD67C0"/>
    <w:rsid w:val="13E77023"/>
    <w:rsid w:val="144DC965"/>
    <w:rsid w:val="14C005F5"/>
    <w:rsid w:val="1578092E"/>
    <w:rsid w:val="15A03843"/>
    <w:rsid w:val="16F9FAAF"/>
    <w:rsid w:val="17710A75"/>
    <w:rsid w:val="199B20B8"/>
    <w:rsid w:val="19BF57EB"/>
    <w:rsid w:val="19F767C5"/>
    <w:rsid w:val="1A3031B0"/>
    <w:rsid w:val="1A46054B"/>
    <w:rsid w:val="1ABB6E05"/>
    <w:rsid w:val="1B10571C"/>
    <w:rsid w:val="1BDA244C"/>
    <w:rsid w:val="1C2634BC"/>
    <w:rsid w:val="1CBF6FDD"/>
    <w:rsid w:val="1CD20272"/>
    <w:rsid w:val="1D09599A"/>
    <w:rsid w:val="1D0D6D8F"/>
    <w:rsid w:val="1D4C2F91"/>
    <w:rsid w:val="1D97B5BF"/>
    <w:rsid w:val="1DE407D1"/>
    <w:rsid w:val="1DFD28D6"/>
    <w:rsid w:val="1E426D03"/>
    <w:rsid w:val="1E5840BD"/>
    <w:rsid w:val="1E7B00C3"/>
    <w:rsid w:val="1EDFC89E"/>
    <w:rsid w:val="1EEF0D00"/>
    <w:rsid w:val="1FBA16F5"/>
    <w:rsid w:val="1FEE06AC"/>
    <w:rsid w:val="1FF97BAF"/>
    <w:rsid w:val="20453D82"/>
    <w:rsid w:val="22611A07"/>
    <w:rsid w:val="228F05F2"/>
    <w:rsid w:val="244D0A38"/>
    <w:rsid w:val="25354AA1"/>
    <w:rsid w:val="25971591"/>
    <w:rsid w:val="25F3362E"/>
    <w:rsid w:val="286F4103"/>
    <w:rsid w:val="29C97790"/>
    <w:rsid w:val="2A5D42DE"/>
    <w:rsid w:val="2A781EB5"/>
    <w:rsid w:val="2ABF21FF"/>
    <w:rsid w:val="2B3F29B5"/>
    <w:rsid w:val="2B557467"/>
    <w:rsid w:val="2BC1612E"/>
    <w:rsid w:val="2C1834C4"/>
    <w:rsid w:val="2C9374CE"/>
    <w:rsid w:val="2D2178D1"/>
    <w:rsid w:val="2D227E9D"/>
    <w:rsid w:val="2D5312B8"/>
    <w:rsid w:val="2D57EC98"/>
    <w:rsid w:val="2D9228D8"/>
    <w:rsid w:val="2DA32435"/>
    <w:rsid w:val="2E924D04"/>
    <w:rsid w:val="2EDF05F1"/>
    <w:rsid w:val="2EEA4A2F"/>
    <w:rsid w:val="2EFEB6C0"/>
    <w:rsid w:val="2F1F51AB"/>
    <w:rsid w:val="2F260F66"/>
    <w:rsid w:val="2F37EAB9"/>
    <w:rsid w:val="2FDF9259"/>
    <w:rsid w:val="2FE16588"/>
    <w:rsid w:val="2FEB6385"/>
    <w:rsid w:val="303D7162"/>
    <w:rsid w:val="30456774"/>
    <w:rsid w:val="30515682"/>
    <w:rsid w:val="3095281D"/>
    <w:rsid w:val="30EE2803"/>
    <w:rsid w:val="3100747A"/>
    <w:rsid w:val="3170145A"/>
    <w:rsid w:val="31750716"/>
    <w:rsid w:val="31B15BCF"/>
    <w:rsid w:val="31B46F73"/>
    <w:rsid w:val="31C7114B"/>
    <w:rsid w:val="31EA3699"/>
    <w:rsid w:val="330F1070"/>
    <w:rsid w:val="333F3E87"/>
    <w:rsid w:val="33CA7225"/>
    <w:rsid w:val="33D26ADA"/>
    <w:rsid w:val="34C2219D"/>
    <w:rsid w:val="352704C4"/>
    <w:rsid w:val="3585408E"/>
    <w:rsid w:val="35A30C88"/>
    <w:rsid w:val="35C82FCC"/>
    <w:rsid w:val="35CA5126"/>
    <w:rsid w:val="35EB55E1"/>
    <w:rsid w:val="361D1DFD"/>
    <w:rsid w:val="36981915"/>
    <w:rsid w:val="36EF653F"/>
    <w:rsid w:val="36F5EE36"/>
    <w:rsid w:val="37394C5A"/>
    <w:rsid w:val="374B4F94"/>
    <w:rsid w:val="3763C88B"/>
    <w:rsid w:val="3792064A"/>
    <w:rsid w:val="37E7E772"/>
    <w:rsid w:val="39593A70"/>
    <w:rsid w:val="39CBFCCE"/>
    <w:rsid w:val="39E2068D"/>
    <w:rsid w:val="39FD1E40"/>
    <w:rsid w:val="3A35E203"/>
    <w:rsid w:val="3A6D4E67"/>
    <w:rsid w:val="3AF464A0"/>
    <w:rsid w:val="3B5C0E18"/>
    <w:rsid w:val="3B711EF9"/>
    <w:rsid w:val="3BED4E7A"/>
    <w:rsid w:val="3BFFA5DC"/>
    <w:rsid w:val="3C5F7659"/>
    <w:rsid w:val="3CEE1CCB"/>
    <w:rsid w:val="3CFF178D"/>
    <w:rsid w:val="3D68F1BE"/>
    <w:rsid w:val="3E1B4373"/>
    <w:rsid w:val="3E6F5807"/>
    <w:rsid w:val="3F9413BA"/>
    <w:rsid w:val="3FB840E7"/>
    <w:rsid w:val="3FC2C0DE"/>
    <w:rsid w:val="3FDD13E1"/>
    <w:rsid w:val="3FDD77D0"/>
    <w:rsid w:val="3FEA4BB4"/>
    <w:rsid w:val="3FEB192E"/>
    <w:rsid w:val="3FF73512"/>
    <w:rsid w:val="3FFB24A2"/>
    <w:rsid w:val="40995E92"/>
    <w:rsid w:val="40B515BE"/>
    <w:rsid w:val="41140E05"/>
    <w:rsid w:val="418E4753"/>
    <w:rsid w:val="41CDE6BC"/>
    <w:rsid w:val="42161794"/>
    <w:rsid w:val="425D13D7"/>
    <w:rsid w:val="42EC1130"/>
    <w:rsid w:val="42F41CBF"/>
    <w:rsid w:val="437E37B9"/>
    <w:rsid w:val="43820524"/>
    <w:rsid w:val="43840781"/>
    <w:rsid w:val="43F4475C"/>
    <w:rsid w:val="44223166"/>
    <w:rsid w:val="44595BF4"/>
    <w:rsid w:val="44CE4AAC"/>
    <w:rsid w:val="45FD5448"/>
    <w:rsid w:val="46661FFF"/>
    <w:rsid w:val="47B009C1"/>
    <w:rsid w:val="47BF6B82"/>
    <w:rsid w:val="47E50F83"/>
    <w:rsid w:val="485F287E"/>
    <w:rsid w:val="48E25D84"/>
    <w:rsid w:val="4990000C"/>
    <w:rsid w:val="4A0B4FA9"/>
    <w:rsid w:val="4A370846"/>
    <w:rsid w:val="4A826C74"/>
    <w:rsid w:val="4AA475EA"/>
    <w:rsid w:val="4B09572D"/>
    <w:rsid w:val="4B115143"/>
    <w:rsid w:val="4B3E12D9"/>
    <w:rsid w:val="4BE2C3C7"/>
    <w:rsid w:val="4D613957"/>
    <w:rsid w:val="4D87491C"/>
    <w:rsid w:val="4EFD8892"/>
    <w:rsid w:val="4F2A47BF"/>
    <w:rsid w:val="50286398"/>
    <w:rsid w:val="50C03C04"/>
    <w:rsid w:val="50F60177"/>
    <w:rsid w:val="521239DC"/>
    <w:rsid w:val="524904EE"/>
    <w:rsid w:val="527318EF"/>
    <w:rsid w:val="52892446"/>
    <w:rsid w:val="53011C52"/>
    <w:rsid w:val="5358D38F"/>
    <w:rsid w:val="53D450FD"/>
    <w:rsid w:val="541B32CC"/>
    <w:rsid w:val="54932644"/>
    <w:rsid w:val="54F11281"/>
    <w:rsid w:val="55474CBE"/>
    <w:rsid w:val="55DB78F4"/>
    <w:rsid w:val="560753C8"/>
    <w:rsid w:val="563650BE"/>
    <w:rsid w:val="56C676E4"/>
    <w:rsid w:val="56FD4924"/>
    <w:rsid w:val="570F122C"/>
    <w:rsid w:val="5737095B"/>
    <w:rsid w:val="573D7D33"/>
    <w:rsid w:val="57414B83"/>
    <w:rsid w:val="577D812A"/>
    <w:rsid w:val="57B02EBF"/>
    <w:rsid w:val="57DDBC21"/>
    <w:rsid w:val="57E53A61"/>
    <w:rsid w:val="581D4270"/>
    <w:rsid w:val="599E7117"/>
    <w:rsid w:val="59BDD958"/>
    <w:rsid w:val="5A171FCE"/>
    <w:rsid w:val="5A2F4A53"/>
    <w:rsid w:val="5A3F27CA"/>
    <w:rsid w:val="5ADB01C0"/>
    <w:rsid w:val="5B9275A0"/>
    <w:rsid w:val="5BE25F20"/>
    <w:rsid w:val="5C2A0BE3"/>
    <w:rsid w:val="5C65207A"/>
    <w:rsid w:val="5C922904"/>
    <w:rsid w:val="5D194895"/>
    <w:rsid w:val="5DAFF276"/>
    <w:rsid w:val="5E027AB6"/>
    <w:rsid w:val="5E1D2EB8"/>
    <w:rsid w:val="5E203A47"/>
    <w:rsid w:val="5E4104C3"/>
    <w:rsid w:val="5E5B0B85"/>
    <w:rsid w:val="5E5EFE50"/>
    <w:rsid w:val="5EBF514C"/>
    <w:rsid w:val="5EFAD0C1"/>
    <w:rsid w:val="5F3E53FB"/>
    <w:rsid w:val="5F3F0D78"/>
    <w:rsid w:val="5F7770D7"/>
    <w:rsid w:val="5F8403D9"/>
    <w:rsid w:val="5FAB1AE1"/>
    <w:rsid w:val="5FB30B4A"/>
    <w:rsid w:val="5FEF23E8"/>
    <w:rsid w:val="5FF64B9D"/>
    <w:rsid w:val="5FFD1FFD"/>
    <w:rsid w:val="5FFD5B6D"/>
    <w:rsid w:val="5FFDFDCF"/>
    <w:rsid w:val="60E324E1"/>
    <w:rsid w:val="60E8480C"/>
    <w:rsid w:val="61B8505D"/>
    <w:rsid w:val="61C123A2"/>
    <w:rsid w:val="61DB6ABE"/>
    <w:rsid w:val="621A1E94"/>
    <w:rsid w:val="62B90983"/>
    <w:rsid w:val="63256A57"/>
    <w:rsid w:val="63FE53F9"/>
    <w:rsid w:val="64227F36"/>
    <w:rsid w:val="64473434"/>
    <w:rsid w:val="6478547F"/>
    <w:rsid w:val="64B24C31"/>
    <w:rsid w:val="64BF9537"/>
    <w:rsid w:val="656A4C3D"/>
    <w:rsid w:val="65B6611B"/>
    <w:rsid w:val="65EE0200"/>
    <w:rsid w:val="65EFB17B"/>
    <w:rsid w:val="66575F7F"/>
    <w:rsid w:val="66DA2AFE"/>
    <w:rsid w:val="671509E9"/>
    <w:rsid w:val="673B5579"/>
    <w:rsid w:val="678F70F9"/>
    <w:rsid w:val="67AD6AA6"/>
    <w:rsid w:val="67DAD538"/>
    <w:rsid w:val="67DB2AB9"/>
    <w:rsid w:val="67EFDF36"/>
    <w:rsid w:val="67FD3F0F"/>
    <w:rsid w:val="67FDEA53"/>
    <w:rsid w:val="67FFFF41"/>
    <w:rsid w:val="685A43CD"/>
    <w:rsid w:val="68713F9C"/>
    <w:rsid w:val="687F48CB"/>
    <w:rsid w:val="691502BF"/>
    <w:rsid w:val="69A973BA"/>
    <w:rsid w:val="69AA55EC"/>
    <w:rsid w:val="6A7052E6"/>
    <w:rsid w:val="6AD223DB"/>
    <w:rsid w:val="6B57507C"/>
    <w:rsid w:val="6B805361"/>
    <w:rsid w:val="6B99466B"/>
    <w:rsid w:val="6BD7AF2F"/>
    <w:rsid w:val="6BE9A9B4"/>
    <w:rsid w:val="6C1622DA"/>
    <w:rsid w:val="6C76BA87"/>
    <w:rsid w:val="6D6E1618"/>
    <w:rsid w:val="6D6EB14C"/>
    <w:rsid w:val="6DD91D27"/>
    <w:rsid w:val="6E1EEB9F"/>
    <w:rsid w:val="6E315776"/>
    <w:rsid w:val="6EB19DFD"/>
    <w:rsid w:val="6EDB7614"/>
    <w:rsid w:val="6F3E3FEA"/>
    <w:rsid w:val="6F7B0729"/>
    <w:rsid w:val="6F7F2E1F"/>
    <w:rsid w:val="6F7F594B"/>
    <w:rsid w:val="6FA63700"/>
    <w:rsid w:val="6FB2689C"/>
    <w:rsid w:val="6FCFFAD6"/>
    <w:rsid w:val="6FE32AFD"/>
    <w:rsid w:val="6FF1227F"/>
    <w:rsid w:val="6FF7B37D"/>
    <w:rsid w:val="6FFB5185"/>
    <w:rsid w:val="70704ECC"/>
    <w:rsid w:val="70951C25"/>
    <w:rsid w:val="710A56C3"/>
    <w:rsid w:val="712D0B0A"/>
    <w:rsid w:val="71EE1771"/>
    <w:rsid w:val="72794906"/>
    <w:rsid w:val="727BB302"/>
    <w:rsid w:val="72FC16E8"/>
    <w:rsid w:val="7374096D"/>
    <w:rsid w:val="73F557EC"/>
    <w:rsid w:val="749E45F6"/>
    <w:rsid w:val="74BFB916"/>
    <w:rsid w:val="74EC21D8"/>
    <w:rsid w:val="7533792E"/>
    <w:rsid w:val="753FD673"/>
    <w:rsid w:val="75937340"/>
    <w:rsid w:val="75EB50FF"/>
    <w:rsid w:val="76FFCD0D"/>
    <w:rsid w:val="77BB8132"/>
    <w:rsid w:val="77BD3D19"/>
    <w:rsid w:val="77BF19F5"/>
    <w:rsid w:val="77D700FB"/>
    <w:rsid w:val="77D91DB9"/>
    <w:rsid w:val="77D95B71"/>
    <w:rsid w:val="77EFF1D5"/>
    <w:rsid w:val="77FB16BF"/>
    <w:rsid w:val="77FE0D50"/>
    <w:rsid w:val="77FFB723"/>
    <w:rsid w:val="781B127F"/>
    <w:rsid w:val="785BA61C"/>
    <w:rsid w:val="79283DB9"/>
    <w:rsid w:val="792C76C0"/>
    <w:rsid w:val="796EDD0C"/>
    <w:rsid w:val="799EE763"/>
    <w:rsid w:val="79DFDCC1"/>
    <w:rsid w:val="79F7741A"/>
    <w:rsid w:val="79F77C44"/>
    <w:rsid w:val="7A2931E5"/>
    <w:rsid w:val="7A795EB3"/>
    <w:rsid w:val="7AB77E5B"/>
    <w:rsid w:val="7ABE5D31"/>
    <w:rsid w:val="7AC32619"/>
    <w:rsid w:val="7AC830D2"/>
    <w:rsid w:val="7AFF02EA"/>
    <w:rsid w:val="7B176528"/>
    <w:rsid w:val="7B340AAD"/>
    <w:rsid w:val="7B6F58AA"/>
    <w:rsid w:val="7B7F874A"/>
    <w:rsid w:val="7B981125"/>
    <w:rsid w:val="7B9D1496"/>
    <w:rsid w:val="7BBF020E"/>
    <w:rsid w:val="7BDF264B"/>
    <w:rsid w:val="7BE66C38"/>
    <w:rsid w:val="7BED68D7"/>
    <w:rsid w:val="7BFEBB01"/>
    <w:rsid w:val="7C380F37"/>
    <w:rsid w:val="7C5E02DE"/>
    <w:rsid w:val="7CAD75E7"/>
    <w:rsid w:val="7CC518CF"/>
    <w:rsid w:val="7D717C61"/>
    <w:rsid w:val="7DBED909"/>
    <w:rsid w:val="7E361181"/>
    <w:rsid w:val="7E3B5C20"/>
    <w:rsid w:val="7E4E63C1"/>
    <w:rsid w:val="7E7F1A5D"/>
    <w:rsid w:val="7E9401E1"/>
    <w:rsid w:val="7EAC0D73"/>
    <w:rsid w:val="7EBD46D3"/>
    <w:rsid w:val="7EBE92B8"/>
    <w:rsid w:val="7EC7A14E"/>
    <w:rsid w:val="7EDFF034"/>
    <w:rsid w:val="7EEB6DA7"/>
    <w:rsid w:val="7EEFFD20"/>
    <w:rsid w:val="7EFD7D4D"/>
    <w:rsid w:val="7EFDA02E"/>
    <w:rsid w:val="7F216455"/>
    <w:rsid w:val="7F5573A5"/>
    <w:rsid w:val="7F5FFC56"/>
    <w:rsid w:val="7F68258B"/>
    <w:rsid w:val="7F6F4F51"/>
    <w:rsid w:val="7F7D4415"/>
    <w:rsid w:val="7F7F3179"/>
    <w:rsid w:val="7F9A07C2"/>
    <w:rsid w:val="7FAF5638"/>
    <w:rsid w:val="7FB53F7C"/>
    <w:rsid w:val="7FB7491A"/>
    <w:rsid w:val="7FBE6CAE"/>
    <w:rsid w:val="7FCC39AA"/>
    <w:rsid w:val="7FCF244A"/>
    <w:rsid w:val="7FD1A229"/>
    <w:rsid w:val="7FD6500B"/>
    <w:rsid w:val="7FD755CD"/>
    <w:rsid w:val="7FEFA77D"/>
    <w:rsid w:val="7FF4E212"/>
    <w:rsid w:val="7FF5EDBA"/>
    <w:rsid w:val="7FF6C6A3"/>
    <w:rsid w:val="7FFEE905"/>
    <w:rsid w:val="7FFEED09"/>
    <w:rsid w:val="7FFF3B64"/>
    <w:rsid w:val="7FFFF06C"/>
    <w:rsid w:val="7FFFFE51"/>
    <w:rsid w:val="89AE448D"/>
    <w:rsid w:val="8FFFDF0C"/>
    <w:rsid w:val="94FD4296"/>
    <w:rsid w:val="9DFB0F51"/>
    <w:rsid w:val="9E6F1930"/>
    <w:rsid w:val="9E9F6F18"/>
    <w:rsid w:val="9F4A3A70"/>
    <w:rsid w:val="9FDF57A7"/>
    <w:rsid w:val="9FEF258E"/>
    <w:rsid w:val="9FF3CE62"/>
    <w:rsid w:val="9FFD00CD"/>
    <w:rsid w:val="A53F92B1"/>
    <w:rsid w:val="A77E59CD"/>
    <w:rsid w:val="ABC73C96"/>
    <w:rsid w:val="AC8CA115"/>
    <w:rsid w:val="ACFE215E"/>
    <w:rsid w:val="AD773F86"/>
    <w:rsid w:val="AE3BAE94"/>
    <w:rsid w:val="AE7F5112"/>
    <w:rsid w:val="AFF61024"/>
    <w:rsid w:val="AFF6AD5C"/>
    <w:rsid w:val="AFFAA227"/>
    <w:rsid w:val="B3CF06B6"/>
    <w:rsid w:val="B3F5705C"/>
    <w:rsid w:val="B6DD614B"/>
    <w:rsid w:val="B76E23C6"/>
    <w:rsid w:val="B776213B"/>
    <w:rsid w:val="B7FFBC4E"/>
    <w:rsid w:val="B93F1183"/>
    <w:rsid w:val="BBCE9E31"/>
    <w:rsid w:val="BBE34FAB"/>
    <w:rsid w:val="BBFEFBB3"/>
    <w:rsid w:val="BC3F697D"/>
    <w:rsid w:val="BDDFCB9C"/>
    <w:rsid w:val="BDED7A4E"/>
    <w:rsid w:val="BEFEA236"/>
    <w:rsid w:val="BF1F93BE"/>
    <w:rsid w:val="BF3BF362"/>
    <w:rsid w:val="BFBBDE5D"/>
    <w:rsid w:val="BFEACED0"/>
    <w:rsid w:val="BFF7C3E7"/>
    <w:rsid w:val="BFFD8F86"/>
    <w:rsid w:val="BFFF78C8"/>
    <w:rsid w:val="C6FFF807"/>
    <w:rsid w:val="C73B7C26"/>
    <w:rsid w:val="C97E4AA8"/>
    <w:rsid w:val="C9F72418"/>
    <w:rsid w:val="CDBD5F8F"/>
    <w:rsid w:val="CE7B3F31"/>
    <w:rsid w:val="CF7F3DC3"/>
    <w:rsid w:val="CFDF79F5"/>
    <w:rsid w:val="CFDF825D"/>
    <w:rsid w:val="CFFE072F"/>
    <w:rsid w:val="D139EEA8"/>
    <w:rsid w:val="D1FC143D"/>
    <w:rsid w:val="D4ED441D"/>
    <w:rsid w:val="D5DF77A0"/>
    <w:rsid w:val="D6FFEEB9"/>
    <w:rsid w:val="D71BB430"/>
    <w:rsid w:val="D77B9E41"/>
    <w:rsid w:val="D7BD4071"/>
    <w:rsid w:val="D7EE6437"/>
    <w:rsid w:val="D7F51522"/>
    <w:rsid w:val="D7FDD82D"/>
    <w:rsid w:val="D8F319F2"/>
    <w:rsid w:val="DBDF7964"/>
    <w:rsid w:val="DCBE8227"/>
    <w:rsid w:val="DDC79248"/>
    <w:rsid w:val="DDFE5399"/>
    <w:rsid w:val="DE3738FA"/>
    <w:rsid w:val="DEDEE6D4"/>
    <w:rsid w:val="DEDF23AE"/>
    <w:rsid w:val="DF6F5B33"/>
    <w:rsid w:val="DFBCEDF6"/>
    <w:rsid w:val="DFDB107E"/>
    <w:rsid w:val="DFDE2C61"/>
    <w:rsid w:val="DFFD348C"/>
    <w:rsid w:val="DFFE26BB"/>
    <w:rsid w:val="E334765B"/>
    <w:rsid w:val="E3F3CBFE"/>
    <w:rsid w:val="E3FBCA70"/>
    <w:rsid w:val="E5BE1233"/>
    <w:rsid w:val="E5DFADFD"/>
    <w:rsid w:val="E73B5D61"/>
    <w:rsid w:val="E8EFD491"/>
    <w:rsid w:val="E8FD17C6"/>
    <w:rsid w:val="E98F6B54"/>
    <w:rsid w:val="E9FFAC63"/>
    <w:rsid w:val="EBA8D19D"/>
    <w:rsid w:val="EBA97FF5"/>
    <w:rsid w:val="EBCF2F61"/>
    <w:rsid w:val="ECCB1A15"/>
    <w:rsid w:val="EEC5C9C9"/>
    <w:rsid w:val="EEC6A35A"/>
    <w:rsid w:val="EF8DF1E8"/>
    <w:rsid w:val="EFBF04AF"/>
    <w:rsid w:val="EFDD05F6"/>
    <w:rsid w:val="EFDDDA86"/>
    <w:rsid w:val="EFEE5696"/>
    <w:rsid w:val="EFF78FE0"/>
    <w:rsid w:val="EFFF7EBC"/>
    <w:rsid w:val="F0DD4760"/>
    <w:rsid w:val="F1D64721"/>
    <w:rsid w:val="F1DF3608"/>
    <w:rsid w:val="F1EC8F9A"/>
    <w:rsid w:val="F1EF3BDB"/>
    <w:rsid w:val="F38E0436"/>
    <w:rsid w:val="F3B775AE"/>
    <w:rsid w:val="F3EE2F26"/>
    <w:rsid w:val="F3F3B2DC"/>
    <w:rsid w:val="F4EA7AC6"/>
    <w:rsid w:val="F5E7C882"/>
    <w:rsid w:val="F5FBDEDE"/>
    <w:rsid w:val="F5FF9D67"/>
    <w:rsid w:val="F63DA01C"/>
    <w:rsid w:val="F65F246B"/>
    <w:rsid w:val="F66E90D0"/>
    <w:rsid w:val="F6CD1E97"/>
    <w:rsid w:val="F6EF1F58"/>
    <w:rsid w:val="F73F684E"/>
    <w:rsid w:val="F76F7E14"/>
    <w:rsid w:val="F7B9DC82"/>
    <w:rsid w:val="F7D61A55"/>
    <w:rsid w:val="F7FFA7EC"/>
    <w:rsid w:val="F85FFA3D"/>
    <w:rsid w:val="F8EEA94B"/>
    <w:rsid w:val="F92FF549"/>
    <w:rsid w:val="F9EF35A1"/>
    <w:rsid w:val="FAA51451"/>
    <w:rsid w:val="FAAA8D59"/>
    <w:rsid w:val="FAFBA103"/>
    <w:rsid w:val="FB5E73FF"/>
    <w:rsid w:val="FB7966EA"/>
    <w:rsid w:val="FBBBC4D1"/>
    <w:rsid w:val="FBBD555E"/>
    <w:rsid w:val="FBCD3186"/>
    <w:rsid w:val="FBF98A2E"/>
    <w:rsid w:val="FCF5836B"/>
    <w:rsid w:val="FCFD0AFB"/>
    <w:rsid w:val="FCFED202"/>
    <w:rsid w:val="FD7592FC"/>
    <w:rsid w:val="FD7A31CD"/>
    <w:rsid w:val="FD7C97C4"/>
    <w:rsid w:val="FDB9B98D"/>
    <w:rsid w:val="FDC51EE3"/>
    <w:rsid w:val="FDF798E0"/>
    <w:rsid w:val="FDF7CDB3"/>
    <w:rsid w:val="FDF9A6C1"/>
    <w:rsid w:val="FDFD321B"/>
    <w:rsid w:val="FE3D82FC"/>
    <w:rsid w:val="FE7E9006"/>
    <w:rsid w:val="FE7FDFC7"/>
    <w:rsid w:val="FEBAAA1E"/>
    <w:rsid w:val="FEC48706"/>
    <w:rsid w:val="FEDF2EA3"/>
    <w:rsid w:val="FEEF8330"/>
    <w:rsid w:val="FEFF1D8F"/>
    <w:rsid w:val="FEFF8585"/>
    <w:rsid w:val="FF5F2C4D"/>
    <w:rsid w:val="FF768DCE"/>
    <w:rsid w:val="FF7698AA"/>
    <w:rsid w:val="FF8A0CAA"/>
    <w:rsid w:val="FF9DC450"/>
    <w:rsid w:val="FFBE22DF"/>
    <w:rsid w:val="FFBF778D"/>
    <w:rsid w:val="FFDB3EB1"/>
    <w:rsid w:val="FFDE1656"/>
    <w:rsid w:val="FFDE9772"/>
    <w:rsid w:val="FFDF8BF2"/>
    <w:rsid w:val="FFEF1A77"/>
    <w:rsid w:val="FFFD1923"/>
    <w:rsid w:val="FFFE057E"/>
    <w:rsid w:val="FFFEB6B0"/>
    <w:rsid w:val="FFFF30F8"/>
    <w:rsid w:val="FFFF5114"/>
    <w:rsid w:val="FFFF7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ocked="1"/>
    <w:lsdException w:qFormat="1" w:unhideWhenUsed="0" w:uiPriority="0" w:semiHidden="0" w:name="heading 3"/>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ocked="1"/>
    <w:lsdException w:qFormat="1" w:unhideWhenUsed="0" w:uiPriority="39" w:semiHidden="0" w:name="toc 3"/>
    <w:lsdException w:qFormat="1" w:unhideWhenUsed="0" w:uiPriority="0" w:name="toc 4" w:locked="1"/>
    <w:lsdException w:qFormat="1" w:unhideWhenUsed="0" w:uiPriority="0" w:name="toc 5"/>
    <w:lsdException w:qFormat="1" w:unhideWhenUsed="0" w:uiPriority="0" w:name="toc 6" w:locked="1"/>
    <w:lsdException w:qFormat="1" w:unhideWhenUsed="0" w:uiPriority="0" w:name="toc 7" w:locked="1"/>
    <w:lsdException w:qFormat="1" w:unhideWhenUsed="0" w:uiPriority="0" w:name="toc 8" w:locked="1"/>
    <w:lsdException w:qFormat="1" w:unhideWhenUsed="0" w:uiPriority="0" w:name="toc 9" w:locked="1"/>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ocked="1"/>
    <w:lsdException w:qFormat="1"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numPr>
        <w:ilvl w:val="0"/>
        <w:numId w:val="1"/>
      </w:numPr>
      <w:spacing w:before="340" w:after="330" w:line="579" w:lineRule="auto"/>
      <w:outlineLvl w:val="0"/>
    </w:pPr>
    <w:rPr>
      <w:b/>
      <w:bCs/>
      <w:kern w:val="44"/>
      <w:sz w:val="44"/>
      <w:szCs w:val="44"/>
    </w:rPr>
  </w:style>
  <w:style w:type="paragraph" w:styleId="5">
    <w:name w:val="heading 2"/>
    <w:basedOn w:val="1"/>
    <w:next w:val="1"/>
    <w:qFormat/>
    <w:locked/>
    <w:uiPriority w:val="0"/>
    <w:pPr>
      <w:numPr>
        <w:ilvl w:val="1"/>
        <w:numId w:val="1"/>
      </w:numPr>
      <w:tabs>
        <w:tab w:val="left" w:pos="425"/>
      </w:tabs>
      <w:spacing w:before="180" w:after="180"/>
      <w:outlineLvl w:val="1"/>
    </w:pPr>
    <w:rPr>
      <w:rFonts w:ascii="黑体" w:hAnsi="宋体" w:eastAsia="黑体"/>
      <w:bCs/>
      <w:kern w:val="0"/>
      <w:sz w:val="28"/>
      <w:szCs w:val="20"/>
    </w:rPr>
  </w:style>
  <w:style w:type="paragraph" w:styleId="6">
    <w:name w:val="heading 3"/>
    <w:basedOn w:val="1"/>
    <w:next w:val="1"/>
    <w:link w:val="58"/>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6"/>
    <w:next w:val="8"/>
    <w:qFormat/>
    <w:locked/>
    <w:uiPriority w:val="0"/>
    <w:pPr>
      <w:keepLines w:val="0"/>
      <w:numPr>
        <w:ilvl w:val="3"/>
        <w:numId w:val="2"/>
      </w:numPr>
      <w:tabs>
        <w:tab w:val="left" w:pos="425"/>
        <w:tab w:val="clear" w:pos="1069"/>
      </w:tabs>
      <w:spacing w:before="120" w:after="120" w:line="240" w:lineRule="auto"/>
      <w:outlineLvl w:val="3"/>
    </w:pPr>
    <w:rPr>
      <w:rFonts w:ascii="黑体" w:hAnsi="Arial"/>
      <w:color w:val="000000"/>
      <w:sz w:val="21"/>
      <w:szCs w:val="24"/>
    </w:rPr>
  </w:style>
  <w:style w:type="paragraph" w:styleId="9">
    <w:name w:val="heading 5"/>
    <w:basedOn w:val="1"/>
    <w:next w:val="1"/>
    <w:qFormat/>
    <w:locked/>
    <w:uiPriority w:val="0"/>
    <w:pPr>
      <w:numPr>
        <w:ilvl w:val="4"/>
        <w:numId w:val="2"/>
      </w:numPr>
      <w:spacing w:before="240" w:after="60"/>
      <w:outlineLvl w:val="4"/>
    </w:pPr>
    <w:rPr>
      <w:sz w:val="22"/>
    </w:rPr>
  </w:style>
  <w:style w:type="paragraph" w:styleId="10">
    <w:name w:val="heading 6"/>
    <w:basedOn w:val="1"/>
    <w:next w:val="1"/>
    <w:qFormat/>
    <w:locked/>
    <w:uiPriority w:val="0"/>
    <w:pPr>
      <w:numPr>
        <w:ilvl w:val="5"/>
        <w:numId w:val="2"/>
      </w:numPr>
      <w:spacing w:before="240" w:after="60"/>
      <w:outlineLvl w:val="5"/>
    </w:pPr>
    <w:rPr>
      <w:i/>
      <w:sz w:val="22"/>
    </w:rPr>
  </w:style>
  <w:style w:type="paragraph" w:styleId="11">
    <w:name w:val="heading 7"/>
    <w:basedOn w:val="1"/>
    <w:next w:val="1"/>
    <w:qFormat/>
    <w:locked/>
    <w:uiPriority w:val="0"/>
    <w:pPr>
      <w:numPr>
        <w:ilvl w:val="6"/>
        <w:numId w:val="2"/>
      </w:numPr>
      <w:spacing w:before="240" w:after="60"/>
      <w:outlineLvl w:val="6"/>
    </w:pPr>
  </w:style>
  <w:style w:type="paragraph" w:styleId="12">
    <w:name w:val="heading 8"/>
    <w:basedOn w:val="1"/>
    <w:next w:val="1"/>
    <w:qFormat/>
    <w:locked/>
    <w:uiPriority w:val="0"/>
    <w:pPr>
      <w:numPr>
        <w:ilvl w:val="7"/>
        <w:numId w:val="2"/>
      </w:numPr>
      <w:spacing w:before="240" w:after="60"/>
      <w:outlineLvl w:val="7"/>
    </w:pPr>
    <w:rPr>
      <w:i/>
    </w:rPr>
  </w:style>
  <w:style w:type="paragraph" w:styleId="13">
    <w:name w:val="heading 9"/>
    <w:basedOn w:val="1"/>
    <w:next w:val="1"/>
    <w:qFormat/>
    <w:locked/>
    <w:uiPriority w:val="0"/>
    <w:pPr>
      <w:numPr>
        <w:ilvl w:val="8"/>
        <w:numId w:val="2"/>
      </w:numPr>
      <w:spacing w:before="240" w:after="60"/>
      <w:outlineLvl w:val="8"/>
    </w:pPr>
    <w:rPr>
      <w:b/>
      <w:i/>
      <w:sz w:val="1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locked/>
    <w:uiPriority w:val="0"/>
    <w:pPr>
      <w:jc w:val="center"/>
    </w:pPr>
    <w:rPr>
      <w:rFonts w:ascii="Arial" w:hAnsi="Arial"/>
      <w:b/>
      <w:sz w:val="36"/>
    </w:rPr>
  </w:style>
  <w:style w:type="paragraph" w:styleId="8">
    <w:name w:val="Normal Indent"/>
    <w:basedOn w:val="1"/>
    <w:qFormat/>
    <w:uiPriority w:val="0"/>
    <w:pPr>
      <w:spacing w:line="312" w:lineRule="auto"/>
      <w:ind w:firstLine="200" w:firstLineChars="200"/>
      <w:jc w:val="left"/>
    </w:pPr>
    <w:rPr>
      <w:rFonts w:ascii="Tahoma" w:hAnsi="Tahoma"/>
    </w:rPr>
  </w:style>
  <w:style w:type="paragraph" w:styleId="14">
    <w:name w:val="toc 7"/>
    <w:basedOn w:val="1"/>
    <w:next w:val="1"/>
    <w:semiHidden/>
    <w:qFormat/>
    <w:locked/>
    <w:uiPriority w:val="0"/>
    <w:pPr>
      <w:ind w:left="1260"/>
      <w:jc w:val="left"/>
    </w:pPr>
    <w:rPr>
      <w:sz w:val="18"/>
      <w:szCs w:val="18"/>
    </w:rPr>
  </w:style>
  <w:style w:type="paragraph" w:styleId="15">
    <w:name w:val="caption"/>
    <w:basedOn w:val="1"/>
    <w:next w:val="1"/>
    <w:qFormat/>
    <w:locked/>
    <w:uiPriority w:val="0"/>
    <w:pPr>
      <w:spacing w:before="152" w:after="160"/>
    </w:pPr>
    <w:rPr>
      <w:rFonts w:ascii="Arial" w:hAnsi="Arial" w:eastAsia="黑体" w:cs="Arial"/>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59"/>
    <w:qFormat/>
    <w:uiPriority w:val="0"/>
    <w:pPr>
      <w:jc w:val="left"/>
    </w:pPr>
  </w:style>
  <w:style w:type="paragraph" w:styleId="18">
    <w:name w:val="Body Text Indent"/>
    <w:basedOn w:val="1"/>
    <w:qFormat/>
    <w:uiPriority w:val="0"/>
    <w:pPr>
      <w:spacing w:after="120"/>
      <w:ind w:left="420"/>
    </w:pPr>
  </w:style>
  <w:style w:type="paragraph" w:styleId="19">
    <w:name w:val="toc 5"/>
    <w:basedOn w:val="1"/>
    <w:next w:val="1"/>
    <w:semiHidden/>
    <w:qFormat/>
    <w:uiPriority w:val="0"/>
    <w:pPr>
      <w:ind w:left="840"/>
      <w:jc w:val="left"/>
    </w:pPr>
    <w:rPr>
      <w:sz w:val="18"/>
      <w:szCs w:val="18"/>
    </w:rPr>
  </w:style>
  <w:style w:type="paragraph" w:styleId="20">
    <w:name w:val="toc 3"/>
    <w:basedOn w:val="1"/>
    <w:next w:val="1"/>
    <w:qFormat/>
    <w:uiPriority w:val="39"/>
    <w:pPr>
      <w:ind w:left="840" w:leftChars="400"/>
    </w:pPr>
  </w:style>
  <w:style w:type="paragraph" w:styleId="21">
    <w:name w:val="Plain Text"/>
    <w:basedOn w:val="1"/>
    <w:qFormat/>
    <w:uiPriority w:val="0"/>
    <w:rPr>
      <w:rFonts w:ascii="宋体" w:hAnsi="Courier New" w:cs="Courier New"/>
      <w:szCs w:val="21"/>
    </w:rPr>
  </w:style>
  <w:style w:type="paragraph" w:styleId="22">
    <w:name w:val="toc 8"/>
    <w:basedOn w:val="1"/>
    <w:next w:val="1"/>
    <w:semiHidden/>
    <w:qFormat/>
    <w:locked/>
    <w:uiPriority w:val="0"/>
    <w:pPr>
      <w:ind w:left="1470"/>
      <w:jc w:val="left"/>
    </w:pPr>
    <w:rPr>
      <w:sz w:val="18"/>
      <w:szCs w:val="18"/>
    </w:rPr>
  </w:style>
  <w:style w:type="paragraph" w:styleId="23">
    <w:name w:val="Date"/>
    <w:basedOn w:val="1"/>
    <w:next w:val="1"/>
    <w:qFormat/>
    <w:uiPriority w:val="0"/>
    <w:pPr>
      <w:widowControl/>
    </w:pPr>
  </w:style>
  <w:style w:type="paragraph" w:styleId="24">
    <w:name w:val="Body Text Indent 2"/>
    <w:basedOn w:val="1"/>
    <w:qFormat/>
    <w:uiPriority w:val="0"/>
    <w:pPr>
      <w:spacing w:after="120" w:line="480" w:lineRule="auto"/>
      <w:ind w:left="420"/>
    </w:pPr>
  </w:style>
  <w:style w:type="paragraph" w:styleId="25">
    <w:name w:val="Balloon Text"/>
    <w:basedOn w:val="1"/>
    <w:link w:val="60"/>
    <w:semiHidden/>
    <w:qFormat/>
    <w:uiPriority w:val="0"/>
    <w:rPr>
      <w:sz w:val="18"/>
      <w:szCs w:val="18"/>
    </w:rPr>
  </w:style>
  <w:style w:type="paragraph" w:styleId="26">
    <w:name w:val="footer"/>
    <w:basedOn w:val="1"/>
    <w:link w:val="61"/>
    <w:qFormat/>
    <w:uiPriority w:val="0"/>
    <w:pPr>
      <w:tabs>
        <w:tab w:val="center" w:pos="4153"/>
        <w:tab w:val="right" w:pos="8306"/>
      </w:tabs>
      <w:snapToGrid w:val="0"/>
      <w:jc w:val="left"/>
    </w:pPr>
    <w:rPr>
      <w:sz w:val="18"/>
      <w:szCs w:val="18"/>
    </w:rPr>
  </w:style>
  <w:style w:type="paragraph" w:styleId="27">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style>
  <w:style w:type="paragraph" w:styleId="29">
    <w:name w:val="toc 4"/>
    <w:basedOn w:val="1"/>
    <w:next w:val="1"/>
    <w:semiHidden/>
    <w:qFormat/>
    <w:locked/>
    <w:uiPriority w:val="0"/>
    <w:pPr>
      <w:ind w:left="630"/>
      <w:jc w:val="left"/>
    </w:pPr>
    <w:rPr>
      <w:sz w:val="18"/>
      <w:szCs w:val="18"/>
    </w:rPr>
  </w:style>
  <w:style w:type="paragraph" w:styleId="30">
    <w:name w:val="index heading"/>
    <w:basedOn w:val="1"/>
    <w:next w:val="31"/>
    <w:semiHidden/>
    <w:qFormat/>
    <w:uiPriority w:val="0"/>
    <w:rPr>
      <w:rFonts w:ascii="Arial" w:hAnsi="Arial"/>
      <w:b/>
    </w:rPr>
  </w:style>
  <w:style w:type="paragraph" w:styleId="31">
    <w:name w:val="index 1"/>
    <w:basedOn w:val="1"/>
    <w:next w:val="1"/>
    <w:semiHidden/>
    <w:qFormat/>
    <w:uiPriority w:val="0"/>
  </w:style>
  <w:style w:type="paragraph" w:styleId="32">
    <w:name w:val="Subtitle"/>
    <w:basedOn w:val="1"/>
    <w:qFormat/>
    <w:locked/>
    <w:uiPriority w:val="0"/>
    <w:pPr>
      <w:spacing w:before="240" w:after="60" w:line="312" w:lineRule="auto"/>
      <w:jc w:val="center"/>
      <w:outlineLvl w:val="1"/>
    </w:pPr>
    <w:rPr>
      <w:rFonts w:ascii="Arial" w:hAnsi="Arial" w:cs="Arial"/>
      <w:b/>
      <w:bCs/>
      <w:kern w:val="28"/>
      <w:sz w:val="32"/>
      <w:szCs w:val="32"/>
    </w:rPr>
  </w:style>
  <w:style w:type="paragraph" w:styleId="33">
    <w:name w:val="toc 6"/>
    <w:basedOn w:val="1"/>
    <w:next w:val="1"/>
    <w:semiHidden/>
    <w:qFormat/>
    <w:locked/>
    <w:uiPriority w:val="0"/>
    <w:pPr>
      <w:ind w:left="1050"/>
      <w:jc w:val="left"/>
    </w:pPr>
    <w:rPr>
      <w:sz w:val="18"/>
      <w:szCs w:val="18"/>
    </w:rPr>
  </w:style>
  <w:style w:type="paragraph" w:styleId="34">
    <w:name w:val="Body Text Indent 3"/>
    <w:basedOn w:val="1"/>
    <w:qFormat/>
    <w:uiPriority w:val="0"/>
    <w:pPr>
      <w:spacing w:after="120" w:line="480" w:lineRule="exact"/>
      <w:ind w:left="420" w:leftChars="200" w:firstLine="200" w:firstLineChars="200"/>
    </w:pPr>
    <w:rPr>
      <w:sz w:val="16"/>
      <w:szCs w:val="16"/>
    </w:rPr>
  </w:style>
  <w:style w:type="paragraph" w:styleId="35">
    <w:name w:val="table of figures"/>
    <w:basedOn w:val="1"/>
    <w:next w:val="1"/>
    <w:semiHidden/>
    <w:qFormat/>
    <w:uiPriority w:val="0"/>
    <w:pPr>
      <w:numPr>
        <w:ilvl w:val="0"/>
        <w:numId w:val="3"/>
      </w:numPr>
      <w:tabs>
        <w:tab w:val="clear" w:pos="4625"/>
      </w:tabs>
      <w:ind w:left="840" w:hanging="420"/>
    </w:pPr>
  </w:style>
  <w:style w:type="paragraph" w:styleId="36">
    <w:name w:val="toc 2"/>
    <w:basedOn w:val="1"/>
    <w:next w:val="1"/>
    <w:qFormat/>
    <w:locked/>
    <w:uiPriority w:val="39"/>
    <w:pPr>
      <w:ind w:left="420" w:leftChars="200"/>
    </w:pPr>
  </w:style>
  <w:style w:type="paragraph" w:styleId="37">
    <w:name w:val="toc 9"/>
    <w:basedOn w:val="1"/>
    <w:next w:val="1"/>
    <w:semiHidden/>
    <w:qFormat/>
    <w:locked/>
    <w:uiPriority w:val="0"/>
    <w:pPr>
      <w:ind w:left="1680"/>
      <w:jc w:val="left"/>
    </w:pPr>
    <w:rPr>
      <w:sz w:val="18"/>
      <w:szCs w:val="18"/>
    </w:rPr>
  </w:style>
  <w:style w:type="paragraph" w:styleId="38">
    <w:name w:val="Body Text 2"/>
    <w:basedOn w:val="1"/>
    <w:qFormat/>
    <w:uiPriority w:val="0"/>
    <w:pPr>
      <w:spacing w:after="120" w:line="480" w:lineRule="auto"/>
    </w:pPr>
  </w:style>
  <w:style w:type="paragraph" w:styleId="39">
    <w:name w:val="HTML Preformatted"/>
    <w:basedOn w:val="1"/>
    <w:qFormat/>
    <w:uiPriority w:val="0"/>
    <w:pPr>
      <w:widowControl/>
      <w:pBdr>
        <w:top w:val="single" w:color="DDDDDD" w:sz="6" w:space="5"/>
        <w:left w:val="single" w:color="DDDDDD" w:sz="6" w:space="5"/>
        <w:bottom w:val="single" w:color="DDDDDD" w:sz="6" w:space="5"/>
        <w:right w:val="single" w:color="DDDDDD" w:sz="6" w:space="5"/>
      </w:pBdr>
      <w:shd w:val="clear" w:color="auto" w:fill="DDDDD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jc w:val="left"/>
    </w:pPr>
    <w:rPr>
      <w:rFonts w:ascii="Courier New" w:hAnsi="Courier New" w:cs="Courier New"/>
      <w:kern w:val="0"/>
      <w:sz w:val="24"/>
    </w:rPr>
  </w:style>
  <w:style w:type="paragraph" w:styleId="40">
    <w:name w:val="Normal (Web)"/>
    <w:basedOn w:val="1"/>
    <w:qFormat/>
    <w:uiPriority w:val="0"/>
    <w:rPr>
      <w:sz w:val="24"/>
    </w:rPr>
  </w:style>
  <w:style w:type="paragraph" w:styleId="41">
    <w:name w:val="annotation subject"/>
    <w:basedOn w:val="17"/>
    <w:next w:val="17"/>
    <w:link w:val="63"/>
    <w:qFormat/>
    <w:uiPriority w:val="0"/>
    <w:rPr>
      <w:b/>
      <w:bCs/>
    </w:rPr>
  </w:style>
  <w:style w:type="paragraph" w:styleId="42">
    <w:name w:val="Body Text First Indent"/>
    <w:basedOn w:val="2"/>
    <w:qFormat/>
    <w:uiPriority w:val="0"/>
    <w:pPr>
      <w:ind w:firstLine="420" w:firstLineChars="200"/>
    </w:pPr>
    <w:rPr>
      <w:rFonts w:ascii="Tahoma" w:hAnsi="Tahoma" w:cs="宋体"/>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page number"/>
    <w:qFormat/>
    <w:uiPriority w:val="0"/>
  </w:style>
  <w:style w:type="character" w:styleId="47">
    <w:name w:val="FollowedHyperlink"/>
    <w:qFormat/>
    <w:uiPriority w:val="0"/>
    <w:rPr>
      <w:color w:val="800080"/>
      <w:u w:val="single"/>
    </w:rPr>
  </w:style>
  <w:style w:type="character" w:styleId="48">
    <w:name w:val="Hyperlink"/>
    <w:qFormat/>
    <w:uiPriority w:val="99"/>
    <w:rPr>
      <w:rFonts w:cs="Times New Roman"/>
      <w:color w:val="0000FF"/>
      <w:u w:val="single"/>
    </w:rPr>
  </w:style>
  <w:style w:type="character" w:styleId="49">
    <w:name w:val="HTML Code"/>
    <w:qFormat/>
    <w:uiPriority w:val="0"/>
    <w:rPr>
      <w:rFonts w:ascii="宋体" w:hAnsi="宋体" w:eastAsia="宋体" w:cs="宋体"/>
      <w:sz w:val="24"/>
      <w:szCs w:val="24"/>
    </w:rPr>
  </w:style>
  <w:style w:type="character" w:styleId="50">
    <w:name w:val="annotation reference"/>
    <w:qFormat/>
    <w:uiPriority w:val="0"/>
    <w:rPr>
      <w:rFonts w:cs="Times New Roman"/>
      <w:sz w:val="21"/>
      <w:szCs w:val="21"/>
    </w:rPr>
  </w:style>
  <w:style w:type="paragraph" w:customStyle="1" w:styleId="51">
    <w:name w:val="一级标题"/>
    <w:next w:val="52"/>
    <w:qFormat/>
    <w:uiPriority w:val="0"/>
    <w:pPr>
      <w:keepNext/>
      <w:widowControl w:val="0"/>
      <w:numPr>
        <w:ilvl w:val="0"/>
        <w:numId w:val="4"/>
      </w:numPr>
      <w:spacing w:beforeLines="100"/>
      <w:outlineLvl w:val="0"/>
    </w:pPr>
    <w:rPr>
      <w:rFonts w:ascii="Arial" w:hAnsi="Arial" w:eastAsia="黑体" w:cs="Times New Roman"/>
      <w:b/>
      <w:bCs/>
      <w:kern w:val="44"/>
      <w:sz w:val="28"/>
      <w:szCs w:val="28"/>
      <w:lang w:val="en-US" w:eastAsia="zh-CN" w:bidi="ar-SA"/>
    </w:rPr>
  </w:style>
  <w:style w:type="paragraph" w:customStyle="1" w:styleId="52">
    <w:name w:val="标准段落"/>
    <w:qFormat/>
    <w:uiPriority w:val="0"/>
    <w:pPr>
      <w:widowControl w:val="0"/>
      <w:spacing w:beforeLines="20" w:afterLines="20"/>
      <w:ind w:left="420" w:leftChars="200" w:firstLine="420" w:firstLineChars="200"/>
    </w:pPr>
    <w:rPr>
      <w:rFonts w:ascii="Times New Roman" w:hAnsi="Times New Roman" w:eastAsia="宋体" w:cs="Times New Roman"/>
      <w:kern w:val="2"/>
      <w:sz w:val="21"/>
      <w:szCs w:val="24"/>
      <w:lang w:val="en-US" w:eastAsia="zh-CN" w:bidi="ar-SA"/>
    </w:rPr>
  </w:style>
  <w:style w:type="paragraph" w:customStyle="1" w:styleId="53">
    <w:name w:val="二级标题"/>
    <w:next w:val="52"/>
    <w:qFormat/>
    <w:uiPriority w:val="0"/>
    <w:pPr>
      <w:keepNext/>
      <w:widowControl w:val="0"/>
      <w:numPr>
        <w:ilvl w:val="1"/>
        <w:numId w:val="4"/>
      </w:numPr>
      <w:spacing w:beforeLines="50"/>
      <w:outlineLvl w:val="1"/>
    </w:pPr>
    <w:rPr>
      <w:rFonts w:ascii="Arial" w:hAnsi="Arial" w:eastAsia="黑体" w:cs="Times New Roman"/>
      <w:bCs/>
      <w:kern w:val="44"/>
      <w:sz w:val="28"/>
      <w:szCs w:val="28"/>
      <w:lang w:val="en-US" w:eastAsia="zh-CN" w:bidi="ar-SA"/>
    </w:rPr>
  </w:style>
  <w:style w:type="paragraph" w:customStyle="1" w:styleId="54">
    <w:name w:val="列出段落1"/>
    <w:basedOn w:val="1"/>
    <w:next w:val="1"/>
    <w:qFormat/>
    <w:uiPriority w:val="34"/>
    <w:pPr>
      <w:spacing w:line="360" w:lineRule="auto"/>
      <w:ind w:firstLine="200" w:firstLineChars="200"/>
    </w:pPr>
    <w:rPr>
      <w:rFonts w:eastAsia="仿宋" w:asciiTheme="minorHAnsi" w:hAnsiTheme="minorHAnsi" w:cstheme="minorBidi"/>
      <w:sz w:val="28"/>
      <w:szCs w:val="22"/>
    </w:rPr>
  </w:style>
  <w:style w:type="character" w:customStyle="1" w:styleId="55">
    <w:name w:val="标题 1 字符"/>
    <w:link w:val="4"/>
    <w:qFormat/>
    <w:locked/>
    <w:uiPriority w:val="0"/>
    <w:rPr>
      <w:rFonts w:eastAsia="宋体"/>
      <w:b/>
      <w:bCs/>
      <w:kern w:val="44"/>
      <w:sz w:val="44"/>
      <w:szCs w:val="44"/>
      <w:lang w:val="en-US" w:eastAsia="zh-CN" w:bidi="ar-SA"/>
    </w:rPr>
  </w:style>
  <w:style w:type="paragraph" w:customStyle="1" w:styleId="56">
    <w:name w:val="代码"/>
    <w:basedOn w:val="1"/>
    <w:qFormat/>
    <w:uiPriority w:val="0"/>
    <w:pPr>
      <w:numPr>
        <w:ilvl w:val="0"/>
        <w:numId w:val="5"/>
      </w:numPr>
      <w:pBdr>
        <w:top w:val="single" w:color="auto" w:sz="6" w:space="1"/>
        <w:left w:val="single" w:color="auto" w:sz="6" w:space="4"/>
        <w:bottom w:val="single" w:color="auto" w:sz="6" w:space="1"/>
        <w:right w:val="single" w:color="auto" w:sz="6" w:space="0"/>
      </w:pBdr>
      <w:tabs>
        <w:tab w:val="clear" w:pos="840"/>
      </w:tabs>
      <w:spacing w:line="260" w:lineRule="exact"/>
      <w:ind w:left="479" w:leftChars="228" w:firstLine="11"/>
    </w:pPr>
    <w:rPr>
      <w:rFonts w:ascii="Arial" w:hAnsi="Arial"/>
      <w:sz w:val="18"/>
      <w:szCs w:val="20"/>
    </w:rPr>
  </w:style>
  <w:style w:type="paragraph" w:customStyle="1" w:styleId="5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58">
    <w:name w:val="标题 3 字符"/>
    <w:link w:val="6"/>
    <w:qFormat/>
    <w:locked/>
    <w:uiPriority w:val="0"/>
    <w:rPr>
      <w:rFonts w:ascii="Times New Roman" w:hAnsi="Times New Roman"/>
      <w:b/>
      <w:bCs/>
      <w:kern w:val="2"/>
      <w:sz w:val="32"/>
      <w:szCs w:val="32"/>
    </w:rPr>
  </w:style>
  <w:style w:type="character" w:customStyle="1" w:styleId="59">
    <w:name w:val="批注文字 字符"/>
    <w:link w:val="17"/>
    <w:qFormat/>
    <w:locked/>
    <w:uiPriority w:val="0"/>
    <w:rPr>
      <w:rFonts w:ascii="Times New Roman" w:hAnsi="Times New Roman" w:eastAsia="宋体" w:cs="Times New Roman"/>
      <w:sz w:val="24"/>
      <w:szCs w:val="24"/>
    </w:rPr>
  </w:style>
  <w:style w:type="character" w:customStyle="1" w:styleId="60">
    <w:name w:val="批注框文本 字符"/>
    <w:link w:val="25"/>
    <w:semiHidden/>
    <w:qFormat/>
    <w:locked/>
    <w:uiPriority w:val="0"/>
    <w:rPr>
      <w:rFonts w:ascii="Times New Roman" w:hAnsi="Times New Roman" w:eastAsia="宋体" w:cs="Times New Roman"/>
      <w:sz w:val="18"/>
      <w:szCs w:val="18"/>
    </w:rPr>
  </w:style>
  <w:style w:type="character" w:customStyle="1" w:styleId="61">
    <w:name w:val="页脚 字符"/>
    <w:link w:val="26"/>
    <w:qFormat/>
    <w:locked/>
    <w:uiPriority w:val="0"/>
    <w:rPr>
      <w:rFonts w:cs="Times New Roman"/>
      <w:sz w:val="18"/>
      <w:szCs w:val="18"/>
    </w:rPr>
  </w:style>
  <w:style w:type="character" w:customStyle="1" w:styleId="62">
    <w:name w:val="页眉 字符"/>
    <w:link w:val="27"/>
    <w:qFormat/>
    <w:locked/>
    <w:uiPriority w:val="0"/>
    <w:rPr>
      <w:rFonts w:cs="Times New Roman"/>
      <w:sz w:val="18"/>
      <w:szCs w:val="18"/>
    </w:rPr>
  </w:style>
  <w:style w:type="character" w:customStyle="1" w:styleId="63">
    <w:name w:val="批注主题 字符"/>
    <w:link w:val="41"/>
    <w:qFormat/>
    <w:uiPriority w:val="0"/>
    <w:rPr>
      <w:rFonts w:ascii="Times New Roman" w:hAnsi="Times New Roman" w:eastAsia="宋体" w:cs="Times New Roman"/>
      <w:b/>
      <w:bCs/>
      <w:kern w:val="2"/>
      <w:sz w:val="21"/>
      <w:szCs w:val="24"/>
    </w:rPr>
  </w:style>
  <w:style w:type="character" w:customStyle="1" w:styleId="64">
    <w:name w:val="_Style 62"/>
    <w:qFormat/>
    <w:uiPriority w:val="0"/>
    <w:rPr>
      <w:b/>
      <w:bCs/>
      <w:smallCaps/>
      <w:spacing w:val="5"/>
    </w:rPr>
  </w:style>
  <w:style w:type="character" w:customStyle="1" w:styleId="65">
    <w:name w:val="tw4winTerm"/>
    <w:qFormat/>
    <w:uiPriority w:val="0"/>
    <w:rPr>
      <w:color w:val="0000FF"/>
    </w:rPr>
  </w:style>
  <w:style w:type="character" w:customStyle="1" w:styleId="66">
    <w:name w:val="1正文 Char"/>
    <w:link w:val="67"/>
    <w:qFormat/>
    <w:uiPriority w:val="0"/>
  </w:style>
  <w:style w:type="paragraph" w:customStyle="1" w:styleId="67">
    <w:name w:val="1正文"/>
    <w:basedOn w:val="1"/>
    <w:link w:val="66"/>
    <w:qFormat/>
    <w:uiPriority w:val="0"/>
    <w:pPr>
      <w:spacing w:line="360" w:lineRule="auto"/>
      <w:ind w:left="100" w:leftChars="100" w:right="100" w:rightChars="100" w:firstLine="480" w:firstLineChars="200"/>
    </w:pPr>
  </w:style>
  <w:style w:type="character" w:customStyle="1" w:styleId="68">
    <w:name w:val="标题 3 h3 Char"/>
    <w:qFormat/>
    <w:uiPriority w:val="0"/>
    <w:rPr>
      <w:rFonts w:ascii="黑体" w:hAnsi="Arial" w:eastAsia="黑体"/>
      <w:b/>
      <w:bCs/>
      <w:color w:val="000000"/>
      <w:kern w:val="2"/>
      <w:sz w:val="24"/>
      <w:szCs w:val="24"/>
    </w:rPr>
  </w:style>
  <w:style w:type="character" w:customStyle="1" w:styleId="69">
    <w:name w:val="Char1"/>
    <w:qFormat/>
    <w:uiPriority w:val="0"/>
    <w:rPr>
      <w:rFonts w:ascii="Arial" w:hAnsi="Arial" w:eastAsia="黑体"/>
      <w:b/>
      <w:color w:val="000000"/>
      <w:kern w:val="2"/>
      <w:sz w:val="24"/>
      <w:szCs w:val="24"/>
      <w:lang w:val="en-US" w:eastAsia="zh-CN" w:bidi="ar-SA"/>
    </w:rPr>
  </w:style>
  <w:style w:type="character" w:customStyle="1" w:styleId="70">
    <w:name w:val="Char"/>
    <w:qFormat/>
    <w:uiPriority w:val="0"/>
    <w:rPr>
      <w:rFonts w:ascii="Arial" w:hAnsi="Arial" w:eastAsia="黑体"/>
      <w:b/>
      <w:color w:val="000000"/>
      <w:kern w:val="2"/>
      <w:sz w:val="32"/>
      <w:szCs w:val="24"/>
      <w:lang w:val="en-US" w:eastAsia="zh-CN" w:bidi="ar-SA"/>
    </w:rPr>
  </w:style>
  <w:style w:type="character" w:customStyle="1" w:styleId="71">
    <w:name w:val="样式 标题 1 + 黑色 Char"/>
    <w:qFormat/>
    <w:uiPriority w:val="0"/>
    <w:rPr>
      <w:rFonts w:ascii="Arial" w:hAnsi="Arial" w:eastAsia="黑体"/>
      <w:b/>
      <w:bCs/>
      <w:color w:val="000000"/>
      <w:kern w:val="2"/>
      <w:sz w:val="32"/>
      <w:szCs w:val="24"/>
      <w:lang w:val="en-US" w:eastAsia="zh-CN" w:bidi="ar-SA"/>
    </w:rPr>
  </w:style>
  <w:style w:type="character" w:customStyle="1" w:styleId="72">
    <w:name w:val="Char Char"/>
    <w:qFormat/>
    <w:uiPriority w:val="0"/>
    <w:rPr>
      <w:rFonts w:ascii="黑体" w:hAnsi="Arial" w:eastAsia="黑体"/>
      <w:b/>
      <w:color w:val="000000"/>
      <w:kern w:val="2"/>
      <w:sz w:val="32"/>
      <w:szCs w:val="24"/>
    </w:rPr>
  </w:style>
  <w:style w:type="paragraph" w:customStyle="1" w:styleId="73">
    <w:name w:val="样式 正文缩进 + 首行缩进:  2 字符"/>
    <w:basedOn w:val="8"/>
    <w:qFormat/>
    <w:uiPriority w:val="0"/>
    <w:pPr>
      <w:spacing w:line="300" w:lineRule="auto"/>
    </w:pPr>
    <w:rPr>
      <w:rFonts w:cs="宋体"/>
      <w:szCs w:val="20"/>
    </w:rPr>
  </w:style>
  <w:style w:type="paragraph" w:customStyle="1" w:styleId="74">
    <w:name w:val="Main Title"/>
    <w:basedOn w:val="1"/>
    <w:qFormat/>
    <w:uiPriority w:val="0"/>
    <w:pPr>
      <w:spacing w:before="480" w:after="60"/>
      <w:jc w:val="center"/>
    </w:pPr>
    <w:rPr>
      <w:rFonts w:ascii="Arial" w:hAnsi="Arial"/>
      <w:b/>
      <w:kern w:val="28"/>
      <w:sz w:val="32"/>
    </w:rPr>
  </w:style>
  <w:style w:type="paragraph" w:customStyle="1" w:styleId="75">
    <w:name w:val="InfoBlue"/>
    <w:basedOn w:val="1"/>
    <w:next w:val="1"/>
    <w:qFormat/>
    <w:uiPriority w:val="0"/>
    <w:pPr>
      <w:tabs>
        <w:tab w:val="left" w:pos="381"/>
      </w:tabs>
      <w:spacing w:after="120"/>
      <w:ind w:left="450"/>
    </w:pPr>
    <w:rPr>
      <w:i/>
      <w:color w:val="0000FF"/>
    </w:rPr>
  </w:style>
  <w:style w:type="paragraph" w:customStyle="1" w:styleId="76">
    <w:name w:val="Paragraph1"/>
    <w:basedOn w:val="1"/>
    <w:qFormat/>
    <w:uiPriority w:val="0"/>
    <w:pPr>
      <w:spacing w:before="80"/>
    </w:pPr>
    <w:rPr>
      <w:kern w:val="0"/>
      <w:sz w:val="20"/>
      <w:szCs w:val="20"/>
      <w:lang w:eastAsia="en-US"/>
    </w:rPr>
  </w:style>
  <w:style w:type="paragraph" w:customStyle="1" w:styleId="77">
    <w:name w:val="TOC 标题1"/>
    <w:basedOn w:val="4"/>
    <w:next w:val="1"/>
    <w:semiHidden/>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8">
    <w:name w:val="条目"/>
    <w:basedOn w:val="1"/>
    <w:qFormat/>
    <w:uiPriority w:val="0"/>
    <w:pPr>
      <w:numPr>
        <w:ilvl w:val="0"/>
        <w:numId w:val="6"/>
      </w:numPr>
      <w:spacing w:line="300" w:lineRule="auto"/>
    </w:pPr>
    <w:rPr>
      <w:rFonts w:ascii="Arial" w:hAnsi="Arial"/>
      <w:color w:val="000000"/>
      <w:szCs w:val="21"/>
    </w:rPr>
  </w:style>
  <w:style w:type="paragraph" w:customStyle="1" w:styleId="79">
    <w:name w:val="三级标题"/>
    <w:basedOn w:val="1"/>
    <w:next w:val="52"/>
    <w:qFormat/>
    <w:uiPriority w:val="0"/>
    <w:pPr>
      <w:keepNext/>
      <w:numPr>
        <w:ilvl w:val="2"/>
        <w:numId w:val="4"/>
      </w:numPr>
      <w:spacing w:beforeLines="50" w:afterLines="30"/>
      <w:outlineLvl w:val="2"/>
    </w:pPr>
    <w:rPr>
      <w:rFonts w:ascii="Arial" w:hAnsi="Arial" w:eastAsia="黑体"/>
      <w:b/>
      <w:sz w:val="24"/>
    </w:rPr>
  </w:style>
  <w:style w:type="paragraph" w:customStyle="1" w:styleId="80">
    <w:name w:val="系统要点"/>
    <w:basedOn w:val="1"/>
    <w:qFormat/>
    <w:uiPriority w:val="0"/>
    <w:pPr>
      <w:numPr>
        <w:ilvl w:val="0"/>
        <w:numId w:val="7"/>
      </w:numPr>
      <w:spacing w:line="300" w:lineRule="auto"/>
    </w:pPr>
  </w:style>
  <w:style w:type="paragraph" w:customStyle="1" w:styleId="81">
    <w:name w:val="ibm"/>
    <w:basedOn w:val="1"/>
    <w:qFormat/>
    <w:uiPriority w:val="0"/>
    <w:pPr>
      <w:widowControl/>
      <w:spacing w:line="360" w:lineRule="atLeast"/>
    </w:pPr>
    <w:rPr>
      <w:kern w:val="0"/>
      <w:sz w:val="24"/>
    </w:rPr>
  </w:style>
  <w:style w:type="paragraph" w:customStyle="1" w:styleId="82">
    <w:name w:val="Hierarchy"/>
    <w:basedOn w:val="1"/>
    <w:qFormat/>
    <w:uiPriority w:val="0"/>
    <w:pPr>
      <w:widowControl/>
      <w:tabs>
        <w:tab w:val="left" w:pos="720"/>
        <w:tab w:val="left" w:pos="1440"/>
        <w:tab w:val="left" w:pos="2160"/>
        <w:tab w:val="left" w:pos="3600"/>
        <w:tab w:val="left" w:pos="5040"/>
      </w:tabs>
      <w:spacing w:after="120"/>
      <w:ind w:right="-3456"/>
    </w:pPr>
  </w:style>
  <w:style w:type="paragraph" w:customStyle="1" w:styleId="83">
    <w:name w:val="样式居中"/>
    <w:basedOn w:val="3"/>
    <w:qFormat/>
    <w:uiPriority w:val="0"/>
    <w:rPr>
      <w:rFonts w:eastAsia="黑体" w:cs="宋体"/>
      <w:bCs/>
      <w:kern w:val="0"/>
      <w:sz w:val="32"/>
      <w:szCs w:val="20"/>
      <w:lang w:eastAsia="en-US"/>
    </w:rPr>
  </w:style>
  <w:style w:type="paragraph" w:customStyle="1" w:styleId="84">
    <w:name w:val="Default Paragraph Char Char Char Char"/>
    <w:basedOn w:val="1"/>
    <w:next w:val="1"/>
    <w:qFormat/>
    <w:uiPriority w:val="0"/>
    <w:pPr>
      <w:widowControl/>
      <w:spacing w:line="360" w:lineRule="auto"/>
      <w:jc w:val="left"/>
    </w:pPr>
    <w:rPr>
      <w:kern w:val="0"/>
      <w:szCs w:val="20"/>
      <w:lang w:eastAsia="en-US"/>
    </w:rPr>
  </w:style>
  <w:style w:type="paragraph" w:customStyle="1" w:styleId="85">
    <w:name w:val="样式 正文缩进正文（首行缩进两字） + 首行缩进:  2 字符1"/>
    <w:basedOn w:val="8"/>
    <w:qFormat/>
    <w:uiPriority w:val="0"/>
    <w:pPr>
      <w:ind w:firstLine="420"/>
    </w:pPr>
    <w:rPr>
      <w:rFonts w:cs="宋体"/>
      <w:szCs w:val="20"/>
    </w:rPr>
  </w:style>
  <w:style w:type="paragraph" w:customStyle="1" w:styleId="86">
    <w:name w:val="样式 标题 3 + 段前: 3 磅"/>
    <w:basedOn w:val="6"/>
    <w:qFormat/>
    <w:uiPriority w:val="0"/>
    <w:pPr>
      <w:keepLines w:val="0"/>
      <w:numPr>
        <w:numId w:val="0"/>
      </w:numPr>
      <w:tabs>
        <w:tab w:val="left" w:pos="720"/>
      </w:tabs>
      <w:spacing w:before="60" w:after="60" w:line="312" w:lineRule="auto"/>
      <w:ind w:left="357" w:hanging="357"/>
    </w:pPr>
    <w:rPr>
      <w:rFonts w:ascii="黑体" w:hAnsi="Arial" w:eastAsia="黑体" w:cs="宋体"/>
      <w:bCs w:val="0"/>
      <w:color w:val="000000"/>
      <w:sz w:val="24"/>
      <w:szCs w:val="20"/>
    </w:rPr>
  </w:style>
  <w:style w:type="paragraph" w:customStyle="1" w:styleId="87">
    <w:name w:val="样式 标题 2 + 左侧:  0 厘米 首行缩进:  0 厘米"/>
    <w:basedOn w:val="5"/>
    <w:qFormat/>
    <w:uiPriority w:val="0"/>
    <w:pPr>
      <w:spacing w:before="60" w:line="312" w:lineRule="auto"/>
    </w:pPr>
    <w:rPr>
      <w:rFonts w:cs="宋体"/>
      <w:bCs w:val="0"/>
    </w:rPr>
  </w:style>
  <w:style w:type="paragraph" w:customStyle="1" w:styleId="88">
    <w:name w:val="样式 标题 2 + 黑色"/>
    <w:basedOn w:val="5"/>
    <w:qFormat/>
    <w:uiPriority w:val="0"/>
    <w:pPr>
      <w:numPr>
        <w:ilvl w:val="0"/>
        <w:numId w:val="0"/>
      </w:numPr>
      <w:spacing w:before="120" w:after="120"/>
    </w:pPr>
    <w:rPr>
      <w:bCs w:val="0"/>
      <w:color w:val="000000"/>
    </w:rPr>
  </w:style>
  <w:style w:type="paragraph" w:customStyle="1" w:styleId="89">
    <w:name w:val="_Style 101"/>
    <w:unhideWhenUsed/>
    <w:qFormat/>
    <w:uiPriority w:val="99"/>
    <w:rPr>
      <w:rFonts w:ascii="Times New Roman" w:hAnsi="Times New Roman" w:eastAsia="宋体" w:cs="Times New Roman"/>
      <w:kern w:val="2"/>
      <w:sz w:val="21"/>
      <w:szCs w:val="24"/>
      <w:lang w:val="en-US" w:eastAsia="zh-CN" w:bidi="ar-SA"/>
    </w:rPr>
  </w:style>
  <w:style w:type="paragraph" w:customStyle="1" w:styleId="90">
    <w:name w:val="RevisionHist"/>
    <w:basedOn w:val="1"/>
    <w:qFormat/>
    <w:uiPriority w:val="0"/>
    <w:pPr>
      <w:widowControl/>
    </w:pPr>
  </w:style>
  <w:style w:type="paragraph" w:customStyle="1" w:styleId="91">
    <w:name w:val="Tabletext"/>
    <w:basedOn w:val="1"/>
    <w:qFormat/>
    <w:uiPriority w:val="0"/>
    <w:pPr>
      <w:keepLines/>
      <w:spacing w:after="120"/>
    </w:pPr>
  </w:style>
  <w:style w:type="paragraph" w:customStyle="1" w:styleId="92">
    <w:name w:val="目录1"/>
    <w:basedOn w:val="1"/>
    <w:qFormat/>
    <w:uiPriority w:val="0"/>
    <w:pPr>
      <w:numPr>
        <w:ilvl w:val="0"/>
        <w:numId w:val="8"/>
      </w:numPr>
    </w:pPr>
    <w:rPr>
      <w:rFonts w:ascii="宋体"/>
      <w:szCs w:val="20"/>
    </w:rPr>
  </w:style>
  <w:style w:type="paragraph" w:customStyle="1" w:styleId="93">
    <w:name w:val="Paragraph3"/>
    <w:basedOn w:val="1"/>
    <w:qFormat/>
    <w:uiPriority w:val="0"/>
    <w:pPr>
      <w:spacing w:before="80"/>
      <w:ind w:left="1530"/>
    </w:pPr>
  </w:style>
  <w:style w:type="paragraph" w:customStyle="1" w:styleId="94">
    <w:name w:val="Table Paragraph"/>
    <w:basedOn w:val="1"/>
    <w:qFormat/>
    <w:uiPriority w:val="1"/>
    <w:rPr>
      <w:rFonts w:ascii="宋体" w:hAnsi="宋体" w:cs="宋体"/>
      <w:lang w:val="zh-CN" w:bidi="zh-CN"/>
    </w:rPr>
  </w:style>
  <w:style w:type="paragraph" w:customStyle="1" w:styleId="95">
    <w:name w:val="缺省文本"/>
    <w:basedOn w:val="1"/>
    <w:qFormat/>
    <w:uiPriority w:val="0"/>
    <w:pPr>
      <w:autoSpaceDE w:val="0"/>
      <w:autoSpaceDN w:val="0"/>
      <w:adjustRightInd w:val="0"/>
      <w:jc w:val="left"/>
    </w:pPr>
    <w:rPr>
      <w:kern w:val="0"/>
      <w:sz w:val="24"/>
    </w:rPr>
  </w:style>
  <w:style w:type="paragraph" w:customStyle="1" w:styleId="96">
    <w:name w:val="单列"/>
    <w:basedOn w:val="1"/>
    <w:next w:val="1"/>
    <w:qFormat/>
    <w:uiPriority w:val="0"/>
    <w:pPr>
      <w:spacing w:line="400" w:lineRule="exact"/>
      <w:ind w:left="135" w:leftChars="135"/>
    </w:pPr>
    <w:rPr>
      <w:rFonts w:ascii="Arial" w:hAnsi="Arial"/>
      <w:color w:val="000000"/>
      <w:szCs w:val="20"/>
    </w:rPr>
  </w:style>
  <w:style w:type="paragraph" w:customStyle="1" w:styleId="97">
    <w:name w:val="罗列"/>
    <w:basedOn w:val="1"/>
    <w:qFormat/>
    <w:uiPriority w:val="0"/>
    <w:pPr>
      <w:numPr>
        <w:ilvl w:val="0"/>
        <w:numId w:val="9"/>
      </w:numPr>
      <w:tabs>
        <w:tab w:val="left" w:pos="540"/>
      </w:tabs>
      <w:autoSpaceDE w:val="0"/>
      <w:autoSpaceDN w:val="0"/>
      <w:adjustRightInd w:val="0"/>
      <w:spacing w:line="312" w:lineRule="auto"/>
      <w:jc w:val="left"/>
    </w:pPr>
    <w:rPr>
      <w:rFonts w:ascii="Arial" w:hAnsi="Arial"/>
      <w:kern w:val="0"/>
    </w:rPr>
  </w:style>
  <w:style w:type="paragraph" w:customStyle="1" w:styleId="98">
    <w:name w:val="样式 正文首行缩进 + 段前: 0.5 行 段后: 0.5 行"/>
    <w:basedOn w:val="42"/>
    <w:qFormat/>
    <w:uiPriority w:val="0"/>
    <w:pPr>
      <w:spacing w:beforeLines="50" w:afterLines="50" w:line="480" w:lineRule="exact"/>
      <w:ind w:firstLine="0" w:firstLineChars="0"/>
    </w:pPr>
  </w:style>
  <w:style w:type="paragraph" w:customStyle="1" w:styleId="99">
    <w:name w:val="参数"/>
    <w:basedOn w:val="1"/>
    <w:next w:val="1"/>
    <w:qFormat/>
    <w:uiPriority w:val="0"/>
    <w:pPr>
      <w:numPr>
        <w:ilvl w:val="0"/>
        <w:numId w:val="10"/>
      </w:numPr>
      <w:tabs>
        <w:tab w:val="left" w:pos="284"/>
        <w:tab w:val="left" w:pos="360"/>
        <w:tab w:val="left" w:pos="567"/>
      </w:tabs>
      <w:spacing w:line="320" w:lineRule="exact"/>
      <w:ind w:left="0" w:firstLine="0"/>
    </w:pPr>
    <w:rPr>
      <w:rFonts w:ascii="Arial" w:hAnsi="Arial"/>
      <w:color w:val="000000"/>
      <w:szCs w:val="20"/>
    </w:rPr>
  </w:style>
  <w:style w:type="paragraph" w:customStyle="1" w:styleId="100">
    <w:name w:val="样式 标题 3 + 段前: 3 磅 行距: 多倍行距 1.3 字行"/>
    <w:basedOn w:val="6"/>
    <w:qFormat/>
    <w:uiPriority w:val="0"/>
    <w:pPr>
      <w:keepLines w:val="0"/>
      <w:numPr>
        <w:numId w:val="0"/>
      </w:numPr>
      <w:tabs>
        <w:tab w:val="left" w:pos="720"/>
      </w:tabs>
      <w:spacing w:before="60" w:after="60" w:line="312" w:lineRule="auto"/>
      <w:ind w:left="720" w:hanging="720"/>
    </w:pPr>
    <w:rPr>
      <w:rFonts w:ascii="黑体" w:hAnsi="Arial" w:eastAsia="黑体" w:cs="宋体"/>
      <w:bCs w:val="0"/>
      <w:color w:val="000000"/>
      <w:sz w:val="24"/>
      <w:szCs w:val="20"/>
    </w:rPr>
  </w:style>
  <w:style w:type="paragraph" w:customStyle="1" w:styleId="101">
    <w:name w:val="表格小文本"/>
    <w:basedOn w:val="1"/>
    <w:qFormat/>
    <w:uiPriority w:val="0"/>
    <w:pPr>
      <w:spacing w:before="40" w:line="288" w:lineRule="auto"/>
    </w:pPr>
    <w:rPr>
      <w:b/>
      <w:bCs/>
      <w:sz w:val="18"/>
    </w:rPr>
  </w:style>
  <w:style w:type="paragraph" w:customStyle="1" w:styleId="102">
    <w:name w:val="样式 正文缩进 + 首行缩进:  2 字符1"/>
    <w:basedOn w:val="8"/>
    <w:qFormat/>
    <w:uiPriority w:val="0"/>
    <w:pPr>
      <w:spacing w:line="300" w:lineRule="auto"/>
      <w:ind w:firstLine="420"/>
    </w:pPr>
    <w:rPr>
      <w:rFonts w:cs="宋体"/>
      <w:szCs w:val="20"/>
    </w:rPr>
  </w:style>
  <w:style w:type="paragraph" w:customStyle="1" w:styleId="103">
    <w:name w:val="IBM 正文"/>
    <w:basedOn w:val="1"/>
    <w:qFormat/>
    <w:uiPriority w:val="0"/>
    <w:pPr>
      <w:spacing w:line="360" w:lineRule="exact"/>
    </w:pPr>
    <w:rPr>
      <w:sz w:val="24"/>
      <w:szCs w:val="20"/>
    </w:rPr>
  </w:style>
  <w:style w:type="paragraph" w:customStyle="1" w:styleId="104">
    <w:name w:val="Paragraph2"/>
    <w:basedOn w:val="1"/>
    <w:qFormat/>
    <w:uiPriority w:val="0"/>
    <w:pPr>
      <w:spacing w:before="80"/>
      <w:ind w:left="720"/>
    </w:pPr>
    <w:rPr>
      <w:color w:val="000000"/>
      <w:lang w:val="en-AU"/>
    </w:rPr>
  </w:style>
  <w:style w:type="paragraph" w:customStyle="1" w:styleId="105">
    <w:name w:val="样式 题注 + 居中"/>
    <w:basedOn w:val="15"/>
    <w:qFormat/>
    <w:uiPriority w:val="0"/>
    <w:pPr>
      <w:jc w:val="center"/>
    </w:pPr>
    <w:rPr>
      <w:rFonts w:eastAsia="宋体" w:cs="宋体"/>
      <w:b/>
      <w:sz w:val="18"/>
      <w:szCs w:val="18"/>
    </w:rPr>
  </w:style>
  <w:style w:type="paragraph" w:customStyle="1" w:styleId="106">
    <w:name w:val="样式 正文缩进 + 首行缩进:  2 字符 行距: 多倍行距 1.25 字行"/>
    <w:basedOn w:val="8"/>
    <w:qFormat/>
    <w:uiPriority w:val="0"/>
    <w:pPr>
      <w:spacing w:line="300" w:lineRule="auto"/>
      <w:ind w:firstLine="420"/>
    </w:pPr>
    <w:rPr>
      <w:rFonts w:cs="宋体"/>
      <w:szCs w:val="20"/>
    </w:rPr>
  </w:style>
  <w:style w:type="paragraph" w:customStyle="1" w:styleId="107">
    <w:name w:val="重要的罗列"/>
    <w:basedOn w:val="97"/>
    <w:qFormat/>
    <w:uiPriority w:val="0"/>
    <w:pPr>
      <w:tabs>
        <w:tab w:val="left" w:pos="420"/>
      </w:tabs>
      <w:ind w:firstLine="422"/>
    </w:pPr>
    <w:rPr>
      <w:b/>
    </w:rPr>
  </w:style>
  <w:style w:type="paragraph" w:customStyle="1" w:styleId="108">
    <w:name w:val="List Paragraph1"/>
    <w:basedOn w:val="1"/>
    <w:qFormat/>
    <w:uiPriority w:val="0"/>
    <w:pPr>
      <w:ind w:firstLine="420" w:firstLineChars="200"/>
    </w:pPr>
  </w:style>
  <w:style w:type="paragraph" w:customStyle="1" w:styleId="109">
    <w:name w:val="Table"/>
    <w:basedOn w:val="1"/>
    <w:qFormat/>
    <w:uiPriority w:val="0"/>
    <w:pPr>
      <w:widowControl/>
      <w:spacing w:before="40" w:after="40"/>
      <w:jc w:val="left"/>
    </w:pPr>
    <w:rPr>
      <w:rFonts w:ascii="Futura Bk" w:hAnsi="Futura Bk" w:cs="Futura Bk"/>
      <w:kern w:val="0"/>
      <w:sz w:val="20"/>
      <w:szCs w:val="20"/>
    </w:rPr>
  </w:style>
  <w:style w:type="paragraph" w:customStyle="1" w:styleId="110">
    <w:name w:val="Paragraph4"/>
    <w:basedOn w:val="1"/>
    <w:qFormat/>
    <w:uiPriority w:val="0"/>
    <w:pPr>
      <w:spacing w:before="80"/>
      <w:ind w:left="2250"/>
    </w:pPr>
  </w:style>
  <w:style w:type="paragraph" w:customStyle="1" w:styleId="111">
    <w:name w:val="Project"/>
    <w:basedOn w:val="1"/>
    <w:qFormat/>
    <w:uiPriority w:val="0"/>
    <w:pPr>
      <w:widowControl/>
      <w:jc w:val="right"/>
    </w:pPr>
    <w:rPr>
      <w:rFonts w:ascii="Arial" w:hAnsi="Arial"/>
      <w:b/>
      <w:sz w:val="36"/>
    </w:rPr>
  </w:style>
  <w:style w:type="paragraph" w:customStyle="1" w:styleId="112">
    <w:name w:val="样式 样式 正文缩进 + 首行缩进:  2 字符 + 首行缩进:  2 字符"/>
    <w:basedOn w:val="73"/>
    <w:qFormat/>
    <w:uiPriority w:val="0"/>
    <w:pPr>
      <w:spacing w:line="312" w:lineRule="auto"/>
      <w:ind w:firstLine="0" w:firstLineChars="0"/>
      <w:jc w:val="center"/>
    </w:pPr>
    <w:rPr>
      <w:color w:val="FF0000"/>
    </w:rPr>
  </w:style>
  <w:style w:type="paragraph" w:customStyle="1" w:styleId="113">
    <w:name w:val="正文缩进 + 首行缩进:  2 字符"/>
    <w:basedOn w:val="8"/>
    <w:qFormat/>
    <w:uiPriority w:val="0"/>
    <w:pPr>
      <w:spacing w:after="60"/>
      <w:ind w:firstLine="420"/>
      <w:jc w:val="both"/>
    </w:pPr>
    <w:rPr>
      <w:rFonts w:ascii="Times New Roman" w:hAnsi="Times New Roman" w:cs="宋体"/>
      <w:szCs w:val="21"/>
    </w:rPr>
  </w:style>
  <w:style w:type="paragraph" w:customStyle="1" w:styleId="114">
    <w:name w:val="样式 正文缩进正文（首行缩进两字） + 首行缩进:  2 字符"/>
    <w:basedOn w:val="8"/>
    <w:qFormat/>
    <w:uiPriority w:val="0"/>
    <w:pPr>
      <w:ind w:firstLine="420"/>
    </w:pPr>
    <w:rPr>
      <w:rFonts w:cs="宋体"/>
      <w:szCs w:val="20"/>
    </w:rPr>
  </w:style>
  <w:style w:type="paragraph" w:styleId="115">
    <w:name w:val="List Paragraph"/>
    <w:basedOn w:val="1"/>
    <w:qFormat/>
    <w:uiPriority w:val="34"/>
    <w:pPr>
      <w:ind w:firstLine="420" w:firstLineChars="200"/>
    </w:pPr>
  </w:style>
  <w:style w:type="paragraph" w:customStyle="1" w:styleId="116">
    <w:name w:val="样式 正文缩进正文（首行缩进两字） + 首行缩进:  2 字符 行距: 多倍行距 1.3 字行"/>
    <w:basedOn w:val="8"/>
    <w:qFormat/>
    <w:uiPriority w:val="0"/>
    <w:pPr>
      <w:ind w:firstLine="420"/>
    </w:pPr>
    <w:rPr>
      <w:rFonts w:cs="宋体"/>
      <w:szCs w:val="20"/>
    </w:rPr>
  </w:style>
  <w:style w:type="paragraph" w:customStyle="1" w:styleId="117">
    <w:name w:val="样式 标题 1 + 黑色"/>
    <w:basedOn w:val="4"/>
    <w:qFormat/>
    <w:uiPriority w:val="0"/>
    <w:pPr>
      <w:tabs>
        <w:tab w:val="left" w:pos="432"/>
        <w:tab w:val="clear" w:pos="425"/>
      </w:tabs>
      <w:spacing w:before="120" w:after="120" w:line="312" w:lineRule="auto"/>
      <w:ind w:left="357" w:hanging="357"/>
    </w:pPr>
    <w:rPr>
      <w:rFonts w:ascii="黑体" w:hAnsi="Arial" w:eastAsia="黑体"/>
      <w:color w:val="000000"/>
      <w:kern w:val="2"/>
      <w:sz w:val="32"/>
      <w:szCs w:val="24"/>
    </w:rPr>
  </w:style>
  <w:style w:type="paragraph" w:customStyle="1" w:styleId="118">
    <w:name w:val="副标题1"/>
    <w:basedOn w:val="3"/>
    <w:qFormat/>
    <w:uiPriority w:val="0"/>
    <w:pPr>
      <w:widowControl/>
    </w:pPr>
    <w:rPr>
      <w:rFonts w:ascii="Times New Roman" w:hAnsi="Times New Roman"/>
      <w:sz w:val="24"/>
    </w:rPr>
  </w:style>
  <w:style w:type="paragraph" w:customStyle="1" w:styleId="119">
    <w:name w:val="列表段落1"/>
    <w:basedOn w:val="1"/>
    <w:qFormat/>
    <w:uiPriority w:val="34"/>
    <w:pPr>
      <w:ind w:firstLine="420" w:firstLineChars="200"/>
    </w:pPr>
  </w:style>
  <w:style w:type="paragraph" w:customStyle="1" w:styleId="120">
    <w:name w:val="正文1"/>
    <w:qFormat/>
    <w:uiPriority w:val="0"/>
    <w:pPr>
      <w:widowControl w:val="0"/>
      <w:jc w:val="both"/>
    </w:pPr>
    <w:rPr>
      <w:rFonts w:ascii="Calibri" w:hAnsi="Calibri" w:eastAsia="Calibri" w:cs="宋体"/>
      <w:color w:val="000000"/>
      <w:kern w:val="2"/>
      <w:sz w:val="21"/>
      <w:szCs w:val="21"/>
      <w:lang w:val="en-US" w:eastAsia="zh-CN" w:bidi="ar-SA"/>
    </w:rPr>
  </w:style>
  <w:style w:type="paragraph" w:customStyle="1" w:styleId="121">
    <w:name w:val="列出段落3"/>
    <w:basedOn w:val="1"/>
    <w:qFormat/>
    <w:uiPriority w:val="34"/>
    <w:pPr>
      <w:ind w:firstLine="420" w:firstLineChars="200"/>
    </w:pPr>
    <w:rPr>
      <w:rFonts w:eastAsia="仿宋"/>
      <w:sz w:val="24"/>
    </w:rPr>
  </w:style>
  <w:style w:type="paragraph" w:customStyle="1" w:styleId="122">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2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7582</Words>
  <Characters>7894</Characters>
  <Lines>113</Lines>
  <Paragraphs>31</Paragraphs>
  <TotalTime>3</TotalTime>
  <ScaleCrop>false</ScaleCrop>
  <LinksUpToDate>false</LinksUpToDate>
  <CharactersWithSpaces>7969</CharactersWithSpaces>
  <Application>WPS Office_11.8.2.1128_F1E327BC-269C-435d-A152-05C5408002CA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2023-03-15T23:06:00Z</dcterms:created>
  <dc:creator>Data</dc:creator>
  <cp:lastModifiedBy>suqi</cp:lastModifiedBy>
  <cp:lastPrinted>2021-09-30T17:15:00Z</cp:lastPrinted>
  <dcterms:modified xsi:type="dcterms:W3CDTF">2024-09-05T09:07:48Z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2052-11.8.2.1128</vt:lpwstr>
  </property>
  <property fmtid="{D5CDD505-2E9C-101B-9397-08002B2CF9AE}" pid="3" name="ICV">
    <vt:lpwstr>679F6B2B28CA0850E64FC866002DCB27_43</vt:lpwstr>
  </property>
</Properties>
</file>