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宋体"/>
          <w:bCs/>
          <w:color w:val="000000" w:themeColor="text1"/>
          <w:sz w:val="36"/>
          <w:szCs w:val="36"/>
          <w:lang w:val="en-US" w:eastAsia="zh-CN"/>
          <w14:textFill>
            <w14:solidFill>
              <w14:schemeClr w14:val="tx1"/>
            </w14:solidFill>
          </w14:textFill>
        </w:rPr>
      </w:pPr>
      <w:r>
        <w:rPr>
          <w:rFonts w:hint="eastAsia" w:ascii="黑体" w:hAnsi="黑体" w:eastAsia="黑体" w:cs="宋体"/>
          <w:bCs/>
          <w:color w:val="000000" w:themeColor="text1"/>
          <w:sz w:val="36"/>
          <w:szCs w:val="36"/>
          <w:lang w:val="en-US" w:eastAsia="zh-CN"/>
          <w14:textFill>
            <w14:solidFill>
              <w14:schemeClr w14:val="tx1"/>
            </w14:solidFill>
          </w14:textFill>
        </w:rPr>
        <w:t>楚雄供电局2024年材料费--可调式散装线缆存放架采购询价函</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eastAsia="仿宋_GB2312"/>
          <w:color w:val="000000" w:themeColor="text1"/>
          <w:sz w:val="32"/>
          <w:szCs w:val="32"/>
          <w:u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致：</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                 </w:t>
      </w:r>
    </w:p>
    <w:p>
      <w:pPr>
        <w:pStyle w:val="2"/>
        <w:ind w:firstLine="560" w:firstLineChars="200"/>
        <w:rPr>
          <w:rFonts w:hint="default"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云南电网有限责任公司楚雄供电局物资仓库线缆存放架进行采购，规范物资摆放、请贵单位按要求进行报价。</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一、采购内容及要求</w:t>
      </w:r>
    </w:p>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560" w:firstLineChars="20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（一）采购内容及详细技术参数：</w:t>
      </w:r>
    </w:p>
    <w:tbl>
      <w:tblPr>
        <w:tblStyle w:val="5"/>
        <w:tblpPr w:leftFromText="180" w:rightFromText="180" w:vertAnchor="text" w:horzAnchor="page" w:tblpXSpec="center" w:tblpY="307"/>
        <w:tblOverlap w:val="never"/>
        <w:tblW w:w="84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8"/>
        <w:gridCol w:w="2111"/>
        <w:gridCol w:w="2262"/>
        <w:gridCol w:w="761"/>
        <w:gridCol w:w="785"/>
        <w:gridCol w:w="17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768"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both"/>
              <w:textAlignment w:val="auto"/>
              <w:rPr>
                <w:rFonts w:hint="default"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序号</w:t>
            </w:r>
          </w:p>
        </w:tc>
        <w:tc>
          <w:tcPr>
            <w:tcW w:w="2111"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物资名称</w:t>
            </w:r>
          </w:p>
        </w:tc>
        <w:tc>
          <w:tcPr>
            <w:tcW w:w="2262"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规格型号</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数量</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单位</w:t>
            </w:r>
          </w:p>
        </w:tc>
        <w:tc>
          <w:tcPr>
            <w:tcW w:w="175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val="0"/>
                <w:bCs w:val="0"/>
                <w:i w:val="0"/>
                <w:iCs w:val="0"/>
                <w:color w:val="000000" w:themeColor="text1"/>
                <w:sz w:val="18"/>
                <w:szCs w:val="18"/>
                <w:u w:val="none"/>
                <w:lang w:val="en-US" w:eastAsia="zh-CN"/>
                <w14:textFill>
                  <w14:solidFill>
                    <w14:schemeClr w14:val="tx1"/>
                  </w14:solidFill>
                </w14:textFill>
              </w:rPr>
            </w:pPr>
            <w:r>
              <w:rPr>
                <w:rFonts w:hint="eastAsia" w:ascii="仿宋" w:hAnsi="仿宋" w:eastAsia="仿宋" w:cs="仿宋"/>
                <w:b w:val="0"/>
                <w:bCs w:val="0"/>
                <w:i w:val="0"/>
                <w:iCs w:val="0"/>
                <w:color w:val="000000" w:themeColor="text1"/>
                <w:sz w:val="18"/>
                <w:szCs w:val="18"/>
                <w:u w:val="none"/>
                <w:lang w:val="en-US" w:eastAsia="zh-CN"/>
                <w14:textFill>
                  <w14:solidFill>
                    <w14:schemeClr w14:val="tx1"/>
                  </w14:solidFill>
                </w14:textFill>
              </w:rPr>
              <w:t>详细技术要求看技术参数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768"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1</w:t>
            </w:r>
          </w:p>
        </w:tc>
        <w:tc>
          <w:tcPr>
            <w:tcW w:w="2111"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lang w:val="en-US" w:eastAsia="zh-CN" w:bidi="ar-SA"/>
                <w14:textFill>
                  <w14:solidFill>
                    <w14:schemeClr w14:val="tx1"/>
                  </w14:solidFill>
                </w14:textFill>
              </w:rPr>
              <w:t>可调式散装线缆存放架</w:t>
            </w:r>
          </w:p>
        </w:tc>
        <w:tc>
          <w:tcPr>
            <w:tcW w:w="2262"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lang w:val="en-US" w:eastAsia="zh-CN" w:bidi="ar-SA"/>
                <w14:textFill>
                  <w14:solidFill>
                    <w14:schemeClr w14:val="tx1"/>
                  </w14:solidFill>
                </w14:textFill>
              </w:rPr>
              <w:t>3500mm×900mm×1280mm</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3</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套</w:t>
            </w:r>
          </w:p>
        </w:tc>
        <w:tc>
          <w:tcPr>
            <w:tcW w:w="1754"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768"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2</w:t>
            </w:r>
          </w:p>
        </w:tc>
        <w:tc>
          <w:tcPr>
            <w:tcW w:w="2111"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lang w:val="en-US" w:eastAsia="zh-CN" w:bidi="ar-SA"/>
                <w14:textFill>
                  <w14:solidFill>
                    <w14:schemeClr w14:val="tx1"/>
                  </w14:solidFill>
                </w14:textFill>
              </w:rPr>
              <w:t>可调式散装线缆存放架</w:t>
            </w:r>
          </w:p>
        </w:tc>
        <w:tc>
          <w:tcPr>
            <w:tcW w:w="2262"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lang w:val="en-US" w:eastAsia="zh-CN" w:bidi="ar-SA"/>
                <w14:textFill>
                  <w14:solidFill>
                    <w14:schemeClr w14:val="tx1"/>
                  </w14:solidFill>
                </w14:textFill>
              </w:rPr>
              <w:t>3500mm×1200mm×1480mm</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3</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套</w:t>
            </w:r>
          </w:p>
        </w:tc>
        <w:tc>
          <w:tcPr>
            <w:tcW w:w="1754"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themeColor="text1"/>
                <w:sz w:val="18"/>
                <w:szCs w:val="18"/>
                <w:u w:val="none"/>
                <w14:textFill>
                  <w14:solidFill>
                    <w14:schemeClr w14:val="tx1"/>
                  </w14:solidFill>
                </w14:textFill>
              </w:rPr>
            </w:pPr>
          </w:p>
        </w:tc>
      </w:tr>
    </w:tbl>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both"/>
        <w:textAlignment w:val="auto"/>
        <w:rPr>
          <w:rFonts w:hint="default" w:ascii="仿宋" w:hAnsi="仿宋" w:eastAsia="仿宋" w:cs="仿宋"/>
          <w:color w:val="000000" w:themeColor="text1"/>
          <w:kern w:val="2"/>
          <w:sz w:val="18"/>
          <w:szCs w:val="18"/>
          <w:lang w:val="en-US" w:eastAsia="zh-CN" w:bidi="ar-SA"/>
          <w14:textFill>
            <w14:solidFill>
              <w14:schemeClr w14:val="tx1"/>
            </w14:solidFill>
          </w14:textFill>
        </w:rPr>
      </w:pPr>
      <w:r>
        <w:rPr>
          <w:rFonts w:hint="eastAsia" w:ascii="仿宋" w:hAnsi="仿宋" w:eastAsia="仿宋" w:cs="仿宋"/>
          <w:color w:val="000000" w:themeColor="text1"/>
          <w:kern w:val="2"/>
          <w:sz w:val="18"/>
          <w:szCs w:val="18"/>
          <w:lang w:val="en-US" w:eastAsia="zh-CN" w:bidi="ar-SA"/>
          <w14:textFill>
            <w14:solidFill>
              <w14:schemeClr w14:val="tx1"/>
            </w14:solidFill>
          </w14:textFill>
        </w:rPr>
        <w:t>交货期： 2024年10月31日前；         交换地点：楚雄供电局供应链服务中心竹馨园仓库落地交货。</w:t>
      </w:r>
    </w:p>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（二）可调式散装线缆存放架，3500mm×900mm×1280mm</w:t>
      </w:r>
    </w:p>
    <w:p>
      <w:pPr>
        <w:keepNext w:val="0"/>
        <w:keepLines w:val="0"/>
        <w:widowControl/>
        <w:suppressLineNumbers w:val="0"/>
        <w:jc w:val="left"/>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1.规格：3500*900*（180+1100）</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p>
    <w:p>
      <w:pPr>
        <w:keepNext w:val="0"/>
        <w:keepLines w:val="0"/>
        <w:widowControl/>
        <w:suppressLineNumbers w:val="0"/>
        <w:jc w:val="left"/>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2.存放架可存放线盘直径规1000-1200mm的线盘，限位管间距可延边梁调节。</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3.存放架为组装结构,每个放架配置6个限位管</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4.限位管可通过调节板调整间距。</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5.存放架内配置2根斜面木条</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6.表面处理：静电喷塑；</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7.颜色：底框：RAL5015蓝色，限位管：RAL2004橘红色</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（非金属或标准件等已表面处理零件不喷塑）</w:t>
      </w:r>
    </w:p>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560" w:firstLineChars="20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（三）可调式散装线缆存放架，3500mm×1200mm×1480mm</w:t>
      </w:r>
    </w:p>
    <w:p>
      <w:pPr>
        <w:keepNext w:val="0"/>
        <w:keepLines w:val="0"/>
        <w:widowControl/>
        <w:suppressLineNumbers w:val="0"/>
        <w:jc w:val="left"/>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1.规格：3500*1200*（180+1300）</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2.存放架可存放线盘直径规1200-1500mm的线盘，限位管间距可延边梁调节。</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3.存放架为组装结构,每个放架配置6个限位管</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4.限位管可通过调节板调整间距。</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5.存放架内配置2根斜面木条</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6.表面处理：静电喷塑；</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7.颜色：底框：RAL5015蓝色，限位管：RAL2004橘红色</w:t>
      </w:r>
      <w:r>
        <w:rPr>
          <w:rFonts w:hint="eastAsia" w:ascii="仿宋" w:hAnsi="仿宋" w:eastAsia="仿宋" w:cs="仿宋"/>
          <w:color w:val="000000" w:themeColor="text1"/>
          <w:kern w:val="2"/>
          <w:sz w:val="28"/>
          <w:szCs w:val="28"/>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8"/>
          <w:szCs w:val="28"/>
          <w:lang w:val="en-US" w:eastAsia="zh-CN" w:bidi="ar-SA"/>
          <w14:textFill>
            <w14:solidFill>
              <w14:schemeClr w14:val="tx1"/>
            </w14:solidFill>
          </w14:textFill>
        </w:rPr>
        <w:t>（非金属或标准件等已表面处理零件不喷塑）</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default" w:ascii="仿宋" w:hAnsi="仿宋" w:eastAsia="仿宋" w:cs="仿宋"/>
          <w:b/>
          <w:bCs/>
          <w:color w:val="000000" w:themeColor="text1"/>
          <w:kern w:val="2"/>
          <w:sz w:val="28"/>
          <w:szCs w:val="28"/>
          <w:lang w:val="en-US" w:eastAsia="zh-CN" w:bidi="ar-SA"/>
          <w14:textFill>
            <w14:solidFill>
              <w14:schemeClr w14:val="tx1"/>
            </w14:solidFill>
          </w14:textFill>
        </w:rPr>
      </w:pPr>
      <w:r>
        <w:rPr>
          <w:rFonts w:hint="eastAsia" w:ascii="仿宋" w:hAnsi="仿宋" w:eastAsia="仿宋" w:cs="仿宋"/>
          <w:b/>
          <w:bCs/>
          <w:color w:val="000000" w:themeColor="text1"/>
          <w:kern w:val="2"/>
          <w:sz w:val="28"/>
          <w:szCs w:val="28"/>
          <w:lang w:val="en-US" w:eastAsia="zh-CN" w:bidi="ar-SA"/>
          <w14:textFill>
            <w14:solidFill>
              <w14:schemeClr w14:val="tx1"/>
            </w14:solidFill>
          </w14:textFill>
        </w:rPr>
        <w:t>二、采购要求</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default"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（一）请在规定时间内登录：中国南方电网-供应链统一服务平台：https://www.bidding.csg.cn/进行报价。</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（二）报价必须在零星采购平台系统上进行报价，同时上传PDF报价明细清单附件，报价表需加盖公章并附营业执照各1份。</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val="0"/>
        <w:snapToGrid w:val="0"/>
        <w:spacing w:line="560" w:lineRule="exact"/>
        <w:ind w:right="0" w:rightChars="0" w:firstLine="560" w:firstLineChars="200"/>
        <w:jc w:val="both"/>
        <w:textAlignment w:val="auto"/>
        <w:outlineLvl w:val="9"/>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（三）合同完成后，成交方应按采购方的要求按时准确完备的提供结算票据和相关资料，配合开展费用结算工作，必须开具有效增值税专用发票。</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val="0"/>
        <w:snapToGrid w:val="0"/>
        <w:spacing w:line="560" w:lineRule="exact"/>
        <w:ind w:right="0" w:rightChars="0" w:firstLine="560" w:firstLineChars="200"/>
        <w:jc w:val="both"/>
        <w:textAlignment w:val="auto"/>
        <w:outlineLvl w:val="9"/>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（四）本次采购量为为2个规格各3套，共6套。</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联系人：黄庭礼，联系电话：13638729675</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附件：报价表（另附）</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color w:val="000000" w:themeColor="text1"/>
          <w:sz w:val="28"/>
          <w:szCs w:val="28"/>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 云南电网有限责任公司楚雄供电局供应链服务中心</w:t>
      </w:r>
      <w:r>
        <w:rPr>
          <w:rFonts w:hint="eastAsia" w:ascii="仿宋" w:hAnsi="仿宋" w:eastAsia="仿宋" w:cs="仿宋"/>
          <w:color w:val="000000" w:themeColor="text1"/>
          <w:sz w:val="28"/>
          <w:szCs w:val="28"/>
          <w:lang w:val="en-US" w:eastAsia="zh-CN"/>
          <w14:textFill>
            <w14:solidFill>
              <w14:schemeClr w14:val="tx1"/>
            </w14:solidFill>
          </w14:textFill>
        </w:rPr>
        <w:br w:type="textWrapping"/>
      </w:r>
      <w:r>
        <w:rPr>
          <w:rFonts w:hint="eastAsia" w:ascii="仿宋" w:hAnsi="仿宋" w:eastAsia="仿宋" w:cs="仿宋"/>
          <w:color w:val="000000" w:themeColor="text1"/>
          <w:sz w:val="28"/>
          <w:szCs w:val="28"/>
          <w:lang w:val="en-US" w:eastAsia="zh-CN"/>
          <w14:textFill>
            <w14:solidFill>
              <w14:schemeClr w14:val="tx1"/>
            </w14:solidFill>
          </w14:textFill>
        </w:rPr>
        <w:t>2024年8月29日</w:t>
      </w:r>
    </w:p>
    <w:p>
      <w:pPr>
        <w:pStyle w:val="2"/>
        <w:rPr>
          <w:rFonts w:hint="eastAsia"/>
          <w:color w:val="000000" w:themeColor="text1"/>
          <w:lang w:val="en-US" w:eastAsia="zh-CN"/>
          <w14:textFill>
            <w14:solidFill>
              <w14:schemeClr w14:val="tx1"/>
            </w14:solidFill>
          </w14:textFill>
        </w:rPr>
      </w:pPr>
    </w:p>
    <w:p>
      <w:pPr>
        <w:rPr>
          <w:rFonts w:hint="eastAsia" w:ascii="仿宋" w:hAnsi="仿宋" w:eastAsia="仿宋" w:cs="仿宋"/>
          <w:color w:val="000000" w:themeColor="text1"/>
          <w:sz w:val="28"/>
          <w:szCs w:val="28"/>
          <w:lang w:val="en-US" w:eastAsia="zh-CN"/>
          <w14:textFill>
            <w14:solidFill>
              <w14:schemeClr w14:val="tx1"/>
            </w14:solidFill>
          </w14:textFill>
        </w:rPr>
      </w:pPr>
    </w:p>
    <w:p>
      <w:pPr>
        <w:rPr>
          <w:rFonts w:hint="eastAsia" w:ascii="仿宋" w:hAnsi="仿宋" w:eastAsia="仿宋" w:cs="仿宋"/>
          <w:color w:val="000000" w:themeColor="text1"/>
          <w:sz w:val="28"/>
          <w:szCs w:val="28"/>
          <w:lang w:val="en-US" w:eastAsia="zh-CN"/>
          <w14:textFill>
            <w14:solidFill>
              <w14:schemeClr w14:val="tx1"/>
            </w14:solidFill>
          </w14:textFill>
        </w:rPr>
      </w:pPr>
    </w:p>
    <w:p>
      <w:pPr>
        <w:rPr>
          <w:rFonts w:hint="eastAsia" w:ascii="仿宋" w:hAnsi="仿宋" w:eastAsia="仿宋" w:cs="仿宋"/>
          <w:color w:val="000000" w:themeColor="text1"/>
          <w:sz w:val="28"/>
          <w:szCs w:val="28"/>
          <w:lang w:val="en-US" w:eastAsia="zh-CN"/>
          <w14:textFill>
            <w14:solidFill>
              <w14:schemeClr w14:val="tx1"/>
            </w14:solidFill>
          </w14:textFill>
        </w:rPr>
      </w:pPr>
    </w:p>
    <w:p>
      <w:pPr>
        <w:jc w:val="center"/>
        <w:rPr>
          <w:rFonts w:hint="default" w:ascii="仿宋" w:hAnsi="仿宋" w:eastAsia="仿宋" w:cs="仿宋"/>
          <w:color w:val="000000" w:themeColor="text1"/>
          <w:sz w:val="32"/>
          <w:szCs w:val="32"/>
          <w:shd w:val="clear" w:color="auto" w:fill="auto"/>
          <w:lang w:val="en-US" w:eastAsia="zh-CN"/>
          <w14:textFill>
            <w14:solidFill>
              <w14:schemeClr w14:val="tx1"/>
            </w14:solidFill>
          </w14:textFill>
        </w:rPr>
      </w:pPr>
      <w:r>
        <w:rPr>
          <w:rFonts w:hint="eastAsia" w:ascii="仿宋" w:hAnsi="仿宋" w:eastAsia="仿宋" w:cs="仿宋"/>
          <w:color w:val="000000" w:themeColor="text1"/>
          <w:sz w:val="32"/>
          <w:szCs w:val="32"/>
          <w:shd w:val="clear" w:color="auto" w:fill="auto"/>
          <w:lang w:val="en-US" w:eastAsia="zh-CN"/>
          <w14:textFill>
            <w14:solidFill>
              <w14:schemeClr w14:val="tx1"/>
            </w14:solidFill>
          </w14:textFill>
        </w:rPr>
        <w:t xml:space="preserve">附件1: </w:t>
      </w:r>
      <w:r>
        <w:rPr>
          <w:rFonts w:hint="eastAsia" w:ascii="黑体" w:hAnsi="黑体" w:eastAsia="黑体" w:cs="宋体"/>
          <w:bCs/>
          <w:color w:val="000000" w:themeColor="text1"/>
          <w:sz w:val="36"/>
          <w:szCs w:val="36"/>
          <w:lang w:val="en-US" w:eastAsia="zh-CN"/>
          <w14:textFill>
            <w14:solidFill>
              <w14:schemeClr w14:val="tx1"/>
            </w14:solidFill>
          </w14:textFill>
        </w:rPr>
        <w:t>楚雄供电局2024年材料费--可调式散装线缆存放架采购报价表</w:t>
      </w:r>
      <w:bookmarkStart w:id="0" w:name="_GoBack"/>
      <w:bookmarkEnd w:id="0"/>
    </w:p>
    <w:tbl>
      <w:tblPr>
        <w:tblStyle w:val="5"/>
        <w:tblpPr w:leftFromText="180" w:rightFromText="180" w:vertAnchor="text" w:horzAnchor="page" w:tblpX="1227" w:tblpY="307"/>
        <w:tblOverlap w:val="never"/>
        <w:tblW w:w="928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8"/>
        <w:gridCol w:w="2111"/>
        <w:gridCol w:w="2262"/>
        <w:gridCol w:w="761"/>
        <w:gridCol w:w="785"/>
        <w:gridCol w:w="1165"/>
        <w:gridCol w:w="14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both"/>
              <w:textAlignment w:val="auto"/>
              <w:rPr>
                <w:rFonts w:hint="default"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序号</w:t>
            </w:r>
          </w:p>
        </w:tc>
        <w:tc>
          <w:tcPr>
            <w:tcW w:w="2111"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物资名称</w:t>
            </w:r>
          </w:p>
        </w:tc>
        <w:tc>
          <w:tcPr>
            <w:tcW w:w="2262"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规格型号</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数量</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单位</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themeColor="text1"/>
                <w:sz w:val="18"/>
                <w:szCs w:val="18"/>
                <w:u w:val="none"/>
                <w:lang w:val="en-US" w:eastAsia="zh-CN"/>
                <w14:textFill>
                  <w14:solidFill>
                    <w14:schemeClr w14:val="tx1"/>
                  </w14:solidFill>
                </w14:textFill>
              </w:rPr>
            </w:pPr>
            <w:r>
              <w:rPr>
                <w:rFonts w:hint="eastAsia" w:ascii="仿宋" w:hAnsi="仿宋" w:eastAsia="仿宋" w:cs="仿宋"/>
                <w:b w:val="0"/>
                <w:bCs w:val="0"/>
                <w:i w:val="0"/>
                <w:iCs w:val="0"/>
                <w:color w:val="000000" w:themeColor="text1"/>
                <w:sz w:val="18"/>
                <w:szCs w:val="18"/>
                <w:u w:val="none"/>
                <w:lang w:val="en-US" w:eastAsia="zh-CN"/>
                <w14:textFill>
                  <w14:solidFill>
                    <w14:schemeClr w14:val="tx1"/>
                  </w14:solidFill>
                </w14:textFill>
              </w:rPr>
              <w:t>单价（元）</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themeColor="text1"/>
                <w:sz w:val="18"/>
                <w:szCs w:val="18"/>
                <w:u w:val="none"/>
                <w:lang w:val="en-US" w:eastAsia="zh-CN"/>
                <w14:textFill>
                  <w14:solidFill>
                    <w14:schemeClr w14:val="tx1"/>
                  </w14:solidFill>
                </w14:textFill>
              </w:rPr>
            </w:pPr>
            <w:r>
              <w:rPr>
                <w:rFonts w:hint="eastAsia" w:ascii="仿宋" w:hAnsi="仿宋" w:eastAsia="仿宋" w:cs="仿宋"/>
                <w:b w:val="0"/>
                <w:bCs w:val="0"/>
                <w:i w:val="0"/>
                <w:iCs w:val="0"/>
                <w:color w:val="000000" w:themeColor="text1"/>
                <w:sz w:val="18"/>
                <w:szCs w:val="18"/>
                <w:u w:val="none"/>
                <w:lang w:val="en-US" w:eastAsia="zh-CN"/>
                <w14:textFill>
                  <w14:solidFill>
                    <w14:schemeClr w14:val="tx1"/>
                  </w14:solidFill>
                </w14:textFill>
              </w:rPr>
              <w:t>合计（元）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1</w:t>
            </w:r>
          </w:p>
        </w:tc>
        <w:tc>
          <w:tcPr>
            <w:tcW w:w="2111"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lang w:val="en-US" w:eastAsia="zh-CN" w:bidi="ar-SA"/>
                <w14:textFill>
                  <w14:solidFill>
                    <w14:schemeClr w14:val="tx1"/>
                  </w14:solidFill>
                </w14:textFill>
              </w:rPr>
              <w:t>可调式散装线缆存放架</w:t>
            </w:r>
          </w:p>
        </w:tc>
        <w:tc>
          <w:tcPr>
            <w:tcW w:w="2262"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lang w:val="en-US" w:eastAsia="zh-CN" w:bidi="ar-SA"/>
                <w14:textFill>
                  <w14:solidFill>
                    <w14:schemeClr w14:val="tx1"/>
                  </w14:solidFill>
                </w14:textFill>
              </w:rPr>
              <w:t>3500mm×900mm×1280mm</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3</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套</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themeColor="text1"/>
                <w:sz w:val="18"/>
                <w:szCs w:val="18"/>
                <w:u w:val="none"/>
                <w14:textFill>
                  <w14:solidFill>
                    <w14:schemeClr w14:val="tx1"/>
                  </w14:solidFill>
                </w14:textFill>
              </w:rPr>
            </w:pP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2</w:t>
            </w:r>
          </w:p>
        </w:tc>
        <w:tc>
          <w:tcPr>
            <w:tcW w:w="2111"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lang w:val="en-US" w:eastAsia="zh-CN" w:bidi="ar-SA"/>
                <w14:textFill>
                  <w14:solidFill>
                    <w14:schemeClr w14:val="tx1"/>
                  </w14:solidFill>
                </w14:textFill>
              </w:rPr>
              <w:t>可调式散装线缆存放架</w:t>
            </w:r>
          </w:p>
        </w:tc>
        <w:tc>
          <w:tcPr>
            <w:tcW w:w="2262"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lang w:val="en-US" w:eastAsia="zh-CN" w:bidi="ar-SA"/>
                <w14:textFill>
                  <w14:solidFill>
                    <w14:schemeClr w14:val="tx1"/>
                  </w14:solidFill>
                </w14:textFill>
              </w:rPr>
              <w:t>3500mm×1200mm×1480mm</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3</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top"/>
          </w:tcPr>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18"/>
                <w:szCs w:val="18"/>
                <w:vertAlign w:val="baseline"/>
                <w:lang w:val="en-US" w:eastAsia="zh-CN" w:bidi="ar-SA"/>
                <w14:textFill>
                  <w14:solidFill>
                    <w14:schemeClr w14:val="tx1"/>
                  </w14:solidFill>
                </w14:textFill>
              </w:rPr>
              <w:t>套</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themeColor="text1"/>
                <w:sz w:val="18"/>
                <w:szCs w:val="18"/>
                <w:u w:val="none"/>
                <w14:textFill>
                  <w14:solidFill>
                    <w14:schemeClr w14:val="tx1"/>
                  </w14:solidFill>
                </w14:textFill>
              </w:rPr>
            </w:pP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5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仿宋" w:hAnsi="仿宋" w:eastAsia="仿宋" w:cs="仿宋"/>
                <w:b w:val="0"/>
                <w:bCs w:val="0"/>
                <w:i w:val="0"/>
                <w:iCs w:val="0"/>
                <w:color w:val="000000" w:themeColor="text1"/>
                <w:sz w:val="18"/>
                <w:szCs w:val="18"/>
                <w:u w:val="none"/>
                <w:lang w:val="en-US" w:eastAsia="zh-CN"/>
                <w14:textFill>
                  <w14:solidFill>
                    <w14:schemeClr w14:val="tx1"/>
                  </w14:solidFill>
                </w14:textFill>
              </w:rPr>
            </w:pPr>
            <w:r>
              <w:rPr>
                <w:rFonts w:hint="eastAsia" w:ascii="仿宋" w:hAnsi="仿宋" w:eastAsia="仿宋" w:cs="仿宋"/>
                <w:b w:val="0"/>
                <w:bCs w:val="0"/>
                <w:i w:val="0"/>
                <w:iCs w:val="0"/>
                <w:color w:val="000000" w:themeColor="text1"/>
                <w:sz w:val="18"/>
                <w:szCs w:val="18"/>
                <w:u w:val="none"/>
                <w:lang w:val="en-US" w:eastAsia="zh-CN"/>
                <w14:textFill>
                  <w14:solidFill>
                    <w14:schemeClr w14:val="tx1"/>
                  </w14:solidFill>
                </w14:textFill>
              </w:rPr>
              <w:t>合计小写（人民币）：</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283"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val="0"/>
                <w:bCs w:val="0"/>
                <w:i w:val="0"/>
                <w:iCs w:val="0"/>
                <w:color w:val="000000" w:themeColor="text1"/>
                <w:sz w:val="18"/>
                <w:szCs w:val="18"/>
                <w:u w:val="none"/>
                <w:lang w:val="en-US" w:eastAsia="zh-CN"/>
                <w14:textFill>
                  <w14:solidFill>
                    <w14:schemeClr w14:val="tx1"/>
                  </w14:solidFill>
                </w14:textFill>
              </w:rPr>
            </w:pPr>
            <w:r>
              <w:rPr>
                <w:rFonts w:hint="eastAsia" w:ascii="仿宋" w:hAnsi="仿宋" w:eastAsia="仿宋" w:cs="仿宋"/>
                <w:b w:val="0"/>
                <w:bCs w:val="0"/>
                <w:i w:val="0"/>
                <w:iCs w:val="0"/>
                <w:color w:val="000000" w:themeColor="text1"/>
                <w:sz w:val="18"/>
                <w:szCs w:val="18"/>
                <w:u w:val="none"/>
                <w:lang w:val="en-US" w:eastAsia="zh-CN"/>
                <w14:textFill>
                  <w14:solidFill>
                    <w14:schemeClr w14:val="tx1"/>
                  </w14:solidFill>
                </w14:textFill>
              </w:rPr>
              <w:t>合计大写（人民币）：</w:t>
            </w:r>
          </w:p>
        </w:tc>
      </w:tr>
    </w:tbl>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jc w:val="both"/>
        <w:textAlignment w:val="auto"/>
        <w:rPr>
          <w:rFonts w:hint="default" w:ascii="仿宋" w:hAnsi="仿宋" w:eastAsia="仿宋" w:cs="仿宋"/>
          <w:color w:val="000000" w:themeColor="text1"/>
          <w:kern w:val="2"/>
          <w:sz w:val="18"/>
          <w:szCs w:val="18"/>
          <w:lang w:val="en-US" w:eastAsia="zh-CN" w:bidi="ar-SA"/>
          <w14:textFill>
            <w14:solidFill>
              <w14:schemeClr w14:val="tx1"/>
            </w14:solidFill>
          </w14:textFill>
        </w:rPr>
      </w:pPr>
      <w:r>
        <w:rPr>
          <w:rFonts w:hint="eastAsia" w:ascii="仿宋" w:hAnsi="仿宋" w:eastAsia="仿宋" w:cs="仿宋"/>
          <w:color w:val="000000" w:themeColor="text1"/>
          <w:kern w:val="2"/>
          <w:sz w:val="18"/>
          <w:szCs w:val="18"/>
          <w:lang w:val="en-US" w:eastAsia="zh-CN" w:bidi="ar-SA"/>
          <w14:textFill>
            <w14:solidFill>
              <w14:schemeClr w14:val="tx1"/>
            </w14:solidFill>
          </w14:textFill>
        </w:rPr>
        <w:t>交货期： 2024年10月31日前；         交换地点：楚雄供电局供应链服务中心竹馨园仓库落地交货。</w:t>
      </w:r>
    </w:p>
    <w:p>
      <w:pPr>
        <w:keepNext w:val="0"/>
        <w:keepLines w:val="0"/>
        <w:pageBreakBefore w:val="0"/>
        <w:widowControl w:val="0"/>
        <w:tabs>
          <w:tab w:val="left" w:pos="900"/>
        </w:tabs>
        <w:kinsoku/>
        <w:wordWrap/>
        <w:overflowPunct/>
        <w:topLinePunct w:val="0"/>
        <w:autoSpaceDE/>
        <w:autoSpaceDN/>
        <w:bidi w:val="0"/>
        <w:adjustRightInd/>
        <w:snapToGrid w:val="0"/>
        <w:spacing w:line="360" w:lineRule="auto"/>
        <w:ind w:left="0" w:leftChars="0" w:right="0" w:rightChars="0" w:firstLine="0" w:firstLineChars="0"/>
        <w:jc w:val="both"/>
        <w:textAlignment w:val="auto"/>
        <w:outlineLvl w:val="9"/>
        <w:rPr>
          <w:rFonts w:hint="eastAsia" w:ascii="宋体" w:hAnsi="宋体"/>
          <w:color w:val="000000" w:themeColor="text1"/>
          <w:sz w:val="21"/>
          <w:szCs w:val="21"/>
          <w:u w:val="single"/>
          <w:lang w:val="en-US" w:eastAsia="zh-CN"/>
          <w14:textFill>
            <w14:solidFill>
              <w14:schemeClr w14:val="tx1"/>
            </w14:solidFill>
          </w14:textFill>
        </w:rPr>
      </w:pPr>
    </w:p>
    <w:p>
      <w:pPr>
        <w:tabs>
          <w:tab w:val="left" w:pos="900"/>
        </w:tabs>
        <w:snapToGrid w:val="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承诺</w:t>
      </w:r>
      <w:r>
        <w:rPr>
          <w:rFonts w:ascii="宋体" w:hAnsi="宋体"/>
          <w:color w:val="000000" w:themeColor="text1"/>
          <w:sz w:val="21"/>
          <w:szCs w:val="21"/>
          <w14:textFill>
            <w14:solidFill>
              <w14:schemeClr w14:val="tx1"/>
            </w14:solidFill>
          </w14:textFill>
        </w:rPr>
        <w:t>：</w:t>
      </w:r>
    </w:p>
    <w:p>
      <w:pPr>
        <w:numPr>
          <w:ilvl w:val="0"/>
          <w:numId w:val="0"/>
        </w:numPr>
        <w:tabs>
          <w:tab w:val="left" w:pos="900"/>
        </w:tabs>
        <w:snapToGrid w:val="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w:t>
      </w:r>
      <w:r>
        <w:rPr>
          <w:rFonts w:ascii="宋体" w:hAnsi="宋体"/>
          <w:color w:val="000000" w:themeColor="text1"/>
          <w:sz w:val="21"/>
          <w:szCs w:val="21"/>
          <w14:textFill>
            <w14:solidFill>
              <w14:schemeClr w14:val="tx1"/>
            </w14:solidFill>
          </w14:textFill>
        </w:rPr>
        <w:t>报价的计算</w:t>
      </w:r>
      <w:r>
        <w:rPr>
          <w:rFonts w:hint="eastAsia" w:ascii="宋体" w:hAnsi="宋体"/>
          <w:color w:val="000000" w:themeColor="text1"/>
          <w:sz w:val="21"/>
          <w:szCs w:val="21"/>
          <w:lang w:val="en-US" w:eastAsia="zh-CN"/>
          <w14:textFill>
            <w14:solidFill>
              <w14:schemeClr w14:val="tx1"/>
            </w14:solidFill>
          </w14:textFill>
        </w:rPr>
        <w:t>已经</w:t>
      </w:r>
      <w:r>
        <w:rPr>
          <w:rFonts w:ascii="宋体" w:hAnsi="宋体"/>
          <w:color w:val="000000" w:themeColor="text1"/>
          <w:sz w:val="21"/>
          <w:szCs w:val="21"/>
          <w14:textFill>
            <w14:solidFill>
              <w14:schemeClr w14:val="tx1"/>
            </w14:solidFill>
          </w14:textFill>
        </w:rPr>
        <w:t>包括</w:t>
      </w:r>
      <w:r>
        <w:rPr>
          <w:rFonts w:hint="eastAsia" w:ascii="宋体" w:hAnsi="宋体"/>
          <w:color w:val="000000" w:themeColor="text1"/>
          <w:sz w:val="21"/>
          <w:szCs w:val="21"/>
          <w:lang w:val="en-US" w:eastAsia="zh-CN"/>
          <w14:textFill>
            <w14:solidFill>
              <w14:schemeClr w14:val="tx1"/>
            </w14:solidFill>
          </w14:textFill>
        </w:rPr>
        <w:t>我公司</w:t>
      </w:r>
      <w:r>
        <w:rPr>
          <w:rFonts w:ascii="宋体" w:hAnsi="宋体"/>
          <w:color w:val="000000" w:themeColor="text1"/>
          <w:sz w:val="21"/>
          <w:szCs w:val="21"/>
          <w14:textFill>
            <w14:solidFill>
              <w14:schemeClr w14:val="tx1"/>
            </w14:solidFill>
          </w14:textFill>
        </w:rPr>
        <w:t>成交后为完成合同规定的全部任务需支付的一切费用和拟获得的利润，并考虑了应承担的风险。</w:t>
      </w:r>
    </w:p>
    <w:p>
      <w:pPr>
        <w:spacing w:line="360" w:lineRule="auto"/>
        <w:rPr>
          <w:rFonts w:ascii="宋体" w:hAnsi="宋体"/>
          <w:b/>
          <w:color w:val="000000" w:themeColor="text1"/>
          <w:sz w:val="21"/>
          <w:szCs w:val="21"/>
          <w14:textFill>
            <w14:solidFill>
              <w14:schemeClr w14:val="tx1"/>
            </w14:solidFill>
          </w14:textFill>
        </w:rPr>
      </w:pPr>
    </w:p>
    <w:p>
      <w:pPr>
        <w:tabs>
          <w:tab w:val="left" w:pos="4605"/>
        </w:tabs>
        <w:wordWrap w:val="0"/>
        <w:adjustRightInd w:val="0"/>
        <w:snapToGrid w:val="0"/>
        <w:spacing w:line="360" w:lineRule="auto"/>
        <w:jc w:val="center"/>
        <w:rPr>
          <w:rFonts w:ascii="宋体" w:hAnsi="宋体"/>
          <w:color w:val="000000" w:themeColor="text1"/>
          <w:sz w:val="21"/>
          <w:szCs w:val="21"/>
          <w14:textFill>
            <w14:solidFill>
              <w14:schemeClr w14:val="tx1"/>
            </w14:solidFill>
          </w14:textFill>
        </w:rPr>
      </w:pPr>
    </w:p>
    <w:p>
      <w:pPr>
        <w:tabs>
          <w:tab w:val="left" w:pos="4605"/>
        </w:tabs>
        <w:wordWrap w:val="0"/>
        <w:adjustRightInd w:val="0"/>
        <w:snapToGrid w:val="0"/>
        <w:spacing w:line="360" w:lineRule="auto"/>
        <w:jc w:val="center"/>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14:textFill>
            <w14:solidFill>
              <w14:schemeClr w14:val="tx1"/>
            </w14:solidFill>
          </w14:textFill>
        </w:rPr>
        <w:t>申请单位全称（盖单位章）：</w:t>
      </w:r>
      <w:r>
        <w:rPr>
          <w:rFonts w:ascii="宋体" w:hAnsi="宋体"/>
          <w:color w:val="000000" w:themeColor="text1"/>
          <w:sz w:val="21"/>
          <w:szCs w:val="21"/>
          <w:u w:val="single"/>
          <w14:textFill>
            <w14:solidFill>
              <w14:schemeClr w14:val="tx1"/>
            </w14:solidFill>
          </w14:textFill>
        </w:rPr>
        <w:t xml:space="preserve">                     </w:t>
      </w:r>
    </w:p>
    <w:p>
      <w:pPr>
        <w:tabs>
          <w:tab w:val="left" w:pos="4605"/>
        </w:tabs>
        <w:adjustRightInd w:val="0"/>
        <w:snapToGrid w:val="0"/>
        <w:spacing w:line="360" w:lineRule="auto"/>
        <w:ind w:firstLine="3255" w:firstLineChars="1550"/>
        <w:jc w:val="right"/>
        <w:rPr>
          <w:rFonts w:ascii="宋体" w:hAnsi="宋体"/>
          <w:color w:val="000000" w:themeColor="text1"/>
          <w:sz w:val="21"/>
          <w:szCs w:val="21"/>
          <w14:textFill>
            <w14:solidFill>
              <w14:schemeClr w14:val="tx1"/>
            </w14:solidFill>
          </w14:textFill>
        </w:rPr>
      </w:pPr>
    </w:p>
    <w:p>
      <w:pPr>
        <w:tabs>
          <w:tab w:val="left" w:pos="4605"/>
        </w:tabs>
        <w:adjustRightInd w:val="0"/>
        <w:snapToGrid w:val="0"/>
        <w:spacing w:line="360" w:lineRule="auto"/>
        <w:ind w:firstLine="1050" w:firstLineChars="500"/>
        <w:jc w:val="both"/>
        <w:rPr>
          <w:rFonts w:hint="eastAsia" w:ascii="宋体" w:hAnsi="宋体" w:eastAsia="宋体"/>
          <w:color w:val="000000" w:themeColor="text1"/>
          <w:sz w:val="21"/>
          <w:szCs w:val="21"/>
          <w:u w:val="single"/>
          <w:lang w:val="en-US" w:eastAsia="zh-CN"/>
          <w14:textFill>
            <w14:solidFill>
              <w14:schemeClr w14:val="tx1"/>
            </w14:solidFill>
          </w14:textFill>
        </w:rPr>
      </w:pPr>
      <w:r>
        <w:rPr>
          <w:rFonts w:ascii="宋体" w:hAnsi="宋体"/>
          <w:color w:val="000000" w:themeColor="text1"/>
          <w:sz w:val="21"/>
          <w:szCs w:val="21"/>
          <w14:textFill>
            <w14:solidFill>
              <w14:schemeClr w14:val="tx1"/>
            </w14:solidFill>
          </w14:textFill>
        </w:rPr>
        <w:t>法定代表人（或委托代理人）</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签字</w:t>
      </w:r>
      <w:r>
        <w:rPr>
          <w:rFonts w:hint="eastAsia" w:ascii="宋体" w:hAnsi="宋体"/>
          <w:color w:val="000000" w:themeColor="text1"/>
          <w:sz w:val="21"/>
          <w:szCs w:val="21"/>
          <w:lang w:eastAsia="zh-CN"/>
          <w14:textFill>
            <w14:solidFill>
              <w14:schemeClr w14:val="tx1"/>
            </w14:solidFill>
          </w14:textFill>
        </w:rPr>
        <w:t>）</w:t>
      </w:r>
      <w:r>
        <w:rPr>
          <w:rFonts w:ascii="宋体" w:hAnsi="宋体"/>
          <w:color w:val="000000" w:themeColor="text1"/>
          <w:sz w:val="21"/>
          <w:szCs w:val="21"/>
          <w14:textFill>
            <w14:solidFill>
              <w14:schemeClr w14:val="tx1"/>
            </w14:solidFill>
          </w14:textFill>
        </w:rPr>
        <w:t>：</w:t>
      </w:r>
      <w:r>
        <w:rPr>
          <w:rFonts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u w:val="single"/>
          <w:lang w:val="en-US" w:eastAsia="zh-CN"/>
          <w14:textFill>
            <w14:solidFill>
              <w14:schemeClr w14:val="tx1"/>
            </w14:solidFill>
          </w14:textFill>
        </w:rPr>
        <w:t xml:space="preserve">        </w:t>
      </w:r>
    </w:p>
    <w:p>
      <w:pPr>
        <w:adjustRightInd w:val="0"/>
        <w:snapToGrid w:val="0"/>
        <w:spacing w:line="360" w:lineRule="auto"/>
        <w:ind w:right="420" w:firstLine="2100" w:firstLineChars="1000"/>
        <w:jc w:val="center"/>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                                               </w:t>
      </w:r>
    </w:p>
    <w:p>
      <w:pPr>
        <w:adjustRightInd w:val="0"/>
        <w:snapToGrid w:val="0"/>
        <w:spacing w:line="360" w:lineRule="auto"/>
        <w:ind w:right="420" w:firstLine="2100" w:firstLineChars="1000"/>
        <w:jc w:val="center"/>
        <w:rPr>
          <w:rFonts w:hint="eastAsia" w:ascii="宋体" w:hAnsi="宋体"/>
          <w:color w:val="000000" w:themeColor="text1"/>
          <w:sz w:val="21"/>
          <w:szCs w:val="21"/>
          <w:lang w:val="en-US" w:eastAsia="zh-CN"/>
          <w14:textFill>
            <w14:solidFill>
              <w14:schemeClr w14:val="tx1"/>
            </w14:solidFill>
          </w14:textFill>
        </w:rPr>
      </w:pPr>
    </w:p>
    <w:p>
      <w:pPr>
        <w:adjustRightInd w:val="0"/>
        <w:snapToGrid w:val="0"/>
        <w:spacing w:line="360" w:lineRule="auto"/>
        <w:ind w:right="420" w:firstLine="2100" w:firstLineChars="1000"/>
        <w:jc w:val="center"/>
        <w:rPr>
          <w:rFonts w:hint="eastAsia" w:ascii="宋体" w:hAnsi="宋体"/>
          <w:color w:val="000000" w:themeColor="text1"/>
          <w:sz w:val="21"/>
          <w:szCs w:val="21"/>
          <w:lang w:val="en-US" w:eastAsia="zh-CN"/>
          <w14:textFill>
            <w14:solidFill>
              <w14:schemeClr w14:val="tx1"/>
            </w14:solidFill>
          </w14:textFill>
        </w:rPr>
      </w:pPr>
    </w:p>
    <w:p>
      <w:pPr>
        <w:adjustRightInd w:val="0"/>
        <w:snapToGrid w:val="0"/>
        <w:spacing w:line="360" w:lineRule="auto"/>
        <w:ind w:right="420" w:firstLine="2100" w:firstLineChars="1000"/>
        <w:jc w:val="center"/>
        <w:rPr>
          <w:rFonts w:hint="eastAsia" w:ascii="宋体" w:hAnsi="宋体"/>
          <w:color w:val="000000" w:themeColor="text1"/>
          <w:sz w:val="21"/>
          <w:szCs w:val="21"/>
          <w:lang w:val="en-US" w:eastAsia="zh-CN"/>
          <w14:textFill>
            <w14:solidFill>
              <w14:schemeClr w14:val="tx1"/>
            </w14:solidFill>
          </w14:textFill>
        </w:rPr>
      </w:pPr>
    </w:p>
    <w:p>
      <w:pPr>
        <w:adjustRightInd w:val="0"/>
        <w:snapToGrid w:val="0"/>
        <w:spacing w:line="360" w:lineRule="auto"/>
        <w:ind w:right="420"/>
        <w:jc w:val="both"/>
        <w:rPr>
          <w:rFonts w:hint="eastAsia" w:ascii="宋体" w:hAnsi="宋体"/>
          <w:color w:val="000000" w:themeColor="text1"/>
          <w:sz w:val="21"/>
          <w:szCs w:val="21"/>
          <w:lang w:val="en-US" w:eastAsia="zh-CN"/>
          <w14:textFill>
            <w14:solidFill>
              <w14:schemeClr w14:val="tx1"/>
            </w14:solidFill>
          </w14:textFill>
        </w:rPr>
      </w:pPr>
    </w:p>
    <w:p>
      <w:pPr>
        <w:adjustRightInd w:val="0"/>
        <w:snapToGrid w:val="0"/>
        <w:spacing w:line="360" w:lineRule="auto"/>
        <w:ind w:right="420" w:firstLine="2100" w:firstLineChars="1000"/>
        <w:jc w:val="center"/>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年</w:t>
      </w:r>
      <w:r>
        <w:rPr>
          <w:rFonts w:hint="eastAsia"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lang w:val="en-US" w:eastAsia="zh-CN"/>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月</w:t>
      </w:r>
      <w:r>
        <w:rPr>
          <w:rFonts w:hint="eastAsia" w:ascii="宋体" w:hAnsi="宋体"/>
          <w:color w:val="000000" w:themeColor="text1"/>
          <w:sz w:val="21"/>
          <w:szCs w:val="21"/>
          <w:lang w:val="en-US" w:eastAsia="zh-CN"/>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日</w:t>
      </w:r>
    </w:p>
    <w:p>
      <w:pPr>
        <w:rPr>
          <w:rFonts w:hint="eastAsia"/>
          <w:color w:val="000000" w:themeColor="text1"/>
          <w:lang w:val="en-US" w:eastAsia="zh-CN"/>
          <w14:textFill>
            <w14:solidFill>
              <w14:schemeClr w14:val="tx1"/>
            </w14:solidFill>
          </w14:textFill>
        </w:rPr>
      </w:pPr>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YaHei">
    <w:altName w:val="Segoe Print"/>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4D7517"/>
    <w:rsid w:val="000463C8"/>
    <w:rsid w:val="00890A97"/>
    <w:rsid w:val="008A50E0"/>
    <w:rsid w:val="02C02F7B"/>
    <w:rsid w:val="0462129D"/>
    <w:rsid w:val="05277EE9"/>
    <w:rsid w:val="063B0F2D"/>
    <w:rsid w:val="06F559FC"/>
    <w:rsid w:val="075D47BC"/>
    <w:rsid w:val="097D7E37"/>
    <w:rsid w:val="0996491B"/>
    <w:rsid w:val="09C30829"/>
    <w:rsid w:val="0A1144E1"/>
    <w:rsid w:val="0A1E7254"/>
    <w:rsid w:val="0AE317E5"/>
    <w:rsid w:val="0C3822ED"/>
    <w:rsid w:val="0D4E0DFB"/>
    <w:rsid w:val="0DEF7FC7"/>
    <w:rsid w:val="0EEE1832"/>
    <w:rsid w:val="0F0536E4"/>
    <w:rsid w:val="0F090C81"/>
    <w:rsid w:val="11A51195"/>
    <w:rsid w:val="11FB2D22"/>
    <w:rsid w:val="12DB445B"/>
    <w:rsid w:val="132B14CE"/>
    <w:rsid w:val="14600A83"/>
    <w:rsid w:val="15660B96"/>
    <w:rsid w:val="16252A6A"/>
    <w:rsid w:val="16AF4914"/>
    <w:rsid w:val="19291A35"/>
    <w:rsid w:val="198C5321"/>
    <w:rsid w:val="1A7325BA"/>
    <w:rsid w:val="1A9E772B"/>
    <w:rsid w:val="1B1E2830"/>
    <w:rsid w:val="1BFF29E3"/>
    <w:rsid w:val="1C901D4E"/>
    <w:rsid w:val="1CD658A0"/>
    <w:rsid w:val="1CEC011D"/>
    <w:rsid w:val="1E0C42A0"/>
    <w:rsid w:val="1EC46F92"/>
    <w:rsid w:val="1F4E69D0"/>
    <w:rsid w:val="1F8B68EF"/>
    <w:rsid w:val="1FCF619A"/>
    <w:rsid w:val="21321DF4"/>
    <w:rsid w:val="23632780"/>
    <w:rsid w:val="258A7DF9"/>
    <w:rsid w:val="25F626C5"/>
    <w:rsid w:val="261242B1"/>
    <w:rsid w:val="264430FA"/>
    <w:rsid w:val="28AF6533"/>
    <w:rsid w:val="2A8E214B"/>
    <w:rsid w:val="2AD25AEB"/>
    <w:rsid w:val="2C4E487A"/>
    <w:rsid w:val="2CCC3ABB"/>
    <w:rsid w:val="2D4D7517"/>
    <w:rsid w:val="2EC0745E"/>
    <w:rsid w:val="2FA05D2F"/>
    <w:rsid w:val="306C55DA"/>
    <w:rsid w:val="324357CE"/>
    <w:rsid w:val="337955A5"/>
    <w:rsid w:val="34337F61"/>
    <w:rsid w:val="343742D2"/>
    <w:rsid w:val="34632BA8"/>
    <w:rsid w:val="35270ACD"/>
    <w:rsid w:val="363D4842"/>
    <w:rsid w:val="366A47E9"/>
    <w:rsid w:val="37A6209C"/>
    <w:rsid w:val="37C865CB"/>
    <w:rsid w:val="39203138"/>
    <w:rsid w:val="39601CF2"/>
    <w:rsid w:val="3A3C1F00"/>
    <w:rsid w:val="3ADD74E9"/>
    <w:rsid w:val="3B670EF8"/>
    <w:rsid w:val="3C0A4B74"/>
    <w:rsid w:val="3E9120E5"/>
    <w:rsid w:val="3EF2254B"/>
    <w:rsid w:val="3FB67195"/>
    <w:rsid w:val="402865F2"/>
    <w:rsid w:val="43C43354"/>
    <w:rsid w:val="443D0640"/>
    <w:rsid w:val="44943A34"/>
    <w:rsid w:val="45076F69"/>
    <w:rsid w:val="45B3047A"/>
    <w:rsid w:val="46315DC1"/>
    <w:rsid w:val="47690018"/>
    <w:rsid w:val="492F08FB"/>
    <w:rsid w:val="49FA69B2"/>
    <w:rsid w:val="4A464EF9"/>
    <w:rsid w:val="4ACD629D"/>
    <w:rsid w:val="4B2B1DB1"/>
    <w:rsid w:val="4B5B5B66"/>
    <w:rsid w:val="4BB03A03"/>
    <w:rsid w:val="4C2A551B"/>
    <w:rsid w:val="4C7E435E"/>
    <w:rsid w:val="4DD939DC"/>
    <w:rsid w:val="4DE56E3C"/>
    <w:rsid w:val="4DF24ED7"/>
    <w:rsid w:val="4FD230C5"/>
    <w:rsid w:val="50080714"/>
    <w:rsid w:val="50083B5B"/>
    <w:rsid w:val="51373491"/>
    <w:rsid w:val="515D70B9"/>
    <w:rsid w:val="54A80576"/>
    <w:rsid w:val="56F54240"/>
    <w:rsid w:val="5719404C"/>
    <w:rsid w:val="589618D8"/>
    <w:rsid w:val="592C34DC"/>
    <w:rsid w:val="5A91661A"/>
    <w:rsid w:val="5B1A297E"/>
    <w:rsid w:val="5BAF3548"/>
    <w:rsid w:val="5C36470F"/>
    <w:rsid w:val="5E9D5070"/>
    <w:rsid w:val="5F2B3E6E"/>
    <w:rsid w:val="613A61E8"/>
    <w:rsid w:val="620272FC"/>
    <w:rsid w:val="6214242B"/>
    <w:rsid w:val="6237410F"/>
    <w:rsid w:val="634021BB"/>
    <w:rsid w:val="65D97BFE"/>
    <w:rsid w:val="660C4CEF"/>
    <w:rsid w:val="67D34852"/>
    <w:rsid w:val="67E32584"/>
    <w:rsid w:val="68B42F67"/>
    <w:rsid w:val="6B03723F"/>
    <w:rsid w:val="6BF62564"/>
    <w:rsid w:val="6C2619CD"/>
    <w:rsid w:val="6E05029F"/>
    <w:rsid w:val="6EFA17D2"/>
    <w:rsid w:val="6FD42863"/>
    <w:rsid w:val="70A122D4"/>
    <w:rsid w:val="70D82799"/>
    <w:rsid w:val="719D4C68"/>
    <w:rsid w:val="71FA596C"/>
    <w:rsid w:val="72427444"/>
    <w:rsid w:val="72E50220"/>
    <w:rsid w:val="72E733CE"/>
    <w:rsid w:val="73493851"/>
    <w:rsid w:val="746C79D9"/>
    <w:rsid w:val="75095B32"/>
    <w:rsid w:val="7539590B"/>
    <w:rsid w:val="75636CA6"/>
    <w:rsid w:val="75692C19"/>
    <w:rsid w:val="76A75AC6"/>
    <w:rsid w:val="76E45262"/>
    <w:rsid w:val="775C0A18"/>
    <w:rsid w:val="77B80566"/>
    <w:rsid w:val="77D21807"/>
    <w:rsid w:val="786D60B1"/>
    <w:rsid w:val="79CE5401"/>
    <w:rsid w:val="7B676285"/>
    <w:rsid w:val="7B9C3C75"/>
    <w:rsid w:val="7CE053A6"/>
    <w:rsid w:val="7FF902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afterAutospacing="0"/>
    </w:pPr>
  </w:style>
  <w:style w:type="paragraph" w:styleId="3">
    <w:name w:val="Normal Indent"/>
    <w:basedOn w:val="1"/>
    <w:qFormat/>
    <w:uiPriority w:val="0"/>
    <w:pPr>
      <w:widowControl w:val="0"/>
      <w:ind w:firstLine="420"/>
      <w:jc w:val="both"/>
    </w:pPr>
    <w:rPr>
      <w:rFonts w:ascii="Times New Roman" w:hAnsi="Times New Roman" w:eastAsia="宋体" w:cs="Times New Roman"/>
      <w:kern w:val="2"/>
      <w:sz w:val="24"/>
      <w:lang w:val="en-US" w:eastAsia="zh-CN" w:bidi="ar-SA"/>
    </w:rPr>
  </w:style>
  <w:style w:type="paragraph" w:styleId="4">
    <w:name w:val="Normal (Web)"/>
    <w:unhideWhenUsed/>
    <w:qFormat/>
    <w:uiPriority w:val="0"/>
    <w:pPr>
      <w:spacing w:beforeAutospacing="1" w:afterAutospacing="1"/>
    </w:pPr>
    <w:rPr>
      <w:rFonts w:hint="eastAsia" w:ascii="宋体" w:hAnsi="宋体" w:eastAsia="宋体" w:cs="Times New Roman"/>
      <w:sz w:val="24"/>
      <w:szCs w:val="24"/>
      <w:lang w:val="en-US" w:eastAsia="zh-CN" w:bidi="ar-SA"/>
    </w:r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Hyperlink"/>
    <w:basedOn w:val="7"/>
    <w:qFormat/>
    <w:uiPriority w:val="0"/>
    <w:rPr>
      <w:color w:val="0000FF"/>
      <w:u w:val="single"/>
    </w:rPr>
  </w:style>
  <w:style w:type="character" w:customStyle="1" w:styleId="9">
    <w:name w:val="fontstyle01"/>
    <w:basedOn w:val="7"/>
    <w:qFormat/>
    <w:uiPriority w:val="0"/>
    <w:rPr>
      <w:rFonts w:ascii="MicrosoftYaHei" w:hAnsi="MicrosoftYaHei" w:eastAsia="MicrosoftYaHei" w:cs="MicrosoftYaHei"/>
      <w:color w:val="000000"/>
      <w:sz w:val="22"/>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2018-09-07T03:06:00Z</dcterms:created>
  <dc:creator>何雯</dc:creator>
  <cp:lastModifiedBy>鲁涛</cp:lastModifiedBy>
  <cp:lastPrinted>2024-08-30T02:59:19Z</cp:lastPrinted>
  <dcterms:modified xsi:type="dcterms:W3CDTF">2024-08-30T03:01:52Z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36C62D7370DB4C9B92521B48DCE6D2ED</vt:lpwstr>
  </property>
</Properties>
</file>