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pacing w:line="560" w:lineRule="exact"/>
        <w:jc w:val="center"/>
        <w:rPr>
          <w:rFonts w:hint="eastAsia"/>
          <w:b/>
          <w:bCs w:val="0"/>
          <w:color w:val="auto"/>
          <w:lang w:val="en-US" w:eastAsia="zh-CN"/>
        </w:rPr>
      </w:pPr>
      <w:bookmarkStart w:id="0" w:name="_Toc29701"/>
      <w:r>
        <w:rPr>
          <w:rStyle w:val="16"/>
          <w:rFonts w:hint="eastAsia" w:ascii="宋体" w:hAnsi="宋体" w:eastAsia="宋体" w:cs="宋体"/>
          <w:b/>
          <w:bCs w:val="0"/>
          <w:color w:val="auto"/>
          <w:sz w:val="24"/>
          <w:szCs w:val="24"/>
          <w:lang w:val="en-US" w:eastAsia="zh-CN"/>
        </w:rPr>
        <w:t>零星采购响应文件</w:t>
      </w:r>
      <w:bookmarkEnd w:id="0"/>
    </w:p>
    <w:p>
      <w:pPr>
        <w:numPr>
          <w:ilvl w:val="0"/>
          <w:numId w:val="1"/>
        </w:numPr>
        <w:ind w:left="42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2"/>
        <w:rPr>
          <w:rFonts w:hint="eastAsia" w:ascii="宋体" w:hAnsi="宋体" w:cs="宋体"/>
          <w:b/>
          <w:bCs/>
          <w:color w:val="auto"/>
          <w:szCs w:val="21"/>
        </w:rPr>
      </w:pPr>
    </w:p>
    <w:p>
      <w:pPr>
        <w:rPr>
          <w:rFonts w:hint="eastAsia" w:ascii="宋体" w:hAnsi="宋体" w:cs="宋体"/>
          <w:b/>
          <w:bCs/>
          <w:color w:val="auto"/>
          <w:szCs w:val="21"/>
        </w:rPr>
      </w:pPr>
    </w:p>
    <w:p>
      <w:pPr>
        <w:pStyle w:val="2"/>
        <w:rPr>
          <w:rFonts w:hint="eastAsia" w:ascii="宋体" w:hAnsi="宋体" w:cs="宋体"/>
          <w:b/>
          <w:bCs/>
          <w:color w:val="auto"/>
          <w:szCs w:val="21"/>
        </w:rPr>
      </w:pPr>
    </w:p>
    <w:p>
      <w:pPr>
        <w:rPr>
          <w:rFonts w:hint="eastAsia"/>
        </w:rPr>
      </w:pPr>
    </w:p>
    <w:p>
      <w:pPr>
        <w:pStyle w:val="7"/>
        <w:rPr>
          <w:rFonts w:hint="eastAsia"/>
          <w:color w:val="auto"/>
          <w:lang w:eastAsia="zh-CN"/>
        </w:rPr>
      </w:pPr>
    </w:p>
    <w:p>
      <w:pPr>
        <w:pStyle w:val="8"/>
        <w:rPr>
          <w:rFonts w:hint="eastAsia"/>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widowControl w:val="0"/>
        <w:numPr>
          <w:ilvl w:val="0"/>
          <w:numId w:val="0"/>
        </w:numPr>
        <w:jc w:val="both"/>
        <w:rPr>
          <w:rFonts w:hint="eastAsia"/>
          <w:b/>
          <w:bCs/>
          <w:color w:val="auto"/>
          <w:lang w:eastAsia="zh-CN"/>
        </w:rPr>
      </w:pPr>
      <w:r>
        <w:rPr>
          <w:rFonts w:hint="eastAsia"/>
          <w:b/>
          <w:bCs/>
          <w:color w:val="auto"/>
          <w:lang w:eastAsia="zh-CN"/>
        </w:rPr>
        <w:t>二、资质证明文件（</w:t>
      </w:r>
      <w:r>
        <w:rPr>
          <w:rFonts w:hint="eastAsia" w:ascii="Times New Roman" w:hAnsi="Times New Roman" w:eastAsia="宋体" w:cs="Times New Roman"/>
          <w:b/>
          <w:bCs/>
          <w:color w:val="auto"/>
          <w:lang w:val="en-US" w:eastAsia="zh-CN"/>
        </w:rPr>
        <w:t>具备《国家秘密载体印制乙级资质》及以上资质证书</w:t>
      </w:r>
      <w:r>
        <w:rPr>
          <w:rFonts w:hint="eastAsia"/>
          <w:b/>
          <w:bCs/>
          <w:color w:val="auto"/>
          <w:lang w:eastAsia="zh-CN"/>
        </w:rPr>
        <w:t>、</w:t>
      </w:r>
      <w:r>
        <w:rPr>
          <w:rFonts w:hint="eastAsia" w:ascii="宋体" w:hAnsi="宋体" w:cs="宋体"/>
          <w:b/>
          <w:bCs/>
          <w:color w:val="auto"/>
          <w:szCs w:val="21"/>
          <w:lang w:eastAsia="zh-CN"/>
        </w:rPr>
        <w:t>加盖公章）</w:t>
      </w: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lang w:eastAsia="zh-CN"/>
        </w:rPr>
      </w:pPr>
    </w:p>
    <w:p>
      <w:pPr>
        <w:numPr>
          <w:ilvl w:val="0"/>
          <w:numId w:val="0"/>
        </w:numPr>
        <w:ind w:left="420" w:leftChars="0"/>
        <w:rPr>
          <w:rFonts w:hint="eastAsia"/>
          <w:b/>
          <w:bCs/>
          <w:color w:val="auto"/>
        </w:rPr>
      </w:pPr>
      <w:r>
        <w:rPr>
          <w:rFonts w:hint="eastAsia"/>
          <w:b/>
          <w:bCs/>
          <w:color w:val="auto"/>
          <w:lang w:eastAsia="zh-CN"/>
        </w:rPr>
        <w:t>三、</w:t>
      </w: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blPrEx>
          <w:tblCellMar>
            <w:top w:w="0" w:type="dxa"/>
            <w:left w:w="108" w:type="dxa"/>
            <w:bottom w:w="0" w:type="dxa"/>
            <w:right w:w="108" w:type="dxa"/>
          </w:tblCellMar>
        </w:tblPrEx>
        <w:trPr>
          <w:trHeight w:val="3581" w:hRule="atLeast"/>
        </w:trPr>
        <w:tc>
          <w:tcPr>
            <w:tcW w:w="4090" w:type="dxa"/>
            <w:noWrap w:val="0"/>
            <w:vAlign w:val="center"/>
          </w:tcPr>
          <w:p>
            <w:pPr>
              <w:pStyle w:val="15"/>
              <w:spacing w:line="560" w:lineRule="exact"/>
              <w:jc w:val="center"/>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5"/>
              <w:spacing w:line="560" w:lineRule="exact"/>
              <w:jc w:val="center"/>
              <w:rPr>
                <w:rFonts w:hint="eastAsia" w:cs="宋体"/>
                <w:color w:val="auto"/>
                <w:sz w:val="21"/>
                <w:szCs w:val="21"/>
              </w:rPr>
            </w:pPr>
            <w:r>
              <w:rPr>
                <w:rFonts w:hint="eastAsia" w:cs="宋体"/>
                <w:color w:val="auto"/>
                <w:sz w:val="21"/>
                <w:szCs w:val="21"/>
              </w:rPr>
              <w:t>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7"/>
        <w:jc w:val="both"/>
        <w:rPr>
          <w:rFonts w:hint="eastAsia" w:ascii="宋体" w:hAnsi="宋体" w:cs="宋体"/>
          <w:color w:val="auto"/>
          <w:sz w:val="21"/>
          <w:szCs w:val="21"/>
          <w:lang w:val="en-US" w:eastAsia="zh-CN"/>
        </w:rPr>
      </w:pPr>
    </w:p>
    <w:p>
      <w:pPr>
        <w:pStyle w:val="8"/>
        <w:rPr>
          <w:rFonts w:hint="eastAsia"/>
          <w:lang w:val="en-US" w:eastAsia="zh-CN"/>
        </w:rPr>
      </w:pPr>
    </w:p>
    <w:p>
      <w:pPr>
        <w:pStyle w:val="15"/>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3"/>
        <w:rPr>
          <w:rFonts w:hint="eastAsia"/>
          <w:lang w:eastAsia="zh-CN"/>
        </w:rPr>
      </w:pPr>
    </w:p>
    <w:p>
      <w:pPr>
        <w:pStyle w:val="9"/>
        <w:numPr>
          <w:ilvl w:val="0"/>
          <w:numId w:val="0"/>
        </w:numPr>
        <w:rPr>
          <w:rFonts w:hint="eastAsia"/>
          <w:b/>
          <w:bCs/>
          <w:color w:val="auto"/>
          <w:lang w:val="en-US" w:eastAsia="zh-CN"/>
        </w:rPr>
      </w:pPr>
    </w:p>
    <w:p>
      <w:pPr>
        <w:pStyle w:val="9"/>
        <w:numPr>
          <w:ilvl w:val="0"/>
          <w:numId w:val="0"/>
        </w:numPr>
        <w:rPr>
          <w:rFonts w:hint="eastAsia"/>
          <w:b/>
          <w:bCs/>
          <w:color w:val="auto"/>
          <w:lang w:val="en-US" w:eastAsia="zh-CN"/>
        </w:rPr>
      </w:pPr>
    </w:p>
    <w:p>
      <w:pPr>
        <w:pStyle w:val="9"/>
        <w:numPr>
          <w:ilvl w:val="0"/>
          <w:numId w:val="0"/>
        </w:numPr>
        <w:rPr>
          <w:rFonts w:hint="eastAsia"/>
          <w:b/>
          <w:bCs/>
          <w:color w:val="auto"/>
          <w:lang w:val="en-US" w:eastAsia="zh-CN"/>
        </w:rPr>
      </w:pPr>
    </w:p>
    <w:p>
      <w:pPr>
        <w:pStyle w:val="9"/>
        <w:numPr>
          <w:ilvl w:val="0"/>
          <w:numId w:val="0"/>
        </w:numPr>
        <w:rPr>
          <w:rFonts w:hint="eastAsia"/>
          <w:b/>
          <w:bCs/>
          <w:color w:val="auto"/>
          <w:lang w:val="en-US" w:eastAsia="zh-CN"/>
        </w:rPr>
      </w:pPr>
    </w:p>
    <w:p>
      <w:pPr>
        <w:pStyle w:val="9"/>
        <w:numPr>
          <w:ilvl w:val="0"/>
          <w:numId w:val="0"/>
        </w:numPr>
        <w:rPr>
          <w:rFonts w:hint="eastAsia"/>
          <w:b/>
          <w:bCs/>
          <w:color w:val="auto"/>
          <w:lang w:val="en-US" w:eastAsia="zh-CN"/>
        </w:rPr>
      </w:pPr>
    </w:p>
    <w:p>
      <w:pPr>
        <w:pStyle w:val="9"/>
        <w:numPr>
          <w:ilvl w:val="0"/>
          <w:numId w:val="0"/>
        </w:numPr>
        <w:rPr>
          <w:rFonts w:hint="eastAsia"/>
          <w:b/>
          <w:bCs/>
          <w:color w:val="auto"/>
          <w:lang w:eastAsia="zh-CN"/>
        </w:rPr>
      </w:pPr>
      <w:r>
        <w:rPr>
          <w:rFonts w:hint="eastAsia"/>
          <w:b/>
          <w:bCs/>
          <w:color w:val="auto"/>
          <w:lang w:val="en-US" w:eastAsia="zh-CN"/>
        </w:rPr>
        <w:t>四、被授权人身份证明</w:t>
      </w:r>
      <w:r>
        <w:rPr>
          <w:rFonts w:hint="eastAsia"/>
          <w:b/>
          <w:bCs/>
          <w:color w:val="auto"/>
          <w:lang w:eastAsia="zh-CN"/>
        </w:rPr>
        <w:t>（如有）</w:t>
      </w:r>
    </w:p>
    <w:p>
      <w:pPr>
        <w:pStyle w:val="6"/>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6"/>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6"/>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5"/>
              <w:spacing w:line="560" w:lineRule="exact"/>
              <w:jc w:val="center"/>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5"/>
              <w:spacing w:line="560" w:lineRule="exact"/>
              <w:jc w:val="center"/>
              <w:rPr>
                <w:rFonts w:hint="eastAsia" w:cs="宋体"/>
                <w:color w:val="auto"/>
                <w:sz w:val="21"/>
                <w:szCs w:val="21"/>
              </w:rPr>
            </w:pPr>
            <w:r>
              <w:rPr>
                <w:rFonts w:hint="eastAsia" w:cs="宋体"/>
                <w:color w:val="auto"/>
                <w:sz w:val="21"/>
                <w:szCs w:val="21"/>
              </w:rPr>
              <w:t>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5"/>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5"/>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7"/>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cs="Times New Roman"/>
          <w:b/>
          <w:bCs/>
          <w:color w:val="auto"/>
          <w:lang w:val="en-US" w:eastAsia="zh-CN"/>
        </w:rPr>
      </w:pPr>
    </w:p>
    <w:p>
      <w:pPr>
        <w:pStyle w:val="9"/>
        <w:numPr>
          <w:ilvl w:val="0"/>
          <w:numId w:val="0"/>
        </w:numPr>
        <w:ind w:left="840" w:leftChars="0"/>
        <w:rPr>
          <w:rFonts w:hint="eastAsia"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cs="Times New Roman"/>
          <w:b/>
          <w:bCs/>
          <w:color w:val="auto"/>
          <w:lang w:val="en-US" w:eastAsia="zh-CN"/>
        </w:rPr>
        <w:t>五、</w:t>
      </w:r>
      <w:r>
        <w:rPr>
          <w:rFonts w:hint="eastAsia" w:ascii="Times New Roman" w:hAnsi="Times New Roman" w:cs="Times New Roman"/>
          <w:b/>
          <w:bCs/>
          <w:color w:val="auto"/>
          <w:lang w:val="en-US" w:eastAsia="zh-CN"/>
        </w:rPr>
        <w:t>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spacing w:line="800" w:lineRule="exact"/>
        <w:rPr>
          <w:rFonts w:hint="default" w:ascii="宋体" w:hAnsi="宋体" w:eastAsia="宋体" w:cs="Arial"/>
          <w:b/>
          <w:bCs/>
          <w:color w:val="auto"/>
          <w:kern w:val="0"/>
          <w:sz w:val="36"/>
          <w:szCs w:val="36"/>
          <w:lang w:val="en-US" w:eastAsia="zh-CN"/>
        </w:rPr>
      </w:pPr>
      <w:r>
        <w:rPr>
          <w:rFonts w:hint="default" w:ascii="宋体" w:hAnsi="宋体" w:eastAsia="宋体" w:cs="Arial"/>
          <w:b/>
          <w:bCs/>
          <w:color w:val="auto"/>
          <w:kern w:val="0"/>
          <w:sz w:val="36"/>
          <w:szCs w:val="36"/>
          <w:lang w:val="en-US" w:eastAsia="zh-CN"/>
        </w:rPr>
        <w:t>南宁供电局2024年干部员工人事档案整理服务项目</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7"/>
        <w:rPr>
          <w:rFonts w:hint="eastAsia" w:ascii="宋体" w:hAnsi="宋体"/>
          <w:b/>
          <w:color w:val="auto"/>
          <w:sz w:val="36"/>
          <w:szCs w:val="36"/>
          <w:lang w:eastAsia="zh-CN"/>
        </w:rPr>
      </w:pPr>
    </w:p>
    <w:p>
      <w:pPr>
        <w:pStyle w:val="8"/>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7"/>
        <w:rPr>
          <w:rFonts w:hint="eastAsia" w:ascii="宋体" w:hAnsi="宋体"/>
          <w:b/>
          <w:color w:val="auto"/>
          <w:sz w:val="36"/>
          <w:szCs w:val="36"/>
          <w:lang w:eastAsia="zh-CN"/>
        </w:rPr>
      </w:pPr>
    </w:p>
    <w:p>
      <w:pPr>
        <w:pStyle w:val="8"/>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1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4"/>
        <w:gridCol w:w="3543"/>
        <w:gridCol w:w="638"/>
        <w:gridCol w:w="694"/>
        <w:gridCol w:w="956"/>
        <w:gridCol w:w="1482"/>
        <w:gridCol w:w="1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1144" w:type="dxa"/>
            <w:noWrap w:val="0"/>
            <w:vAlign w:val="center"/>
          </w:tcPr>
          <w:p>
            <w:pPr>
              <w:jc w:val="center"/>
              <w:rPr>
                <w:rFonts w:hint="eastAsia" w:ascii="宋体" w:hAnsi="宋体"/>
                <w:color w:val="auto"/>
                <w:sz w:val="24"/>
              </w:rPr>
            </w:pPr>
            <w:r>
              <w:rPr>
                <w:rFonts w:hint="eastAsia" w:ascii="宋体" w:hAnsi="宋体"/>
                <w:color w:val="auto"/>
                <w:sz w:val="24"/>
              </w:rPr>
              <w:t>序号</w:t>
            </w:r>
          </w:p>
        </w:tc>
        <w:tc>
          <w:tcPr>
            <w:tcW w:w="3543"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64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1" w:hRule="exact"/>
        </w:trPr>
        <w:tc>
          <w:tcPr>
            <w:tcW w:w="1144" w:type="dxa"/>
            <w:noWrap w:val="0"/>
            <w:vAlign w:val="center"/>
          </w:tcPr>
          <w:p>
            <w:pPr>
              <w:numPr>
                <w:ilvl w:val="0"/>
                <w:numId w:val="0"/>
              </w:numPr>
              <w:ind w:leftChars="0"/>
              <w:jc w:val="center"/>
              <w:rPr>
                <w:rFonts w:hint="default" w:ascii="宋体" w:hAnsi="宋体"/>
                <w:color w:val="auto"/>
                <w:sz w:val="24"/>
                <w:lang w:val="en-US"/>
              </w:rPr>
            </w:pPr>
            <w:r>
              <w:rPr>
                <w:rFonts w:hint="default" w:ascii="宋体" w:hAnsi="宋体"/>
                <w:color w:val="auto"/>
                <w:sz w:val="24"/>
                <w:lang w:val="en-US"/>
              </w:rPr>
              <w:t>1</w:t>
            </w:r>
          </w:p>
        </w:tc>
        <w:tc>
          <w:tcPr>
            <w:tcW w:w="3543" w:type="dxa"/>
            <w:noWrap w:val="0"/>
            <w:vAlign w:val="center"/>
          </w:tcPr>
          <w:p>
            <w:pPr>
              <w:jc w:val="center"/>
              <w:rPr>
                <w:rFonts w:hint="default" w:ascii="宋体" w:hAnsi="宋体" w:eastAsia="宋体"/>
                <w:color w:val="auto"/>
                <w:sz w:val="24"/>
                <w:lang w:val="en-US" w:eastAsia="zh-CN"/>
              </w:rPr>
            </w:pPr>
            <w:r>
              <w:rPr>
                <w:rFonts w:hint="eastAsia" w:ascii="宋体" w:hAnsi="宋体" w:eastAsia="宋体"/>
                <w:color w:val="auto"/>
                <w:sz w:val="24"/>
                <w:lang w:eastAsia="zh-CN"/>
              </w:rPr>
              <w:t>南宁供电局2024年干部员工人事档案整理服务项目</w:t>
            </w:r>
            <w:r>
              <w:rPr>
                <w:rFonts w:hint="eastAsia" w:ascii="宋体" w:hAnsi="宋体"/>
                <w:color w:val="auto"/>
                <w:sz w:val="24"/>
                <w:lang w:val="en-US" w:eastAsia="zh-CN"/>
              </w:rPr>
              <w:t>-服务支持</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6%</w:t>
            </w:r>
          </w:p>
        </w:tc>
        <w:tc>
          <w:tcPr>
            <w:tcW w:w="1482" w:type="dxa"/>
            <w:noWrap w:val="0"/>
            <w:vAlign w:val="center"/>
          </w:tcPr>
          <w:p>
            <w:pPr>
              <w:jc w:val="center"/>
              <w:rPr>
                <w:rFonts w:hint="default" w:ascii="宋体" w:hAnsi="宋体" w:eastAsia="宋体"/>
                <w:color w:val="auto"/>
                <w:sz w:val="24"/>
                <w:lang w:val="en-US" w:eastAsia="zh-CN"/>
              </w:rPr>
            </w:pPr>
          </w:p>
        </w:tc>
        <w:tc>
          <w:tcPr>
            <w:tcW w:w="1646"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eastAsia="zh-CN"/>
              </w:rPr>
              <w:t>自合同签订之日起至2024年12月31日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1144" w:type="dxa"/>
            <w:noWrap w:val="0"/>
            <w:vAlign w:val="center"/>
          </w:tcPr>
          <w:p>
            <w:pPr>
              <w:ind w:left="420"/>
              <w:jc w:val="center"/>
              <w:rPr>
                <w:rFonts w:hint="eastAsia" w:ascii="宋体" w:hAnsi="宋体"/>
                <w:color w:val="auto"/>
                <w:sz w:val="24"/>
              </w:rPr>
            </w:pPr>
          </w:p>
        </w:tc>
        <w:tc>
          <w:tcPr>
            <w:tcW w:w="8959" w:type="dxa"/>
            <w:gridSpan w:val="6"/>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4" w:hRule="atLeast"/>
        </w:trPr>
        <w:tc>
          <w:tcPr>
            <w:tcW w:w="1144" w:type="dxa"/>
            <w:vMerge w:val="restart"/>
            <w:noWrap w:val="0"/>
            <w:vAlign w:val="center"/>
          </w:tcPr>
          <w:p>
            <w:pPr>
              <w:jc w:val="center"/>
              <w:rPr>
                <w:rFonts w:hint="eastAsia" w:ascii="宋体" w:hAnsi="宋体"/>
                <w:b/>
                <w:color w:val="auto"/>
                <w:sz w:val="24"/>
                <w:lang w:eastAsia="zh-CN"/>
              </w:rPr>
            </w:pPr>
            <w:r>
              <w:rPr>
                <w:rFonts w:hint="eastAsia" w:ascii="宋体" w:hAnsi="宋体"/>
                <w:b/>
                <w:color w:val="auto"/>
                <w:sz w:val="24"/>
                <w:lang w:eastAsia="zh-CN"/>
              </w:rPr>
              <w:t>要求</w:t>
            </w:r>
          </w:p>
          <w:p>
            <w:pPr>
              <w:jc w:val="center"/>
              <w:rPr>
                <w:rFonts w:hint="eastAsia" w:ascii="宋体" w:hAnsi="宋体" w:eastAsia="宋体"/>
                <w:b/>
                <w:color w:val="auto"/>
                <w:sz w:val="24"/>
                <w:lang w:eastAsia="zh-CN"/>
              </w:rPr>
            </w:pPr>
            <w:r>
              <w:rPr>
                <w:rFonts w:hint="eastAsia" w:ascii="宋体" w:hAnsi="宋体"/>
                <w:b/>
                <w:color w:val="auto"/>
                <w:sz w:val="24"/>
                <w:lang w:eastAsia="zh-CN"/>
              </w:rPr>
              <w:t>及标准</w:t>
            </w:r>
          </w:p>
        </w:tc>
        <w:tc>
          <w:tcPr>
            <w:tcW w:w="3543" w:type="dxa"/>
            <w:noWrap w:val="0"/>
            <w:vAlign w:val="center"/>
          </w:tcPr>
          <w:p>
            <w:pPr>
              <w:jc w:val="left"/>
              <w:rPr>
                <w:rFonts w:hint="eastAsia" w:ascii="宋体" w:hAnsi="宋体" w:eastAsia="宋体"/>
                <w:b/>
                <w:color w:val="auto"/>
                <w:sz w:val="24"/>
                <w:lang w:eastAsia="zh-CN"/>
              </w:rPr>
            </w:pPr>
            <w:r>
              <w:rPr>
                <w:rFonts w:hint="eastAsia" w:ascii="宋体" w:hAnsi="宋体" w:cs="Times New Roman"/>
                <w:color w:val="auto"/>
                <w:sz w:val="24"/>
                <w:lang w:val="en-US" w:eastAsia="zh-CN"/>
              </w:rPr>
              <w:t>1.是否具有国家秘密载体印制乙级及以上资质。</w:t>
            </w:r>
          </w:p>
        </w:tc>
        <w:tc>
          <w:tcPr>
            <w:tcW w:w="5416" w:type="dxa"/>
            <w:gridSpan w:val="5"/>
            <w:noWrap w:val="0"/>
            <w:vAlign w:val="center"/>
          </w:tcPr>
          <w:p>
            <w:pPr>
              <w:ind w:firstLine="480" w:firstLineChars="200"/>
              <w:jc w:val="center"/>
              <w:rPr>
                <w:rFonts w:hint="eastAsia" w:ascii="宋体" w:hAnsi="宋体" w:eastAsia="宋体"/>
                <w:color w:val="auto"/>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8" w:hRule="atLeast"/>
        </w:trPr>
        <w:tc>
          <w:tcPr>
            <w:tcW w:w="1144" w:type="dxa"/>
            <w:vMerge w:val="continue"/>
            <w:noWrap w:val="0"/>
            <w:vAlign w:val="center"/>
          </w:tcPr>
          <w:p>
            <w:pPr>
              <w:ind w:left="420"/>
              <w:jc w:val="center"/>
              <w:rPr>
                <w:rFonts w:hint="eastAsia" w:ascii="宋体" w:hAnsi="宋体"/>
                <w:b/>
                <w:color w:val="auto"/>
                <w:sz w:val="24"/>
                <w:lang w:eastAsia="zh-CN"/>
              </w:rPr>
            </w:pPr>
          </w:p>
        </w:tc>
        <w:tc>
          <w:tcPr>
            <w:tcW w:w="3543" w:type="dxa"/>
            <w:noWrap w:val="0"/>
            <w:vAlign w:val="center"/>
          </w:tcPr>
          <w:p>
            <w:pPr>
              <w:jc w:val="left"/>
              <w:rPr>
                <w:rFonts w:hint="eastAsia" w:ascii="宋体" w:hAnsi="宋体" w:cs="Times New Roman"/>
                <w:color w:val="auto"/>
                <w:sz w:val="24"/>
                <w:lang w:val="en-US" w:eastAsia="zh-CN"/>
              </w:rPr>
            </w:pPr>
            <w:r>
              <w:rPr>
                <w:rFonts w:hint="eastAsia" w:ascii="宋体" w:hAnsi="宋体" w:cs="Times New Roman"/>
                <w:color w:val="auto"/>
                <w:sz w:val="24"/>
                <w:lang w:val="en-US" w:eastAsia="zh-CN"/>
              </w:rPr>
              <w:t>2.服务支持是否</w:t>
            </w:r>
            <w:r>
              <w:rPr>
                <w:rFonts w:hint="eastAsia" w:ascii="宋体" w:hAnsi="宋体" w:cs="Times New Roman"/>
                <w:color w:val="auto"/>
                <w:sz w:val="24"/>
                <w:lang w:eastAsia="zh-CN"/>
              </w:rPr>
              <w:t>与</w:t>
            </w:r>
            <w:r>
              <w:rPr>
                <w:rFonts w:hint="eastAsia" w:ascii="宋体" w:hAnsi="宋体" w:eastAsia="宋体" w:cs="Times New Roman"/>
                <w:color w:val="auto"/>
                <w:sz w:val="24"/>
                <w:lang w:eastAsia="zh-CN"/>
              </w:rPr>
              <w:t>《</w:t>
            </w:r>
            <w:r>
              <w:rPr>
                <w:rFonts w:hint="eastAsia" w:ascii="宋体" w:hAnsi="宋体" w:cs="Times New Roman"/>
                <w:color w:val="auto"/>
                <w:sz w:val="24"/>
                <w:lang w:eastAsia="zh-CN"/>
              </w:rPr>
              <w:t>南宁供电局</w:t>
            </w:r>
            <w:r>
              <w:rPr>
                <w:rFonts w:hint="eastAsia" w:ascii="宋体" w:hAnsi="宋体" w:eastAsia="宋体"/>
                <w:color w:val="auto"/>
                <w:sz w:val="24"/>
                <w:lang w:eastAsia="zh-CN"/>
              </w:rPr>
              <w:t>2024年干部员工人事档案整理服务项目</w:t>
            </w:r>
            <w:r>
              <w:rPr>
                <w:rFonts w:hint="eastAsia" w:ascii="宋体" w:hAnsi="宋体" w:eastAsia="宋体" w:cs="Times New Roman"/>
                <w:color w:val="auto"/>
                <w:sz w:val="24"/>
                <w:lang w:eastAsia="zh-CN"/>
              </w:rPr>
              <w:t>》</w:t>
            </w:r>
            <w:r>
              <w:rPr>
                <w:rFonts w:hint="eastAsia" w:ascii="宋体" w:hAnsi="宋体" w:cs="Times New Roman"/>
                <w:color w:val="auto"/>
                <w:sz w:val="24"/>
                <w:lang w:eastAsia="zh-CN"/>
              </w:rPr>
              <w:t>服务要求和服务方案的规范标准相符。</w:t>
            </w:r>
          </w:p>
        </w:tc>
        <w:tc>
          <w:tcPr>
            <w:tcW w:w="5416" w:type="dxa"/>
            <w:gridSpan w:val="5"/>
            <w:noWrap w:val="0"/>
            <w:vAlign w:val="center"/>
          </w:tcPr>
          <w:p>
            <w:pPr>
              <w:ind w:firstLine="480" w:firstLineChars="200"/>
              <w:jc w:val="center"/>
              <w:rPr>
                <w:rFonts w:hint="eastAsia" w:ascii="宋体" w:hAnsi="宋体" w:eastAsia="宋体"/>
                <w:color w:val="auto"/>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8" w:hRule="atLeast"/>
        </w:trPr>
        <w:tc>
          <w:tcPr>
            <w:tcW w:w="1144" w:type="dxa"/>
            <w:vMerge w:val="continue"/>
            <w:noWrap w:val="0"/>
            <w:vAlign w:val="center"/>
          </w:tcPr>
          <w:p>
            <w:pPr>
              <w:ind w:left="420"/>
              <w:jc w:val="center"/>
              <w:rPr>
                <w:rFonts w:hint="eastAsia" w:ascii="宋体" w:hAnsi="宋体"/>
                <w:b/>
                <w:color w:val="auto"/>
                <w:sz w:val="24"/>
                <w:lang w:eastAsia="zh-CN"/>
              </w:rPr>
            </w:pPr>
          </w:p>
        </w:tc>
        <w:tc>
          <w:tcPr>
            <w:tcW w:w="3543" w:type="dxa"/>
            <w:noWrap w:val="0"/>
            <w:vAlign w:val="center"/>
          </w:tcPr>
          <w:p>
            <w:pPr>
              <w:jc w:val="left"/>
              <w:rPr>
                <w:rFonts w:hint="eastAsia" w:ascii="宋体" w:hAnsi="宋体" w:cs="Times New Roman"/>
                <w:color w:val="auto"/>
                <w:sz w:val="24"/>
                <w:lang w:val="en-US" w:eastAsia="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en-US" w:eastAsia="zh-CN"/>
              </w:rPr>
              <w:t>近三年内有3-5项相关工作业绩。</w:t>
            </w:r>
          </w:p>
        </w:tc>
        <w:tc>
          <w:tcPr>
            <w:tcW w:w="5416" w:type="dxa"/>
            <w:gridSpan w:val="5"/>
            <w:noWrap w:val="0"/>
            <w:vAlign w:val="center"/>
          </w:tcPr>
          <w:p>
            <w:pPr>
              <w:ind w:firstLine="480" w:firstLineChars="200"/>
              <w:jc w:val="center"/>
              <w:rPr>
                <w:rFonts w:hint="eastAsia" w:ascii="宋体" w:hAnsi="宋体" w:eastAsia="宋体"/>
                <w:color w:val="auto"/>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jc w:val="center"/>
              <w:rPr>
                <w:rFonts w:hint="eastAsia" w:ascii="宋体" w:hAnsi="宋体"/>
                <w:b/>
                <w:color w:val="auto"/>
                <w:sz w:val="24"/>
              </w:rPr>
            </w:pPr>
            <w:r>
              <w:rPr>
                <w:rFonts w:hint="eastAsia" w:ascii="宋体" w:hAnsi="宋体"/>
                <w:b/>
                <w:color w:val="auto"/>
                <w:sz w:val="24"/>
              </w:rPr>
              <w:t>联系方式</w:t>
            </w:r>
          </w:p>
        </w:tc>
        <w:tc>
          <w:tcPr>
            <w:tcW w:w="5416"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r>
        <w:rPr>
          <w:rFonts w:hint="eastAsia"/>
          <w:b/>
          <w:bCs/>
          <w:color w:val="auto"/>
          <w:lang w:eastAsia="zh-CN"/>
        </w:rPr>
        <w:t>六、</w:t>
      </w:r>
      <w:r>
        <w:rPr>
          <w:rFonts w:hint="eastAsia"/>
          <w:b/>
          <w:bCs/>
          <w:color w:val="auto"/>
        </w:rPr>
        <w:t>无行贿犯罪记录和供应商不良行为承诺书（格式）</w:t>
      </w: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
      <w:pPr>
        <w:pStyle w:val="2"/>
      </w:pPr>
    </w:p>
    <w:p/>
    <w:p>
      <w:pPr>
        <w:pStyle w:val="2"/>
      </w:pPr>
    </w:p>
    <w:p/>
    <w:p>
      <w:pPr>
        <w:pStyle w:val="2"/>
        <w:ind w:left="0" w:leftChars="0" w:firstLine="0" w:firstLineChars="0"/>
        <w:rPr>
          <w:rFonts w:hint="default"/>
          <w:lang w:val="en-US" w:eastAsia="zh-CN"/>
        </w:rPr>
      </w:pPr>
      <w:bookmarkStart w:id="1" w:name="_GoBack"/>
      <w:bookmarkEnd w:id="1"/>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5F3776"/>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35BA4"/>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0B738F"/>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2B7D43"/>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878BD"/>
    <w:rsid w:val="1DE165FB"/>
    <w:rsid w:val="1DF17018"/>
    <w:rsid w:val="1DFC27EA"/>
    <w:rsid w:val="1E004E5F"/>
    <w:rsid w:val="1E085E9D"/>
    <w:rsid w:val="1E111433"/>
    <w:rsid w:val="1E1E7711"/>
    <w:rsid w:val="1E2B5F99"/>
    <w:rsid w:val="1E3332EB"/>
    <w:rsid w:val="1E3B0CD2"/>
    <w:rsid w:val="1E4E3558"/>
    <w:rsid w:val="1E543174"/>
    <w:rsid w:val="1E567671"/>
    <w:rsid w:val="1E7875F4"/>
    <w:rsid w:val="1E8353BA"/>
    <w:rsid w:val="1E897056"/>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AD7EFD"/>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6B7FEB"/>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60EE6"/>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74113"/>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85033"/>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62741"/>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34808"/>
    <w:rsid w:val="44763DEF"/>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176103"/>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BB1CC2"/>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577E08"/>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5A009F"/>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03C03"/>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E1B1A"/>
    <w:rsid w:val="7E3155E8"/>
    <w:rsid w:val="7E3E38F6"/>
    <w:rsid w:val="7E477D5F"/>
    <w:rsid w:val="7E4F01B0"/>
    <w:rsid w:val="7E697872"/>
    <w:rsid w:val="7E6D6819"/>
    <w:rsid w:val="7E823539"/>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link w:val="16"/>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5">
    <w:name w:val="heading 4"/>
    <w:basedOn w:val="1"/>
    <w:next w:val="1"/>
    <w:link w:val="17"/>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line="240" w:lineRule="auto"/>
      <w:ind w:left="420" w:leftChars="200"/>
    </w:pPr>
    <w:rPr>
      <w:rFonts w:cs="Times New Roman"/>
    </w:rPr>
  </w:style>
  <w:style w:type="paragraph" w:styleId="6">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7">
    <w:name w:val="Body Text"/>
    <w:basedOn w:val="1"/>
    <w:next w:val="8"/>
    <w:qFormat/>
    <w:uiPriority w:val="0"/>
    <w:pPr>
      <w:spacing w:after="120" w:line="240" w:lineRule="auto"/>
    </w:pPr>
  </w:style>
  <w:style w:type="paragraph" w:styleId="8">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6">
    <w:name w:val="标题 2 Char"/>
    <w:link w:val="4"/>
    <w:qFormat/>
    <w:uiPriority w:val="0"/>
    <w:rPr>
      <w:rFonts w:ascii="Arial" w:hAnsi="Arial" w:eastAsia="黑体"/>
      <w:b/>
      <w:bCs/>
      <w:sz w:val="32"/>
      <w:szCs w:val="32"/>
    </w:rPr>
  </w:style>
  <w:style w:type="character" w:customStyle="1" w:styleId="17">
    <w:name w:val="标题 4 Char"/>
    <w:link w:val="5"/>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宋电</cp:lastModifiedBy>
  <dcterms:modified xsi:type="dcterms:W3CDTF">2024-09-05T07:07:44Z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199B2B9346DB43F3A8335BA713FF0CF7</vt:lpwstr>
  </property>
</Properties>
</file>