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新电力集团融水供电公司融水融和供电所技术业务用房项目规划核实和房屋测绘项目</w:t>
      </w:r>
    </w:p>
    <w:p>
      <w:pPr>
        <w:pStyle w:val="2"/>
        <w:keepNext w:val="0"/>
        <w:keepLines w:val="0"/>
        <w:pageBreakBefore w:val="0"/>
        <w:widowControl w:val="0"/>
        <w:kinsoku/>
        <w:overflowPunct/>
        <w:topLinePunct w:val="0"/>
        <w:autoSpaceDE/>
        <w:autoSpaceDN/>
        <w:bidi w:val="0"/>
        <w:adjustRightInd/>
        <w:snapToGrid/>
        <w:spacing w:line="560" w:lineRule="exact"/>
        <w:textAlignment w:val="auto"/>
        <w:rPr>
          <w:rFonts w:hint="eastAsi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eastAsiaTheme="minorEastAsia" w:cstheme="minorEastAsia"/>
          <w:b/>
          <w:bCs/>
          <w:sz w:val="32"/>
          <w:szCs w:val="32"/>
          <w:lang w:eastAsia="zh-CN"/>
        </w:rPr>
        <w:t>一、项目</w:t>
      </w:r>
      <w:r>
        <w:rPr>
          <w:rFonts w:hint="eastAsia" w:asciiTheme="minorEastAsia" w:hAnsiTheme="minorEastAsia" w:eastAsiaTheme="minorEastAsia" w:cstheme="minorEastAsia"/>
          <w:b/>
          <w:bCs/>
          <w:sz w:val="32"/>
          <w:szCs w:val="32"/>
        </w:rPr>
        <w:t>地点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广西柳州市融水镇。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bCs/>
          <w:color w:val="auto"/>
          <w:sz w:val="32"/>
          <w:szCs w:val="32"/>
        </w:rPr>
      </w:pPr>
      <w:r>
        <w:rPr>
          <w:rFonts w:hint="eastAsia" w:asciiTheme="minorEastAsia" w:hAnsiTheme="minorEastAsia" w:eastAsiaTheme="minorEastAsia" w:cstheme="minorEastAsia"/>
          <w:b/>
          <w:bCs/>
          <w:color w:val="auto"/>
          <w:sz w:val="32"/>
          <w:szCs w:val="32"/>
          <w:lang w:eastAsia="zh-CN"/>
        </w:rPr>
        <w:t>二、服务内容</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规划核实测绘服务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 收集和整理规划图纸和设计方案：在规划核实阶段，需要收集建设项目的规划图纸和设计方案，以便进行详细的核实工作。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 现场实地勘察和测量：到现场进行实地勘察和测量，采集建设项目的空间坐标数据，这是确保建设工程项目符合规划要求的关键步骤。</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 数据处理和绘图：在办公环境中利用测绘软件和设备，进行数据处理和绘图，以生成准确的测绘成果。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 生成规划核实和竣工测绘报告：根据核实和测绘结果，生成相关报告和图纸，报告和图纸将作为项目规划核实的依据。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 与业主进行交流和确认：在整个规划核实测绘过程中，需要与业主保持沟通，确保测绘结果满足项目需求和规划要求。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 出具符合相关技术规范与地方要求的成果：最终的测绘成果需要符合国家和地方自然资源和规划局的技术规范，以确保项目的合规性。</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）提交成果：测绘完成后，应提交详细的测绘报告、图纸和数据文件，包括电子和纸质版本</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（二）时间安排</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本次测绘任务的时间安排应根据工程的实际进度和需要进行合理安排。测绘工作应在确保质量的前提下，尽量缩短工期，以满足工程的实际需求。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（三）保密要求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测绘工作涉及的地理信息数据具有一定的保密性，相关人员应严格遵守保密规定，确保测绘数据的安全性和保密性。未经许可，不得擅自泄露、传播或利用测绘数据。</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责任与义务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参与本次测绘任务的人员应履行相应的责任和义务，确保测绘工作的顺利进行和高质量完成。同时，应积极配合相关部门和单位的工作，为工程的顺利推进提供有力支持。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三、投标人资质要求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1.在中华人民共和国境内注册，持有合法有效的</w:t>
      </w:r>
      <w:r>
        <w:rPr>
          <w:rFonts w:hint="eastAsia" w:ascii="仿宋_GB2312" w:hAnsi="仿宋_GB2312" w:eastAsia="仿宋_GB2312" w:cs="仿宋_GB2312"/>
          <w:color w:val="auto"/>
          <w:sz w:val="32"/>
          <w:szCs w:val="32"/>
          <w:lang w:val="en-US" w:eastAsia="zh-CN"/>
        </w:rPr>
        <w:t>企业</w:t>
      </w:r>
      <w:r>
        <w:rPr>
          <w:rFonts w:hint="eastAsia" w:ascii="仿宋_GB2312" w:hAnsi="仿宋_GB2312" w:eastAsia="仿宋_GB2312" w:cs="仿宋_GB2312"/>
          <w:color w:val="auto"/>
          <w:sz w:val="32"/>
          <w:szCs w:val="32"/>
          <w:lang w:eastAsia="zh-CN"/>
        </w:rPr>
        <w:t>法人</w:t>
      </w:r>
      <w:r>
        <w:rPr>
          <w:rFonts w:hint="eastAsia" w:ascii="仿宋_GB2312" w:hAnsi="仿宋_GB2312" w:eastAsia="仿宋_GB2312" w:cs="仿宋_GB2312"/>
          <w:color w:val="auto"/>
          <w:sz w:val="32"/>
          <w:szCs w:val="32"/>
          <w:lang w:val="en-US" w:eastAsia="zh-CN"/>
        </w:rPr>
        <w:t>资格证</w:t>
      </w:r>
      <w:r>
        <w:rPr>
          <w:rFonts w:hint="eastAsia" w:ascii="仿宋_GB2312" w:hAnsi="仿宋_GB2312" w:eastAsia="仿宋_GB2312" w:cs="仿宋_GB2312"/>
          <w:color w:val="auto"/>
          <w:sz w:val="32"/>
          <w:szCs w:val="32"/>
          <w:lang w:eastAsia="zh-CN"/>
        </w:rPr>
        <w:t>或</w:t>
      </w:r>
      <w:r>
        <w:rPr>
          <w:rFonts w:hint="eastAsia" w:ascii="仿宋_GB2312" w:hAnsi="仿宋_GB2312" w:eastAsia="仿宋_GB2312" w:cs="仿宋_GB2312"/>
          <w:color w:val="auto"/>
          <w:sz w:val="32"/>
          <w:szCs w:val="32"/>
          <w:lang w:val="en-US" w:eastAsia="zh-CN"/>
        </w:rPr>
        <w:t>营业执照</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单位负责人为同一人或者存在控股、管理关系的不同单位，或不同单位实际控制人为同一人或者互为夫妻关系的，或不同单位董事、监事、高级管理人员相互交叉任职的，不得参加同一标包（标段）投标或者未划分标包（标段）的同一招标项目（标的）的投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3.其他不得存在的情形：被相关政府部门实施市场禁入、禁止参加投标、承接新项目的；在中国南方电网有限责任公司范围内被纳入供应商预警名单或处理名单实施不接受投标处理、市场禁入处理，且未解除的。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lang w:val="en-US" w:eastAsia="zh-CN"/>
        </w:rPr>
      </w:pPr>
      <w:r>
        <w:rPr>
          <w:rFonts w:hint="eastAsia" w:ascii="仿宋_GB2312" w:hAnsi="仿宋_GB2312" w:eastAsia="仿宋_GB2312" w:cs="仿宋_GB2312"/>
          <w:color w:val="auto"/>
          <w:sz w:val="32"/>
          <w:szCs w:val="32"/>
          <w:lang w:val="en-US" w:eastAsia="zh-CN"/>
        </w:rPr>
        <w:t>4.同等报价时，响应速度快优先：承包商应在工作时间内保持电话畅通，确保发包方能够随时联系到承包商。承包商应具备在接到发包方通知后1小时内对发包方的需求做出响应，且能够前往发包方所在地自然资源和规划局对接并处理相关事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cstheme="minorEastAsia"/>
          <w:b/>
          <w:bCs/>
          <w:sz w:val="32"/>
          <w:szCs w:val="32"/>
          <w:lang w:eastAsia="zh-CN"/>
        </w:rPr>
        <w:t>四</w:t>
      </w:r>
      <w:r>
        <w:rPr>
          <w:rFonts w:hint="eastAsia" w:asciiTheme="minorEastAsia" w:hAnsiTheme="minorEastAsia" w:eastAsiaTheme="minorEastAsia" w:cstheme="minorEastAsia"/>
          <w:b/>
          <w:bCs/>
          <w:sz w:val="32"/>
          <w:szCs w:val="32"/>
          <w:lang w:eastAsia="zh-CN"/>
        </w:rPr>
        <w:t>、结算方式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本项目经验收合格后结算，结算金额</w:t>
      </w:r>
      <w:r>
        <w:rPr>
          <w:rFonts w:hint="eastAsia" w:ascii="仿宋_GB2312" w:hAnsi="仿宋_GB2312" w:eastAsia="仿宋_GB2312" w:cs="仿宋_GB2312"/>
          <w:color w:val="auto"/>
          <w:sz w:val="32"/>
          <w:szCs w:val="32"/>
          <w:highlight w:val="none"/>
          <w:lang w:val="en-US" w:eastAsia="zh-CN"/>
        </w:rPr>
        <w:t>按成交金额</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highlight w:val="none"/>
          <w:lang w:eastAsia="zh-CN"/>
        </w:rPr>
        <w:t>合同生效后，承包方完成发包方指定工程测绘任务并出具满足地方政府相关部门的要求测绘成果及报告，承包方按结算价格的100%向发包方出具增值税专用发票，甲方按票面金额于收到合格票据之日起60日内完成支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val="en-US" w:eastAsia="zh-CN"/>
        </w:rPr>
        <w:t>五</w:t>
      </w:r>
      <w:r>
        <w:rPr>
          <w:rFonts w:hint="eastAsia" w:asciiTheme="minorEastAsia" w:hAnsiTheme="minorEastAsia" w:eastAsiaTheme="minorEastAsia" w:cstheme="minorEastAsia"/>
          <w:b/>
          <w:bCs/>
          <w:sz w:val="32"/>
          <w:szCs w:val="32"/>
          <w:lang w:eastAsia="zh-CN"/>
        </w:rPr>
        <w:t>、服务关键环</w:t>
      </w:r>
      <w:r>
        <w:rPr>
          <w:rFonts w:hint="eastAsia" w:asciiTheme="minorEastAsia" w:hAnsiTheme="minorEastAsia" w:cstheme="minorEastAsia"/>
          <w:b/>
          <w:bCs/>
          <w:sz w:val="32"/>
          <w:szCs w:val="32"/>
          <w:lang w:eastAsia="zh-CN"/>
        </w:rPr>
        <w:t>节</w:t>
      </w:r>
      <w:r>
        <w:rPr>
          <w:rFonts w:hint="eastAsia" w:asciiTheme="minorEastAsia" w:hAnsiTheme="minorEastAsia" w:eastAsiaTheme="minorEastAsia" w:cstheme="minorEastAsia"/>
          <w:b/>
          <w:bCs/>
          <w:sz w:val="32"/>
          <w:szCs w:val="32"/>
          <w:lang w:eastAsia="zh-CN"/>
        </w:rPr>
        <w:t>目标要求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出具房屋</w:t>
      </w:r>
      <w:r>
        <w:rPr>
          <w:rFonts w:hint="eastAsia" w:ascii="仿宋_GB2312" w:hAnsi="仿宋_GB2312" w:eastAsia="仿宋_GB2312" w:cs="仿宋_GB2312"/>
          <w:sz w:val="32"/>
          <w:szCs w:val="32"/>
          <w:lang w:eastAsia="zh-CN"/>
        </w:rPr>
        <w:t>测绘</w:t>
      </w:r>
      <w:r>
        <w:rPr>
          <w:rFonts w:hint="eastAsia" w:ascii="仿宋_GB2312" w:hAnsi="仿宋_GB2312" w:eastAsia="仿宋_GB2312" w:cs="仿宋_GB2312"/>
          <w:sz w:val="32"/>
          <w:szCs w:val="32"/>
        </w:rPr>
        <w:t>报告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建设工程竣工规划</w:t>
      </w:r>
      <w:r>
        <w:rPr>
          <w:rFonts w:hint="eastAsia" w:ascii="仿宋_GB2312" w:hAnsi="仿宋_GB2312" w:eastAsia="仿宋_GB2312" w:cs="仿宋_GB2312"/>
          <w:sz w:val="32"/>
          <w:szCs w:val="32"/>
          <w:lang w:val="en-US" w:eastAsia="zh-CN"/>
        </w:rPr>
        <w:t>条件</w:t>
      </w:r>
      <w:r>
        <w:rPr>
          <w:rFonts w:hint="eastAsia" w:ascii="仿宋_GB2312" w:hAnsi="仿宋_GB2312" w:eastAsia="仿宋_GB2312" w:cs="仿宋_GB2312"/>
          <w:sz w:val="32"/>
          <w:szCs w:val="32"/>
        </w:rPr>
        <w:t>核实成果</w:t>
      </w:r>
      <w:r>
        <w:rPr>
          <w:rFonts w:hint="eastAsia" w:ascii="仿宋_GB2312" w:hAnsi="仿宋_GB2312" w:eastAsia="仿宋_GB2312" w:cs="仿宋_GB2312"/>
          <w:sz w:val="32"/>
          <w:szCs w:val="32"/>
          <w:lang w:val="en-US" w:eastAsia="zh-CN"/>
        </w:rPr>
        <w:t>报告，并</w:t>
      </w:r>
      <w:r>
        <w:rPr>
          <w:rFonts w:hint="eastAsia" w:ascii="仿宋_GB2312" w:hAnsi="仿宋_GB2312" w:eastAsia="仿宋_GB2312" w:cs="仿宋_GB2312"/>
          <w:sz w:val="32"/>
          <w:szCs w:val="32"/>
        </w:rPr>
        <w:t>确保</w:t>
      </w:r>
      <w:r>
        <w:rPr>
          <w:rFonts w:hint="eastAsia" w:ascii="仿宋_GB2312" w:hAnsi="仿宋_GB2312" w:eastAsia="仿宋_GB2312" w:cs="仿宋_GB2312"/>
          <w:sz w:val="32"/>
          <w:szCs w:val="32"/>
          <w:lang w:val="en-US" w:eastAsia="zh-CN"/>
        </w:rPr>
        <w:t>所出具的</w:t>
      </w:r>
      <w:r>
        <w:rPr>
          <w:rFonts w:hint="eastAsia" w:ascii="仿宋_GB2312" w:hAnsi="仿宋_GB2312" w:eastAsia="仿宋_GB2312" w:cs="仿宋_GB2312"/>
          <w:sz w:val="32"/>
          <w:szCs w:val="32"/>
          <w:lang w:eastAsia="zh-CN"/>
        </w:rPr>
        <w:t>测绘成果</w:t>
      </w:r>
      <w:r>
        <w:rPr>
          <w:rFonts w:hint="eastAsia" w:ascii="仿宋_GB2312" w:hAnsi="仿宋_GB2312" w:eastAsia="仿宋_GB2312" w:cs="仿宋_GB2312"/>
          <w:sz w:val="32"/>
          <w:szCs w:val="32"/>
          <w:lang w:val="en-US" w:eastAsia="zh-CN"/>
        </w:rPr>
        <w:t>报告</w:t>
      </w:r>
      <w:r>
        <w:rPr>
          <w:rFonts w:hint="eastAsia" w:ascii="仿宋_GB2312" w:hAnsi="仿宋_GB2312" w:eastAsia="仿宋_GB2312" w:cs="仿宋_GB2312"/>
          <w:sz w:val="32"/>
          <w:szCs w:val="32"/>
        </w:rPr>
        <w:t>通过</w:t>
      </w:r>
      <w:r>
        <w:rPr>
          <w:rFonts w:hint="eastAsia" w:ascii="仿宋_GB2312" w:hAnsi="仿宋_GB2312" w:eastAsia="仿宋_GB2312" w:cs="仿宋_GB2312"/>
          <w:sz w:val="32"/>
          <w:szCs w:val="32"/>
          <w:lang w:eastAsia="zh-CN"/>
        </w:rPr>
        <w:t>地方</w:t>
      </w:r>
      <w:r>
        <w:rPr>
          <w:rFonts w:hint="eastAsia" w:ascii="仿宋_GB2312" w:hAnsi="仿宋_GB2312" w:eastAsia="仿宋_GB2312" w:cs="仿宋_GB2312"/>
          <w:sz w:val="32"/>
          <w:szCs w:val="32"/>
          <w:lang w:val="en-US" w:eastAsia="zh-CN"/>
        </w:rPr>
        <w:t>自然资源和规划局</w:t>
      </w:r>
      <w:r>
        <w:rPr>
          <w:rFonts w:hint="eastAsia" w:ascii="仿宋_GB2312" w:hAnsi="仿宋_GB2312" w:eastAsia="仿宋_GB2312" w:cs="仿宋_GB2312"/>
          <w:sz w:val="32"/>
          <w:szCs w:val="32"/>
          <w:lang w:eastAsia="zh-CN"/>
        </w:rPr>
        <w:t>的审</w:t>
      </w:r>
      <w:r>
        <w:rPr>
          <w:rFonts w:hint="eastAsia" w:ascii="仿宋_GB2312" w:hAnsi="仿宋_GB2312" w:eastAsia="仿宋_GB2312" w:cs="仿宋_GB2312"/>
          <w:sz w:val="32"/>
          <w:szCs w:val="32"/>
        </w:rPr>
        <w:t>核</w:t>
      </w:r>
      <w:r>
        <w:rPr>
          <w:rFonts w:hint="eastAsia" w:ascii="仿宋_GB2312" w:hAnsi="仿宋_GB2312" w:eastAsia="仿宋_GB2312" w:cs="仿宋_GB2312"/>
          <w:sz w:val="32"/>
          <w:szCs w:val="32"/>
          <w:lang w:eastAsia="zh-CN"/>
        </w:rPr>
        <w:t>备案</w:t>
      </w:r>
      <w:r>
        <w:rPr>
          <w:rFonts w:hint="eastAsia" w:ascii="仿宋_GB2312" w:hAnsi="仿宋_GB2312" w:eastAsia="仿宋_GB2312" w:cs="仿宋_GB2312"/>
          <w:sz w:val="32"/>
          <w:szCs w:val="32"/>
        </w:rPr>
        <w:t>，达到办</w:t>
      </w:r>
      <w:r>
        <w:rPr>
          <w:rFonts w:hint="eastAsia" w:ascii="仿宋_GB2312" w:hAnsi="仿宋_GB2312" w:eastAsia="仿宋_GB2312" w:cs="仿宋_GB2312"/>
          <w:sz w:val="32"/>
          <w:szCs w:val="32"/>
          <w:lang w:eastAsia="zh-CN"/>
        </w:rPr>
        <w:t>理</w:t>
      </w:r>
      <w:r>
        <w:rPr>
          <w:rFonts w:hint="eastAsia" w:ascii="仿宋_GB2312" w:hAnsi="仿宋_GB2312" w:eastAsia="仿宋_GB2312" w:cs="仿宋_GB2312"/>
          <w:sz w:val="32"/>
          <w:szCs w:val="32"/>
        </w:rPr>
        <w:t>不动产权证</w:t>
      </w:r>
      <w:r>
        <w:rPr>
          <w:rFonts w:hint="eastAsia" w:ascii="仿宋_GB2312" w:hAnsi="仿宋_GB2312" w:eastAsia="仿宋_GB2312" w:cs="仿宋_GB2312"/>
          <w:sz w:val="32"/>
          <w:szCs w:val="32"/>
          <w:lang w:val="en-US" w:eastAsia="zh-CN"/>
        </w:rPr>
        <w:t>及规划核实证明</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条件。</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val="en-US" w:eastAsia="zh-CN"/>
        </w:rPr>
        <w:t>六</w:t>
      </w:r>
      <w:r>
        <w:rPr>
          <w:rFonts w:hint="eastAsia" w:asciiTheme="minorEastAsia" w:hAnsiTheme="minorEastAsia" w:eastAsiaTheme="minorEastAsia" w:cstheme="minorEastAsia"/>
          <w:b/>
          <w:bCs/>
          <w:sz w:val="32"/>
          <w:szCs w:val="32"/>
          <w:lang w:eastAsia="zh-CN"/>
        </w:rPr>
        <w:t>、</w:t>
      </w:r>
      <w:r>
        <w:rPr>
          <w:rFonts w:hint="eastAsia" w:asciiTheme="minorEastAsia" w:hAnsiTheme="minorEastAsia" w:cstheme="minorEastAsia"/>
          <w:b/>
          <w:bCs/>
          <w:sz w:val="32"/>
          <w:szCs w:val="32"/>
          <w:lang w:eastAsia="zh-CN"/>
        </w:rPr>
        <w:t>服务</w:t>
      </w:r>
      <w:r>
        <w:rPr>
          <w:rFonts w:hint="eastAsia" w:asciiTheme="minorEastAsia" w:hAnsiTheme="minorEastAsia" w:eastAsiaTheme="minorEastAsia" w:cstheme="minorEastAsia"/>
          <w:b/>
          <w:bCs/>
          <w:sz w:val="32"/>
          <w:szCs w:val="32"/>
          <w:lang w:eastAsia="zh-CN"/>
        </w:rPr>
        <w:t>期</w:t>
      </w:r>
      <w:r>
        <w:rPr>
          <w:rFonts w:hint="eastAsia" w:asciiTheme="minorEastAsia" w:hAnsiTheme="minorEastAsia" w:cstheme="minorEastAsia"/>
          <w:b/>
          <w:bCs/>
          <w:sz w:val="32"/>
          <w:szCs w:val="32"/>
          <w:lang w:eastAsia="zh-CN"/>
        </w:rPr>
        <w:t>限</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合同签订之日起</w:t>
      </w:r>
      <w:r>
        <w:rPr>
          <w:rFonts w:hint="eastAsia" w:ascii="仿宋_GB2312" w:hAnsi="仿宋_GB2312" w:eastAsia="仿宋_GB2312" w:cs="仿宋_GB2312"/>
          <w:sz w:val="32"/>
          <w:szCs w:val="32"/>
          <w:lang w:val="en-US" w:eastAsia="zh-CN"/>
        </w:rPr>
        <w:t xml:space="preserve">12个月。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cstheme="minorEastAsia"/>
          <w:b/>
          <w:bCs/>
          <w:sz w:val="32"/>
          <w:szCs w:val="32"/>
          <w:lang w:val="en-US" w:eastAsia="zh-CN"/>
        </w:rPr>
        <w:t>七</w:t>
      </w:r>
      <w:r>
        <w:rPr>
          <w:rFonts w:hint="eastAsia" w:asciiTheme="minorEastAsia" w:hAnsiTheme="minorEastAsia" w:eastAsiaTheme="minorEastAsia" w:cstheme="minorEastAsia"/>
          <w:b/>
          <w:bCs/>
          <w:sz w:val="32"/>
          <w:szCs w:val="32"/>
        </w:rPr>
        <w:t>、项目负责人和联系电话</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lang w:eastAsia="zh-CN"/>
        </w:rPr>
        <w:t>联系人：</w:t>
      </w:r>
      <w:r>
        <w:rPr>
          <w:rFonts w:hint="eastAsia" w:ascii="仿宋_GB2312" w:hAnsi="仿宋_GB2312" w:eastAsia="仿宋_GB2312" w:cs="仿宋_GB2312"/>
          <w:sz w:val="32"/>
          <w:szCs w:val="32"/>
          <w:lang w:val="en-US" w:eastAsia="zh-CN"/>
        </w:rPr>
        <w:t>苏晨</w:t>
      </w:r>
      <w:r>
        <w:rPr>
          <w:rFonts w:hint="eastAsia" w:ascii="仿宋_GB2312" w:hAnsi="仿宋_GB2312" w:eastAsia="仿宋_GB2312" w:cs="仿宋_GB2312"/>
          <w:sz w:val="32"/>
          <w:szCs w:val="32"/>
          <w:lang w:eastAsia="zh-CN"/>
        </w:rPr>
        <w:t>，联系电话：</w:t>
      </w:r>
      <w:r>
        <w:rPr>
          <w:rFonts w:hint="eastAsia" w:ascii="仿宋_GB2312" w:hAnsi="仿宋_GB2312" w:eastAsia="仿宋_GB2312" w:cs="仿宋_GB2312"/>
          <w:sz w:val="32"/>
          <w:szCs w:val="32"/>
          <w:lang w:val="en-US" w:eastAsia="zh-CN"/>
        </w:rPr>
        <w:t>15878236570。</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1.项目清单（附后）</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jc w:val="both"/>
        <w:textAlignment w:val="auto"/>
        <w:outlineLvl w:val="9"/>
        <w:rPr>
          <w:rFonts w:hint="eastAsia"/>
          <w:lang w:val="en-US" w:eastAsia="zh-CN"/>
        </w:rPr>
      </w:pPr>
      <w:r>
        <w:rPr>
          <w:rFonts w:hint="eastAsia" w:ascii="仿宋_GB2312" w:hAnsi="仿宋_GB2312" w:eastAsia="仿宋_GB2312" w:cs="仿宋_GB2312"/>
          <w:sz w:val="32"/>
          <w:szCs w:val="32"/>
          <w:lang w:val="en-US" w:eastAsia="zh-CN"/>
        </w:rPr>
        <w:t>2.项目工程数量（附后）</w:t>
      </w:r>
    </w:p>
    <w:p>
      <w:pPr>
        <w:keepNext w:val="0"/>
        <w:keepLines w:val="0"/>
        <w:pageBreakBefore w:val="0"/>
        <w:widowControl w:val="0"/>
        <w:kinsoku/>
        <w:overflowPunct/>
        <w:topLinePunct w:val="0"/>
        <w:autoSpaceDE/>
        <w:autoSpaceDN/>
        <w:bidi w:val="0"/>
        <w:adjustRightInd/>
        <w:snapToGrid/>
        <w:spacing w:line="560" w:lineRule="exac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righ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广西新电力投资集团融水供电有限公司</w:t>
      </w:r>
    </w:p>
    <w:p>
      <w:pPr>
        <w:keepNext w:val="0"/>
        <w:keepLines w:val="0"/>
        <w:pageBreakBefore w:val="0"/>
        <w:widowControl w:val="0"/>
        <w:kinsoku/>
        <w:wordWrap w:val="0"/>
        <w:overflowPunct/>
        <w:topLinePunct w:val="0"/>
        <w:autoSpaceDE/>
        <w:autoSpaceDN/>
        <w:bidi w:val="0"/>
        <w:adjustRightInd/>
        <w:snapToGrid/>
        <w:spacing w:line="560" w:lineRule="exact"/>
        <w:ind w:left="0" w:leftChars="0" w:right="0" w:rightChars="0" w:firstLine="640" w:firstLineChars="200"/>
        <w:jc w:val="righ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项目管理中心          </w:t>
      </w:r>
    </w:p>
    <w:p>
      <w:pPr>
        <w:keepNext w:val="0"/>
        <w:keepLines w:val="0"/>
        <w:pageBreakBefore w:val="0"/>
        <w:widowControl w:val="0"/>
        <w:kinsoku/>
        <w:wordWrap w:val="0"/>
        <w:overflowPunct/>
        <w:topLinePunct w:val="0"/>
        <w:autoSpaceDE/>
        <w:autoSpaceDN/>
        <w:bidi w:val="0"/>
        <w:adjustRightInd/>
        <w:snapToGrid/>
        <w:spacing w:line="560" w:lineRule="exact"/>
        <w:ind w:left="0" w:leftChars="0" w:right="0" w:rightChars="0" w:firstLine="640" w:firstLineChars="200"/>
        <w:jc w:val="right"/>
        <w:textAlignment w:val="auto"/>
        <w:outlineLvl w:val="9"/>
        <w:rPr>
          <w:rFonts w:hint="default" w:ascii="仿宋_GB2312" w:hAnsi="仿宋_GB2312" w:eastAsia="仿宋_GB2312" w:cs="仿宋_GB2312"/>
          <w:sz w:val="32"/>
          <w:szCs w:val="32"/>
          <w:lang w:val="en-US" w:eastAsia="zh-CN"/>
        </w:rPr>
        <w:sectPr>
          <w:pgSz w:w="11906" w:h="16838"/>
          <w:pgMar w:top="1417" w:right="1417" w:bottom="1417" w:left="1417" w:header="851" w:footer="992" w:gutter="0"/>
          <w:cols w:space="0" w:num="1"/>
          <w:rtlGutter w:val="0"/>
          <w:docGrid w:type="lines" w:linePitch="312" w:charSpace="0"/>
        </w:sectPr>
      </w:pPr>
      <w:r>
        <w:rPr>
          <w:rFonts w:hint="eastAsia" w:ascii="仿宋_GB2312" w:hAnsi="仿宋_GB2312" w:eastAsia="仿宋_GB2312" w:cs="仿宋_GB2312"/>
          <w:sz w:val="32"/>
          <w:szCs w:val="32"/>
          <w:lang w:val="en-US" w:eastAsia="zh-CN"/>
        </w:rPr>
        <w:t xml:space="preserve">2024年8月19日        </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附件</w:t>
      </w:r>
      <w:r>
        <w:rPr>
          <w:rFonts w:hint="eastAsia" w:ascii="仿宋_GB2312" w:hAnsi="仿宋_GB2312" w:eastAsia="仿宋_GB2312" w:cs="仿宋_GB2312"/>
          <w:sz w:val="32"/>
          <w:szCs w:val="32"/>
          <w:lang w:val="en-US" w:eastAsia="zh-CN"/>
        </w:rPr>
        <w:t>1</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r>
        <w:rPr>
          <w:rFonts w:hint="eastAsia" w:asciiTheme="minorEastAsia" w:hAnsiTheme="minorEastAsia" w:eastAsiaTheme="minorEastAsia" w:cstheme="minorEastAsia"/>
          <w:b/>
          <w:bCs/>
          <w:sz w:val="32"/>
          <w:szCs w:val="32"/>
          <w:lang w:val="en-US" w:eastAsia="zh-CN"/>
        </w:rPr>
        <w:t>项目清单</w:t>
      </w:r>
    </w:p>
    <w:tbl>
      <w:tblPr>
        <w:tblStyle w:val="4"/>
        <w:tblW w:w="135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00"/>
        <w:gridCol w:w="2633"/>
        <w:gridCol w:w="1668"/>
        <w:gridCol w:w="2032"/>
        <w:gridCol w:w="1842"/>
        <w:gridCol w:w="45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7" w:hRule="exact"/>
          <w:jc w:val="center"/>
        </w:trPr>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eastAsiaTheme="minorEastAsia" w:cstheme="minorEastAsia"/>
                <w:b/>
                <w:i w:val="0"/>
                <w:color w:val="000000"/>
                <w:kern w:val="0"/>
                <w:sz w:val="24"/>
                <w:szCs w:val="24"/>
                <w:u w:val="none"/>
                <w:lang w:val="en-US" w:eastAsia="zh-CN" w:bidi="ar"/>
              </w:rPr>
              <w:t>序号</w:t>
            </w:r>
          </w:p>
        </w:tc>
        <w:tc>
          <w:tcPr>
            <w:tcW w:w="43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cstheme="minorEastAsia"/>
                <w:b/>
                <w:i w:val="0"/>
                <w:color w:val="000000"/>
                <w:kern w:val="0"/>
                <w:sz w:val="24"/>
                <w:szCs w:val="24"/>
                <w:u w:val="none"/>
                <w:lang w:val="en-US" w:eastAsia="zh-CN" w:bidi="ar"/>
              </w:rPr>
              <w:t>项目</w:t>
            </w:r>
            <w:r>
              <w:rPr>
                <w:rFonts w:hint="eastAsia" w:asciiTheme="minorEastAsia" w:hAnsiTheme="minorEastAsia" w:eastAsiaTheme="minorEastAsia" w:cstheme="minorEastAsia"/>
                <w:b/>
                <w:i w:val="0"/>
                <w:color w:val="000000"/>
                <w:kern w:val="0"/>
                <w:sz w:val="24"/>
                <w:szCs w:val="24"/>
                <w:u w:val="none"/>
                <w:lang w:val="en-US" w:eastAsia="zh-CN" w:bidi="ar"/>
              </w:rPr>
              <w:t>名称</w:t>
            </w:r>
          </w:p>
        </w:tc>
        <w:tc>
          <w:tcPr>
            <w:tcW w:w="2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u w:val="none"/>
                <w:lang w:val="en-US" w:eastAsia="zh-CN" w:bidi="ar"/>
              </w:rPr>
            </w:pPr>
            <w:r>
              <w:rPr>
                <w:rFonts w:hint="eastAsia" w:asciiTheme="minorEastAsia" w:hAnsiTheme="minorEastAsia" w:cstheme="minorEastAsia"/>
                <w:b/>
                <w:i w:val="0"/>
                <w:color w:val="000000"/>
                <w:kern w:val="0"/>
                <w:sz w:val="24"/>
                <w:szCs w:val="24"/>
                <w:u w:val="none"/>
                <w:lang w:val="en-US" w:eastAsia="zh-CN" w:bidi="ar"/>
              </w:rPr>
              <w:t>建设用地面积</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4"/>
                <w:szCs w:val="24"/>
                <w:u w:val="none"/>
                <w:lang w:val="en-US" w:eastAsia="zh-CN" w:bidi="ar"/>
              </w:rPr>
            </w:pPr>
            <w:r>
              <w:rPr>
                <w:rFonts w:hint="eastAsia" w:asciiTheme="minorEastAsia" w:hAnsiTheme="minorEastAsia" w:eastAsiaTheme="minorEastAsia" w:cstheme="minorEastAsia"/>
                <w:b/>
                <w:i w:val="0"/>
                <w:color w:val="000000"/>
                <w:kern w:val="0"/>
                <w:sz w:val="24"/>
                <w:szCs w:val="24"/>
                <w:u w:val="none"/>
                <w:lang w:val="en-US" w:eastAsia="zh-CN" w:bidi="ar"/>
              </w:rPr>
              <w:t>(平方米)</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i w:val="0"/>
                <w:color w:val="000000"/>
                <w:kern w:val="0"/>
                <w:sz w:val="24"/>
                <w:szCs w:val="24"/>
                <w:u w:val="none"/>
                <w:lang w:val="en-US" w:eastAsia="zh-CN" w:bidi="ar"/>
              </w:rPr>
              <w:t>建筑面积</w:t>
            </w:r>
            <w:r>
              <w:rPr>
                <w:rFonts w:hint="eastAsia" w:asciiTheme="minorEastAsia" w:hAnsiTheme="minorEastAsia" w:eastAsiaTheme="minorEastAsia" w:cstheme="minorEastAsia"/>
                <w:b/>
                <w:i w:val="0"/>
                <w:color w:val="000000"/>
                <w:kern w:val="0"/>
                <w:sz w:val="24"/>
                <w:szCs w:val="24"/>
                <w:u w:val="none"/>
                <w:lang w:val="en-US" w:eastAsia="zh-CN" w:bidi="ar"/>
              </w:rPr>
              <w:br w:type="textWrapping"/>
            </w:r>
            <w:r>
              <w:rPr>
                <w:rFonts w:hint="eastAsia" w:asciiTheme="minorEastAsia" w:hAnsiTheme="minorEastAsia" w:eastAsiaTheme="minorEastAsia" w:cstheme="minorEastAsia"/>
                <w:b/>
                <w:i w:val="0"/>
                <w:color w:val="000000"/>
                <w:kern w:val="0"/>
                <w:sz w:val="24"/>
                <w:szCs w:val="24"/>
                <w:u w:val="none"/>
                <w:lang w:val="en-US" w:eastAsia="zh-CN" w:bidi="ar"/>
              </w:rPr>
              <w:t>(平方米)</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i w:val="0"/>
                <w:color w:val="000000"/>
                <w:kern w:val="0"/>
                <w:sz w:val="24"/>
                <w:szCs w:val="24"/>
                <w:u w:val="none"/>
                <w:lang w:val="en-US" w:eastAsia="zh-CN" w:bidi="ar"/>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7" w:hRule="exact"/>
          <w:jc w:val="center"/>
        </w:trPr>
        <w:tc>
          <w:tcPr>
            <w:tcW w:w="800"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cstheme="minorEastAsia"/>
                <w:i w:val="0"/>
                <w:color w:val="auto"/>
                <w:sz w:val="24"/>
                <w:szCs w:val="24"/>
                <w:highlight w:val="none"/>
                <w:u w:val="none"/>
                <w:lang w:val="en-US" w:eastAsia="zh-CN"/>
              </w:rPr>
              <w:t>1</w:t>
            </w:r>
          </w:p>
        </w:tc>
        <w:tc>
          <w:tcPr>
            <w:tcW w:w="4301" w:type="dxa"/>
            <w:gridSpan w:val="2"/>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sz w:val="24"/>
                <w:szCs w:val="24"/>
                <w:highlight w:val="none"/>
                <w:u w:val="none"/>
              </w:rPr>
              <w:t>融水融和供电所技术业务用房项目</w:t>
            </w:r>
          </w:p>
        </w:tc>
        <w:tc>
          <w:tcPr>
            <w:tcW w:w="2032"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cstheme="minorEastAsia"/>
                <w:sz w:val="24"/>
                <w:szCs w:val="24"/>
                <w:highlight w:val="none"/>
                <w:lang w:val="en-US" w:eastAsia="zh-CN"/>
              </w:rPr>
            </w:pPr>
            <w:r>
              <w:rPr>
                <w:rFonts w:hint="default" w:asciiTheme="minorEastAsia" w:hAnsiTheme="minorEastAsia" w:cstheme="minorEastAsia"/>
                <w:sz w:val="24"/>
                <w:szCs w:val="24"/>
                <w:highlight w:val="none"/>
                <w:lang w:val="en-US" w:eastAsia="zh-CN"/>
              </w:rPr>
              <w:t>约5070</w:t>
            </w:r>
          </w:p>
        </w:tc>
        <w:tc>
          <w:tcPr>
            <w:tcW w:w="1842"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2830</w:t>
            </w:r>
          </w:p>
        </w:tc>
        <w:tc>
          <w:tcPr>
            <w:tcW w:w="4548"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融水县融水镇丹江桥270路段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7" w:hRule="exact"/>
          <w:jc w:val="center"/>
        </w:trPr>
        <w:tc>
          <w:tcPr>
            <w:tcW w:w="510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合计</w:t>
            </w:r>
          </w:p>
        </w:tc>
        <w:tc>
          <w:tcPr>
            <w:tcW w:w="20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约5070</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2830</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7" w:hRule="exact"/>
          <w:jc w:val="center"/>
        </w:trPr>
        <w:tc>
          <w:tcPr>
            <w:tcW w:w="34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cstheme="minorEastAsia"/>
                <w:color w:val="000000"/>
                <w:sz w:val="24"/>
                <w:szCs w:val="24"/>
                <w:lang w:val="en-US" w:eastAsia="zh-CN"/>
              </w:rPr>
            </w:pPr>
          </w:p>
        </w:tc>
        <w:tc>
          <w:tcPr>
            <w:tcW w:w="100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left"/>
              <w:rPr>
                <w:rFonts w:hint="eastAsia" w:asciiTheme="minorEastAsia" w:hAnsi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备注：面积以实际测绘面积为准。</w:t>
            </w:r>
          </w:p>
        </w:tc>
      </w:tr>
    </w:tbl>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sectPr>
          <w:pgSz w:w="16838" w:h="11906" w:orient="landscape"/>
          <w:pgMar w:top="1417" w:right="1417" w:bottom="1417" w:left="1417" w:header="851" w:footer="992" w:gutter="0"/>
          <w:cols w:space="0" w:num="1"/>
          <w:rtlGutter w:val="0"/>
          <w:docGrid w:type="lines" w:linePitch="312" w:charSpace="0"/>
        </w:sectPr>
      </w:pPr>
    </w:p>
    <w:p>
      <w:pPr>
        <w:keepNext w:val="0"/>
        <w:keepLines w:val="0"/>
        <w:widowControl/>
        <w:suppressLineNumbers w:val="0"/>
        <w:jc w:val="left"/>
        <w:textAlignment w:val="center"/>
        <w:rPr>
          <w:rFonts w:hint="eastAsia"/>
          <w:lang w:val="en-US" w:eastAsia="zh-CN"/>
        </w:rPr>
      </w:pPr>
      <w:r>
        <w:rPr>
          <w:rFonts w:hint="eastAsia" w:ascii="仿宋_GB2312" w:hAnsi="仿宋_GB2312" w:eastAsia="仿宋_GB2312" w:cs="仿宋_GB2312"/>
          <w:i w:val="0"/>
          <w:color w:val="000000"/>
          <w:kern w:val="0"/>
          <w:sz w:val="32"/>
          <w:szCs w:val="32"/>
          <w:u w:val="none"/>
          <w:lang w:val="en-US" w:eastAsia="zh-CN" w:bidi="ar"/>
        </w:rPr>
        <w:t>附件2</w:t>
      </w:r>
    </w:p>
    <w:p>
      <w:pPr>
        <w:rPr>
          <w:rFonts w:hint="eastAsia"/>
          <w:lang w:val="en-US" w:eastAsia="zh-CN"/>
        </w:rPr>
      </w:pPr>
    </w:p>
    <w:tbl>
      <w:tblPr>
        <w:tblStyle w:val="4"/>
        <w:tblW w:w="137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2930"/>
        <w:gridCol w:w="2955"/>
        <w:gridCol w:w="3900"/>
        <w:gridCol w:w="2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0" w:hRule="atLeast"/>
        </w:trPr>
        <w:tc>
          <w:tcPr>
            <w:tcW w:w="1374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sz w:val="32"/>
                <w:szCs w:val="32"/>
                <w:u w:val="none"/>
                <w:lang w:val="en-US" w:eastAsia="zh-CN"/>
              </w:rPr>
              <w:t>项目工程数量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0" w:hRule="atLeast"/>
        </w:trPr>
        <w:tc>
          <w:tcPr>
            <w:tcW w:w="13740"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9"/>
                <w:sz w:val="28"/>
                <w:szCs w:val="28"/>
                <w:lang w:val="en-US" w:eastAsia="zh-CN" w:bidi="ar"/>
              </w:rPr>
              <w:t>项目名称</w:t>
            </w:r>
            <w:r>
              <w:rPr>
                <w:rStyle w:val="10"/>
                <w:sz w:val="28"/>
                <w:szCs w:val="28"/>
                <w:lang w:val="en-US" w:eastAsia="zh-CN" w:bidi="ar"/>
              </w:rPr>
              <w:t>：</w:t>
            </w:r>
            <w:r>
              <w:rPr>
                <w:rFonts w:hint="eastAsia" w:ascii="宋体" w:hAnsi="宋体" w:eastAsia="宋体" w:cs="宋体"/>
                <w:b/>
                <w:bCs/>
                <w:i w:val="0"/>
                <w:iCs w:val="0"/>
                <w:color w:val="000000"/>
                <w:sz w:val="28"/>
                <w:szCs w:val="28"/>
                <w:u w:val="none"/>
                <w:lang w:val="en-US" w:eastAsia="zh-CN"/>
              </w:rPr>
              <w:t>新电力集团融水供电公司融水融和供电所技术业务用房项目规划核实和房屋测绘项目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序号</w:t>
            </w:r>
          </w:p>
        </w:tc>
        <w:tc>
          <w:tcPr>
            <w:tcW w:w="2930"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8"/>
                <w:szCs w:val="28"/>
                <w:u w:val="none"/>
                <w:lang w:val="en-US" w:eastAsia="zh-CN" w:bidi="ar-SA"/>
              </w:rPr>
            </w:pPr>
            <w:r>
              <w:rPr>
                <w:rFonts w:hint="eastAsia" w:ascii="宋体" w:hAnsi="宋体" w:eastAsia="宋体" w:cs="宋体"/>
                <w:b/>
                <w:bCs/>
                <w:i w:val="0"/>
                <w:iCs w:val="0"/>
                <w:color w:val="000000"/>
                <w:kern w:val="0"/>
                <w:sz w:val="28"/>
                <w:szCs w:val="28"/>
                <w:u w:val="none"/>
                <w:lang w:val="en-US" w:eastAsia="zh-CN" w:bidi="ar"/>
              </w:rPr>
              <w:t>测绘项目</w:t>
            </w:r>
          </w:p>
        </w:tc>
        <w:tc>
          <w:tcPr>
            <w:tcW w:w="29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ascii="新宋体" w:hAnsi="新宋体" w:eastAsia="新宋体" w:cs="新宋体"/>
                <w:b/>
                <w:bCs/>
                <w:i w:val="0"/>
                <w:iCs w:val="0"/>
                <w:color w:val="000000"/>
                <w:sz w:val="28"/>
                <w:szCs w:val="28"/>
                <w:u w:val="none"/>
              </w:rPr>
            </w:pPr>
            <w:r>
              <w:rPr>
                <w:rFonts w:hint="eastAsia" w:ascii="新宋体" w:hAnsi="新宋体" w:eastAsia="新宋体" w:cs="新宋体"/>
                <w:b/>
                <w:bCs/>
                <w:i w:val="0"/>
                <w:iCs w:val="0"/>
                <w:color w:val="000000"/>
                <w:kern w:val="0"/>
                <w:sz w:val="28"/>
                <w:szCs w:val="28"/>
                <w:u w:val="none"/>
                <w:lang w:val="en-US" w:eastAsia="zh-CN" w:bidi="ar"/>
              </w:rPr>
              <w:t>单位</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工程数量</w:t>
            </w:r>
          </w:p>
        </w:tc>
        <w:tc>
          <w:tcPr>
            <w:tcW w:w="28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lang w:val="en-US" w:eastAsia="zh-CN"/>
              </w:rPr>
            </w:pPr>
            <w:r>
              <w:rPr>
                <w:rFonts w:hint="eastAsia" w:ascii="宋体" w:hAnsi="宋体" w:eastAsia="宋体" w:cs="宋体"/>
                <w:b/>
                <w:bCs/>
                <w:i w:val="0"/>
                <w:iCs w:val="0"/>
                <w:color w:val="000000"/>
                <w:sz w:val="28"/>
                <w:szCs w:val="28"/>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8" w:hRule="atLeast"/>
        </w:trPr>
        <w:tc>
          <w:tcPr>
            <w:tcW w:w="1080" w:type="dxa"/>
            <w:tcBorders>
              <w:top w:val="single" w:color="auto" w:sz="4" w:space="0"/>
              <w:left w:val="single" w:color="000000"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1</w:t>
            </w:r>
          </w:p>
        </w:tc>
        <w:tc>
          <w:tcPr>
            <w:tcW w:w="2930" w:type="dxa"/>
            <w:tcBorders>
              <w:top w:val="single" w:color="auto" w:sz="4" w:space="0"/>
              <w:left w:val="single" w:color="auto" w:sz="4" w:space="0"/>
              <w:bottom w:val="single" w:color="auto"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工程测图</w:t>
            </w:r>
          </w:p>
        </w:tc>
        <w:tc>
          <w:tcPr>
            <w:tcW w:w="29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1:500比例，幅</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auto"/>
                <w:kern w:val="0"/>
                <w:sz w:val="28"/>
                <w:szCs w:val="28"/>
                <w:u w:val="none"/>
                <w:lang w:val="en-US" w:eastAsia="zh-CN" w:bidi="ar"/>
              </w:rPr>
              <w:t>1</w:t>
            </w:r>
          </w:p>
        </w:tc>
        <w:tc>
          <w:tcPr>
            <w:tcW w:w="2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trPr>
        <w:tc>
          <w:tcPr>
            <w:tcW w:w="1080" w:type="dxa"/>
            <w:tcBorders>
              <w:top w:val="single" w:color="auto" w:sz="4" w:space="0"/>
              <w:left w:val="single" w:color="000000"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28"/>
                <w:szCs w:val="28"/>
                <w:u w:val="none"/>
                <w:lang w:val="en-US" w:eastAsia="zh-CN" w:bidi="ar-SA"/>
              </w:rPr>
            </w:pPr>
            <w:r>
              <w:rPr>
                <w:rFonts w:hint="eastAsia" w:ascii="宋体" w:hAnsi="宋体" w:eastAsia="宋体" w:cs="宋体"/>
                <w:b/>
                <w:bCs/>
                <w:i w:val="0"/>
                <w:iCs w:val="0"/>
                <w:color w:val="000000"/>
                <w:sz w:val="28"/>
                <w:szCs w:val="28"/>
                <w:u w:val="none"/>
                <w:lang w:val="en-US" w:eastAsia="zh-CN"/>
              </w:rPr>
              <w:t>2</w:t>
            </w:r>
          </w:p>
        </w:tc>
        <w:tc>
          <w:tcPr>
            <w:tcW w:w="2930" w:type="dxa"/>
            <w:tcBorders>
              <w:top w:val="single" w:color="auto" w:sz="4" w:space="0"/>
              <w:left w:val="single" w:color="auto" w:sz="4" w:space="0"/>
              <w:bottom w:val="single" w:color="auto"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验测平面位置</w:t>
            </w:r>
          </w:p>
        </w:tc>
        <w:tc>
          <w:tcPr>
            <w:tcW w:w="29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边</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auto"/>
                <w:kern w:val="0"/>
                <w:sz w:val="28"/>
                <w:szCs w:val="28"/>
                <w:u w:val="none"/>
                <w:lang w:val="en-US" w:eastAsia="zh-CN" w:bidi="ar"/>
              </w:rPr>
              <w:t>4</w:t>
            </w:r>
          </w:p>
        </w:tc>
        <w:tc>
          <w:tcPr>
            <w:tcW w:w="2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trPr>
        <w:tc>
          <w:tcPr>
            <w:tcW w:w="1080" w:type="dxa"/>
            <w:tcBorders>
              <w:top w:val="single" w:color="auto"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2"/>
                <w:sz w:val="28"/>
                <w:szCs w:val="28"/>
                <w:u w:val="none"/>
                <w:lang w:val="en-US" w:eastAsia="zh-CN" w:bidi="ar-SA"/>
              </w:rPr>
            </w:pPr>
            <w:r>
              <w:rPr>
                <w:rFonts w:hint="eastAsia" w:ascii="宋体" w:hAnsi="宋体" w:eastAsia="宋体" w:cs="宋体"/>
                <w:b/>
                <w:bCs/>
                <w:i w:val="0"/>
                <w:iCs w:val="0"/>
                <w:color w:val="000000"/>
                <w:sz w:val="28"/>
                <w:szCs w:val="28"/>
                <w:u w:val="none"/>
                <w:lang w:val="en-US" w:eastAsia="zh-CN"/>
              </w:rPr>
              <w:t>3</w:t>
            </w:r>
          </w:p>
        </w:tc>
        <w:tc>
          <w:tcPr>
            <w:tcW w:w="2930" w:type="dxa"/>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b/>
                <w:bCs/>
                <w:i w:val="0"/>
                <w:iCs w:val="0"/>
                <w:color w:val="000000"/>
                <w:kern w:val="0"/>
                <w:sz w:val="28"/>
                <w:szCs w:val="28"/>
                <w:u w:val="none"/>
                <w:lang w:val="en-US" w:eastAsia="zh-CN" w:bidi="ar"/>
              </w:rPr>
              <w:t>验测高程、高度</w:t>
            </w:r>
          </w:p>
        </w:tc>
        <w:tc>
          <w:tcPr>
            <w:tcW w:w="2955"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栋</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eastAsiaTheme="minorEastAsia"/>
                <w:sz w:val="28"/>
                <w:szCs w:val="28"/>
                <w:lang w:val="en-US" w:eastAsia="zh-CN"/>
              </w:rPr>
            </w:pPr>
            <w:r>
              <w:rPr>
                <w:rFonts w:hint="eastAsia"/>
                <w:sz w:val="28"/>
                <w:szCs w:val="28"/>
                <w:lang w:val="en-US" w:eastAsia="zh-CN"/>
              </w:rPr>
              <w:t>1</w:t>
            </w:r>
          </w:p>
        </w:tc>
        <w:tc>
          <w:tcPr>
            <w:tcW w:w="2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8" w:hRule="atLeast"/>
        </w:trPr>
        <w:tc>
          <w:tcPr>
            <w:tcW w:w="1080" w:type="dxa"/>
            <w:tcBorders>
              <w:top w:val="single" w:color="auto"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2"/>
                <w:sz w:val="28"/>
                <w:szCs w:val="28"/>
                <w:u w:val="none"/>
                <w:lang w:val="en-US" w:eastAsia="zh-CN" w:bidi="ar-SA"/>
              </w:rPr>
            </w:pPr>
            <w:r>
              <w:rPr>
                <w:rFonts w:hint="eastAsia" w:ascii="宋体" w:hAnsi="宋体" w:eastAsia="宋体" w:cs="宋体"/>
                <w:b/>
                <w:bCs/>
                <w:i w:val="0"/>
                <w:iCs w:val="0"/>
                <w:color w:val="000000"/>
                <w:sz w:val="28"/>
                <w:szCs w:val="28"/>
                <w:u w:val="none"/>
                <w:lang w:val="en-US" w:eastAsia="zh-CN"/>
              </w:rPr>
              <w:t>4</w:t>
            </w:r>
          </w:p>
        </w:tc>
        <w:tc>
          <w:tcPr>
            <w:tcW w:w="2930" w:type="dxa"/>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房屋测绘</w:t>
            </w:r>
          </w:p>
        </w:tc>
        <w:tc>
          <w:tcPr>
            <w:tcW w:w="2955"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平方米</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sz w:val="28"/>
                <w:szCs w:val="28"/>
                <w:lang w:val="en-US" w:eastAsia="zh-CN"/>
              </w:rPr>
            </w:pPr>
            <w:r>
              <w:rPr>
                <w:rFonts w:hint="eastAsia"/>
                <w:sz w:val="28"/>
                <w:szCs w:val="28"/>
                <w:lang w:val="en-US" w:eastAsia="zh-CN"/>
              </w:rPr>
              <w:t>2830</w:t>
            </w:r>
          </w:p>
        </w:tc>
        <w:tc>
          <w:tcPr>
            <w:tcW w:w="2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trPr>
        <w:tc>
          <w:tcPr>
            <w:tcW w:w="1080" w:type="dxa"/>
            <w:tcBorders>
              <w:top w:val="single" w:color="auto"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8"/>
                <w:szCs w:val="28"/>
                <w:u w:val="none"/>
                <w:lang w:val="en-US" w:eastAsia="zh-CN"/>
              </w:rPr>
            </w:pPr>
            <w:r>
              <w:rPr>
                <w:rFonts w:hint="eastAsia" w:ascii="宋体" w:hAnsi="宋体" w:eastAsia="宋体" w:cs="宋体"/>
                <w:b/>
                <w:bCs/>
                <w:i w:val="0"/>
                <w:iCs w:val="0"/>
                <w:color w:val="000000"/>
                <w:sz w:val="28"/>
                <w:szCs w:val="28"/>
                <w:u w:val="none"/>
                <w:lang w:val="en-US" w:eastAsia="zh-CN"/>
              </w:rPr>
              <w:t>5</w:t>
            </w:r>
          </w:p>
        </w:tc>
        <w:tc>
          <w:tcPr>
            <w:tcW w:w="2930" w:type="dxa"/>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土地测绘</w:t>
            </w:r>
          </w:p>
        </w:tc>
        <w:tc>
          <w:tcPr>
            <w:tcW w:w="2955"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平方米</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sz w:val="28"/>
                <w:szCs w:val="28"/>
                <w:lang w:val="en-US" w:eastAsia="zh-CN"/>
              </w:rPr>
            </w:pPr>
            <w:r>
              <w:rPr>
                <w:rFonts w:hint="eastAsia"/>
                <w:color w:val="auto"/>
                <w:sz w:val="28"/>
                <w:szCs w:val="28"/>
                <w:lang w:val="en-US" w:eastAsia="zh-CN"/>
              </w:rPr>
              <w:t>约5070</w:t>
            </w:r>
          </w:p>
        </w:tc>
        <w:tc>
          <w:tcPr>
            <w:tcW w:w="2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1266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1.本项目经验收合格后结算，结算金额按成交金额。</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kern w:val="0"/>
                <w:sz w:val="24"/>
                <w:szCs w:val="24"/>
                <w:u w:val="none"/>
                <w:lang w:val="en-US" w:eastAsia="zh-CN" w:bidi="ar"/>
              </w:rPr>
              <w:t>2.总价报价低于或等于最高限价的为有效报价。如果总价报价低于最高限价的80%，必须在报价文件中附成本分析报告，成本分析报告需充分说明总价费用的组成、降低成本的合理措施及在其他项目中应用过的经验，否则视为实质上不响应采购文件要求，作否决处理。响应报价供应商须对报价明细中所有项进行报价，报价不完整的，视为实质上不响应采购文件要求，作否决处理。</w:t>
            </w:r>
            <w:r>
              <w:rPr>
                <w:rFonts w:hint="eastAsia" w:ascii="宋体" w:hAnsi="宋体" w:eastAsia="宋体" w:cs="宋体"/>
                <w:i w:val="0"/>
                <w:iCs w:val="0"/>
                <w:color w:val="000000"/>
                <w:sz w:val="24"/>
                <w:szCs w:val="24"/>
                <w:u w:val="none"/>
              </w:rPr>
              <w:t xml:space="preserve"> </w:t>
            </w:r>
          </w:p>
        </w:tc>
      </w:tr>
    </w:tbl>
    <w:p>
      <w:pPr>
        <w:rPr>
          <w:rFonts w:hint="default"/>
          <w:lang w:val="en-US" w:eastAsia="zh-CN"/>
        </w:rPr>
      </w:pPr>
    </w:p>
    <w:sectPr>
      <w:pgSz w:w="16838" w:h="11906" w:orient="landscape"/>
      <w:pgMar w:top="1417" w:right="1417" w:bottom="1417"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F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81D07C"/>
    <w:multiLevelType w:val="singleLevel"/>
    <w:tmpl w:val="4581D07C"/>
    <w:lvl w:ilvl="0" w:tentative="0">
      <w:start w:val="4"/>
      <w:numFmt w:val="chineseCounting"/>
      <w:suff w:val="nothing"/>
      <w:lvlText w:val="（%1）"/>
      <w:lvlJc w:val="left"/>
      <w:rPr>
        <w:rFonts w:hint="eastAsia"/>
      </w:rPr>
    </w:lvl>
  </w:abstractNum>
  <w:abstractNum w:abstractNumId="1">
    <w:nsid w:val="5CAF20EC"/>
    <w:multiLevelType w:val="singleLevel"/>
    <w:tmpl w:val="5CAF20EC"/>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F000C2"/>
    <w:rsid w:val="04E83F46"/>
    <w:rsid w:val="058D598A"/>
    <w:rsid w:val="06581593"/>
    <w:rsid w:val="0662222F"/>
    <w:rsid w:val="0A384CB8"/>
    <w:rsid w:val="0FB171C2"/>
    <w:rsid w:val="10115D29"/>
    <w:rsid w:val="107F7C2A"/>
    <w:rsid w:val="11576580"/>
    <w:rsid w:val="11CE228F"/>
    <w:rsid w:val="11CF6ED7"/>
    <w:rsid w:val="12BA0AA4"/>
    <w:rsid w:val="130948BA"/>
    <w:rsid w:val="13F2560A"/>
    <w:rsid w:val="15BA3E8A"/>
    <w:rsid w:val="175879D2"/>
    <w:rsid w:val="19CC2E41"/>
    <w:rsid w:val="1DD94CE5"/>
    <w:rsid w:val="225536FF"/>
    <w:rsid w:val="22E1627D"/>
    <w:rsid w:val="23A70CF1"/>
    <w:rsid w:val="23AE267F"/>
    <w:rsid w:val="25B46002"/>
    <w:rsid w:val="27D949B4"/>
    <w:rsid w:val="2810677C"/>
    <w:rsid w:val="293E359A"/>
    <w:rsid w:val="2B3A578B"/>
    <w:rsid w:val="2D540410"/>
    <w:rsid w:val="2EE517C3"/>
    <w:rsid w:val="2FC15B49"/>
    <w:rsid w:val="35B93933"/>
    <w:rsid w:val="3617436C"/>
    <w:rsid w:val="39481744"/>
    <w:rsid w:val="39C73159"/>
    <w:rsid w:val="3BE23CDB"/>
    <w:rsid w:val="3C7F6B6A"/>
    <w:rsid w:val="400B0281"/>
    <w:rsid w:val="400C3A16"/>
    <w:rsid w:val="40402F89"/>
    <w:rsid w:val="40947E84"/>
    <w:rsid w:val="410B4A62"/>
    <w:rsid w:val="430E0323"/>
    <w:rsid w:val="43434035"/>
    <w:rsid w:val="43770478"/>
    <w:rsid w:val="43C63F00"/>
    <w:rsid w:val="44D17C07"/>
    <w:rsid w:val="45531374"/>
    <w:rsid w:val="46317111"/>
    <w:rsid w:val="46B762E4"/>
    <w:rsid w:val="471D6B6F"/>
    <w:rsid w:val="47F636DE"/>
    <w:rsid w:val="495A215D"/>
    <w:rsid w:val="49B92007"/>
    <w:rsid w:val="4B765137"/>
    <w:rsid w:val="4BE44573"/>
    <w:rsid w:val="4C160A98"/>
    <w:rsid w:val="4C6F257A"/>
    <w:rsid w:val="4CFF6E35"/>
    <w:rsid w:val="4EDB7090"/>
    <w:rsid w:val="4FF65F63"/>
    <w:rsid w:val="507C7C3B"/>
    <w:rsid w:val="51DB3858"/>
    <w:rsid w:val="51DC3F8E"/>
    <w:rsid w:val="523F747B"/>
    <w:rsid w:val="533F5735"/>
    <w:rsid w:val="53E353C9"/>
    <w:rsid w:val="558B766D"/>
    <w:rsid w:val="55BF52D8"/>
    <w:rsid w:val="574008F6"/>
    <w:rsid w:val="574511ED"/>
    <w:rsid w:val="574D0C87"/>
    <w:rsid w:val="585E076F"/>
    <w:rsid w:val="5932477C"/>
    <w:rsid w:val="59AA1D84"/>
    <w:rsid w:val="5A900A3F"/>
    <w:rsid w:val="5B632BF1"/>
    <w:rsid w:val="5BBC79FA"/>
    <w:rsid w:val="5FAB1742"/>
    <w:rsid w:val="60064219"/>
    <w:rsid w:val="618B1846"/>
    <w:rsid w:val="62827D35"/>
    <w:rsid w:val="648065F1"/>
    <w:rsid w:val="64F1211D"/>
    <w:rsid w:val="65807724"/>
    <w:rsid w:val="66657416"/>
    <w:rsid w:val="67B63CB1"/>
    <w:rsid w:val="68572FB1"/>
    <w:rsid w:val="6B112A65"/>
    <w:rsid w:val="6BBB4773"/>
    <w:rsid w:val="6BD562DD"/>
    <w:rsid w:val="6E683DE6"/>
    <w:rsid w:val="6E6C7AB6"/>
    <w:rsid w:val="6EA31B50"/>
    <w:rsid w:val="71897F94"/>
    <w:rsid w:val="72AE77BD"/>
    <w:rsid w:val="72B526A3"/>
    <w:rsid w:val="7376296B"/>
    <w:rsid w:val="74DE2821"/>
    <w:rsid w:val="75641328"/>
    <w:rsid w:val="75830E69"/>
    <w:rsid w:val="75C76AE3"/>
    <w:rsid w:val="76C769A3"/>
    <w:rsid w:val="776303B9"/>
    <w:rsid w:val="7C942BE9"/>
    <w:rsid w:val="7CBF4C56"/>
    <w:rsid w:val="7D41771A"/>
    <w:rsid w:val="7D70584A"/>
    <w:rsid w:val="7E1517C7"/>
    <w:rsid w:val="7EF75E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qFormat/>
    <w:uiPriority w:val="0"/>
    <w:pPr>
      <w:tabs>
        <w:tab w:val="center" w:pos="4153"/>
        <w:tab w:val="right" w:pos="8306"/>
      </w:tabs>
      <w:snapToGrid w:val="0"/>
      <w:jc w:val="left"/>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_Style 1"/>
    <w:basedOn w:val="1"/>
    <w:qFormat/>
    <w:uiPriority w:val="34"/>
    <w:pPr>
      <w:ind w:firstLine="420" w:firstLineChars="200"/>
    </w:pPr>
  </w:style>
  <w:style w:type="character" w:customStyle="1" w:styleId="8">
    <w:name w:val="font01"/>
    <w:basedOn w:val="6"/>
    <w:qFormat/>
    <w:uiPriority w:val="0"/>
    <w:rPr>
      <w:rFonts w:hint="eastAsia" w:ascii="宋体" w:hAnsi="宋体" w:eastAsia="宋体" w:cs="宋体"/>
      <w:color w:val="000000"/>
      <w:sz w:val="20"/>
      <w:szCs w:val="20"/>
      <w:u w:val="none"/>
    </w:rPr>
  </w:style>
  <w:style w:type="character" w:customStyle="1" w:styleId="9">
    <w:name w:val="font31"/>
    <w:basedOn w:val="6"/>
    <w:qFormat/>
    <w:uiPriority w:val="0"/>
    <w:rPr>
      <w:rFonts w:hint="eastAsia" w:ascii="宋体" w:hAnsi="宋体" w:eastAsia="宋体" w:cs="宋体"/>
      <w:b/>
      <w:bCs/>
      <w:color w:val="000000"/>
      <w:sz w:val="24"/>
      <w:szCs w:val="24"/>
      <w:u w:val="none"/>
    </w:rPr>
  </w:style>
  <w:style w:type="character" w:customStyle="1" w:styleId="10">
    <w:name w:val="font41"/>
    <w:basedOn w:val="6"/>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2018-08-21T07:41:00Z</dcterms:created>
  <dc:creator>刘振成</dc:creator>
  <cp:lastModifiedBy>苏晨</cp:lastModifiedBy>
  <dcterms:modified xsi:type="dcterms:W3CDTF">2024-08-26T03:53:53Z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D31DB7EDE08B4B168BAF47F1244DE85C</vt:lpwstr>
  </property>
</Properties>
</file>