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技术要求</w:t>
      </w:r>
    </w:p>
    <w:p>
      <w:pPr>
        <w:rPr>
          <w:rFonts w:hint="eastAsia"/>
        </w:rPr>
      </w:pPr>
      <w:r>
        <w:rPr>
          <w:rFonts w:hint="eastAsia"/>
        </w:rPr>
        <w:t>1适用于所有天线型号、所有电力设备应用场景安装，并完成3套验收合格的产品实物</w:t>
      </w:r>
    </w:p>
    <w:p>
      <w:pPr>
        <w:rPr>
          <w:rFonts w:hint="eastAsia"/>
        </w:rPr>
      </w:pPr>
      <w:r>
        <w:rPr>
          <w:rFonts w:hint="eastAsia"/>
        </w:rPr>
        <w:t>2供货材料需满足户外恶劣运行条件，满足5年以上的使用寿命</w:t>
      </w:r>
    </w:p>
    <w:p>
      <w:pPr>
        <w:rPr>
          <w:rFonts w:hint="eastAsia"/>
        </w:rPr>
      </w:pPr>
      <w:r>
        <w:rPr>
          <w:rFonts w:hint="eastAsia"/>
        </w:rPr>
        <w:t>3具备良好的回弹功能，在保护天线的同时，协助天线快速更换</w:t>
      </w:r>
    </w:p>
    <w:p>
      <w:pPr>
        <w:rPr>
          <w:rFonts w:hint="eastAsia"/>
        </w:rPr>
      </w:pPr>
      <w:r>
        <w:rPr>
          <w:rFonts w:hint="eastAsia"/>
        </w:rPr>
        <w:t>其他要求</w:t>
      </w:r>
    </w:p>
    <w:p>
      <w:pPr>
        <w:rPr>
          <w:rFonts w:hint="eastAsia"/>
        </w:rPr>
      </w:pPr>
      <w:r>
        <w:rPr>
          <w:rFonts w:hint="eastAsia"/>
        </w:rPr>
        <w:t>1.为加快推动项目整体研发进度，材料供应商需配合甲方外派驻点技术开发人员1名，时间不低于1个月；</w:t>
      </w:r>
    </w:p>
    <w:p>
      <w:pPr>
        <w:rPr>
          <w:rFonts w:hint="eastAsia"/>
        </w:rPr>
      </w:pPr>
      <w:r>
        <w:rPr>
          <w:rFonts w:hint="eastAsia"/>
        </w:rPr>
        <w:t>2.为加快推动项目整体研发进度，供应商需在</w:t>
      </w:r>
      <w:r>
        <w:rPr>
          <w:rFonts w:hint="eastAsia"/>
          <w:lang w:val="en-US" w:eastAsia="zh-CN"/>
        </w:rPr>
        <w:t>7</w:t>
      </w:r>
      <w:bookmarkStart w:id="0" w:name="_GoBack"/>
      <w:bookmarkEnd w:id="0"/>
      <w:r>
        <w:rPr>
          <w:rFonts w:hint="eastAsia"/>
        </w:rPr>
        <w:t>天内交付符合本项目的产品，并且配合甲方完成试点应用，提供及试点应用方案</w:t>
      </w:r>
    </w:p>
    <w:p>
      <w:pPr>
        <w:rPr>
          <w:rFonts w:hint="eastAsia"/>
        </w:rPr>
      </w:pPr>
      <w:r>
        <w:rPr>
          <w:rFonts w:hint="eastAsia"/>
        </w:rPr>
        <w:t>3.供应商配合甲方至少完成1篇技术论文发表（录用通知）。</w:t>
      </w:r>
    </w:p>
    <w:p>
      <w:pPr>
        <w:rPr>
          <w:rFonts w:hint="eastAsia"/>
        </w:rPr>
      </w:pPr>
      <w:r>
        <w:rPr>
          <w:rFonts w:hint="eastAsia"/>
        </w:rPr>
        <w:t>4.供应商近3年承接过同类项目或产品的业绩，需提供至少5份业绩证明材料，证明材料需要包含发票、合同、验收单或检验报告</w:t>
      </w:r>
    </w:p>
    <w:p>
      <w:r>
        <w:rPr>
          <w:rFonts w:hint="eastAsia"/>
        </w:rPr>
        <w:t>5.如因材料供应商自身原因，甲方出具整改通知书后仍不能完成本项目相关材料采购任务，甲方执行《中国南方电网有限责任公司供应商失信扣分管理细则（2023年版）》附录C“南方电网公司供应商扣分条款”第16021项执行的扣分，按四舍五入保留小数点后两位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2D2C8C"/>
    <w:rsid w:val="00BA759E"/>
    <w:rsid w:val="03DA13D5"/>
    <w:rsid w:val="0A5D0DEB"/>
    <w:rsid w:val="0E6B08B8"/>
    <w:rsid w:val="16095345"/>
    <w:rsid w:val="16674A42"/>
    <w:rsid w:val="1F1D2B5E"/>
    <w:rsid w:val="25AC7E21"/>
    <w:rsid w:val="3AE254F0"/>
    <w:rsid w:val="4D2A7FDC"/>
    <w:rsid w:val="682D2C8C"/>
    <w:rsid w:val="78AF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2024-08-30T02:17:00Z</dcterms:created>
  <dc:creator>陈嘉紫</dc:creator>
  <cp:lastModifiedBy>FCDA9FD595B8474F8BFB330938F1D668</cp:lastModifiedBy>
  <dcterms:modified xsi:type="dcterms:W3CDTF">2024-08-30T06:30:38Z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273911AD62284B04A287BA582176D36A</vt:lpwstr>
  </property>
</Properties>
</file>