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pStyle w:val="8"/>
        <w:jc w:val="center"/>
        <w:rPr>
          <w:rFonts w:ascii="隶书" w:eastAsia="隶书"/>
          <w:sz w:val="56"/>
          <w:szCs w:val="56"/>
        </w:rPr>
      </w:pPr>
    </w:p>
    <w:p>
      <w:pPr>
        <w:pStyle w:val="8"/>
        <w:spacing w:line="360" w:lineRule="auto"/>
        <w:jc w:val="center"/>
        <w:rPr>
          <w:rFonts w:ascii="隶书" w:eastAsia="隶书"/>
          <w:sz w:val="44"/>
          <w:szCs w:val="44"/>
        </w:rPr>
      </w:pPr>
      <w:r>
        <w:rPr>
          <w:rFonts w:hint="eastAsia" w:ascii="黑体" w:hAnsi="黑体" w:eastAsia="黑体" w:cs="黑体"/>
          <w:sz w:val="44"/>
          <w:szCs w:val="44"/>
        </w:rPr>
        <w:t>一种多功能的低压架空线路故障排查工具</w:t>
      </w:r>
    </w:p>
    <w:p>
      <w:pPr>
        <w:pStyle w:val="8"/>
        <w:spacing w:line="360" w:lineRule="auto"/>
        <w:jc w:val="center"/>
        <w:rPr>
          <w:rFonts w:hint="eastAsia"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hint="eastAsia" w:ascii="楷体_GB2312" w:hAnsi="宋体" w:eastAsia="楷体_GB2312"/>
          <w:sz w:val="32"/>
          <w:szCs w:val="32"/>
        </w:rPr>
      </w:pPr>
    </w:p>
    <w:p>
      <w:pPr>
        <w:spacing w:before="156" w:beforeLines="50"/>
        <w:jc w:val="center"/>
        <w:rPr>
          <w:rFonts w:hint="eastAsia" w:ascii="楷体_GB2312" w:hAnsi="宋体" w:eastAsia="楷体_GB2312"/>
          <w:sz w:val="32"/>
          <w:szCs w:val="32"/>
        </w:rPr>
      </w:pPr>
    </w:p>
    <w:p>
      <w:pPr>
        <w:spacing w:before="156" w:beforeLines="50"/>
        <w:rPr>
          <w:rFonts w:hint="eastAsia" w:ascii="楷体_GB2312" w:hAnsi="宋体" w:eastAsia="楷体_GB2312"/>
          <w:sz w:val="32"/>
          <w:szCs w:val="32"/>
        </w:rPr>
      </w:pPr>
    </w:p>
    <w:p>
      <w:pPr>
        <w:pStyle w:val="21"/>
        <w:rPr>
          <w:rStyle w:val="23"/>
          <w:rFonts w:hint="eastAsia" w:ascii="黑体" w:hAnsi="黑体" w:eastAsia="黑体" w:cs="黑体"/>
        </w:rPr>
      </w:pPr>
    </w:p>
    <w:p>
      <w:pPr>
        <w:pStyle w:val="21"/>
        <w:rPr>
          <w:rStyle w:val="23"/>
          <w:rFonts w:hint="eastAsia" w:ascii="黑体" w:hAnsi="黑体" w:eastAsia="黑体" w:cs="黑体"/>
        </w:rPr>
      </w:pPr>
    </w:p>
    <w:p>
      <w:pPr>
        <w:pStyle w:val="21"/>
        <w:rPr>
          <w:rFonts w:hint="eastAsia" w:ascii="黑体" w:hAnsi="黑体" w:eastAsia="黑体" w:cs="黑体"/>
        </w:rPr>
        <w:sectPr>
          <w:footerReference r:id="rId3" w:type="default"/>
          <w:pgSz w:w="11906" w:h="16838"/>
          <w:pgMar w:top="1440" w:right="1800" w:bottom="1440" w:left="1800" w:header="851" w:footer="992" w:gutter="0"/>
          <w:pgNumType w:fmt="decimal"/>
          <w:cols w:space="425" w:num="1"/>
          <w:docGrid w:type="lines" w:linePitch="312" w:charSpace="0"/>
        </w:sectPr>
      </w:pPr>
      <w:r>
        <w:rPr>
          <w:rStyle w:val="23"/>
          <w:rFonts w:hint="eastAsia" w:ascii="黑体" w:hAnsi="黑体" w:eastAsia="黑体" w:cs="黑体"/>
        </w:rPr>
        <w:t>2024年08月</w:t>
      </w:r>
      <w:r>
        <w:rPr>
          <w:rStyle w:val="23"/>
          <w:rFonts w:hint="default" w:ascii="黑体" w:hAnsi="黑体" w:eastAsia="黑体" w:cs="黑体"/>
          <w:lang w:val="en-US"/>
        </w:rPr>
        <w:t>08</w:t>
      </w:r>
      <w:r>
        <w:rPr>
          <w:rStyle w:val="23"/>
          <w:rFonts w:hint="eastAsia" w:ascii="黑体" w:hAnsi="黑体" w:eastAsia="黑体" w:cs="黑体"/>
          <w:lang w:val="en-US" w:eastAsia="zh-CN"/>
        </w:rPr>
        <w:t>日</w:t>
      </w:r>
    </w:p>
    <w:p>
      <w:pPr>
        <w:snapToGrid w:val="0"/>
        <w:spacing w:line="360" w:lineRule="auto"/>
        <w:jc w:val="center"/>
        <w:rPr>
          <w:rFonts w:hint="eastAsia"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"1-2" \h \u </w:instrText>
      </w:r>
      <w:r>
        <w:rPr>
          <w:rFonts w:hint="eastAsia" w:ascii="黑体" w:hAnsi="黑体" w:eastAsia="黑体" w:cs="黑体"/>
          <w:sz w:val="32"/>
          <w:szCs w:val="32"/>
        </w:rPr>
        <w:fldChar w:fldCharType="separate"/>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_Toc7361 </w:instrText>
      </w:r>
      <w:r>
        <w:rPr>
          <w:rFonts w:hint="eastAsia" w:ascii="黑体" w:hAnsi="黑体" w:eastAsia="黑体" w:cs="黑体"/>
          <w:sz w:val="32"/>
          <w:szCs w:val="32"/>
        </w:rPr>
        <w:fldChar w:fldCharType="separate"/>
      </w:r>
      <w:r>
        <w:rPr>
          <w:rFonts w:hint="eastAsia" w:ascii="宋体" w:hAnsi="宋体"/>
          <w:sz w:val="32"/>
          <w:szCs w:val="32"/>
        </w:rPr>
        <w:t>总 则</w:t>
      </w:r>
      <w:r>
        <w:rPr>
          <w:sz w:val="32"/>
          <w:szCs w:val="32"/>
        </w:rPr>
        <w:tab/>
      </w:r>
      <w:r>
        <w:rPr>
          <w:sz w:val="32"/>
          <w:szCs w:val="32"/>
        </w:rPr>
        <w:fldChar w:fldCharType="begin"/>
      </w:r>
      <w:r>
        <w:rPr>
          <w:sz w:val="32"/>
          <w:szCs w:val="32"/>
        </w:rPr>
        <w:instrText xml:space="preserve"> PAGEREF _Toc7361 \h </w:instrText>
      </w:r>
      <w:r>
        <w:rPr>
          <w:sz w:val="32"/>
          <w:szCs w:val="32"/>
        </w:rPr>
        <w:fldChar w:fldCharType="separate"/>
      </w:r>
      <w:r>
        <w:rPr>
          <w:sz w:val="32"/>
          <w:szCs w:val="32"/>
        </w:rPr>
        <w:t>3</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_Toc12367 </w:instrText>
      </w:r>
      <w:r>
        <w:rPr>
          <w:rFonts w:hint="eastAsia" w:ascii="黑体" w:hAnsi="黑体" w:eastAsia="黑体" w:cs="黑体"/>
          <w:sz w:val="32"/>
          <w:szCs w:val="32"/>
        </w:rPr>
        <w:fldChar w:fldCharType="separate"/>
      </w:r>
      <w:r>
        <w:rPr>
          <w:rFonts w:hint="eastAsia" w:ascii="宋体" w:hAnsi="宋体" w:eastAsia="宋体" w:cs="宋体"/>
          <w:bCs/>
          <w:kern w:val="2"/>
          <w:sz w:val="32"/>
          <w:szCs w:val="32"/>
          <w:lang w:val="en-US" w:eastAsia="zh-CN" w:bidi="ar-SA"/>
        </w:rPr>
        <w:t>一、 服务内容及目的</w:t>
      </w:r>
      <w:r>
        <w:rPr>
          <w:sz w:val="32"/>
          <w:szCs w:val="32"/>
        </w:rPr>
        <w:tab/>
      </w:r>
      <w:r>
        <w:rPr>
          <w:sz w:val="32"/>
          <w:szCs w:val="32"/>
        </w:rPr>
        <w:fldChar w:fldCharType="begin"/>
      </w:r>
      <w:r>
        <w:rPr>
          <w:sz w:val="32"/>
          <w:szCs w:val="32"/>
        </w:rPr>
        <w:instrText xml:space="preserve"> PAGEREF _Toc12367 \h </w:instrText>
      </w:r>
      <w:r>
        <w:rPr>
          <w:sz w:val="32"/>
          <w:szCs w:val="32"/>
        </w:rPr>
        <w:fldChar w:fldCharType="separate"/>
      </w:r>
      <w:r>
        <w:rPr>
          <w:sz w:val="32"/>
          <w:szCs w:val="32"/>
        </w:rPr>
        <w:t>4</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_Toc9542 </w:instrText>
      </w:r>
      <w:r>
        <w:rPr>
          <w:rFonts w:hint="eastAsia" w:ascii="黑体" w:hAnsi="黑体" w:eastAsia="黑体" w:cs="黑体"/>
          <w:sz w:val="32"/>
          <w:szCs w:val="32"/>
        </w:rPr>
        <w:fldChar w:fldCharType="separate"/>
      </w:r>
      <w:r>
        <w:rPr>
          <w:rFonts w:hint="eastAsia" w:ascii="宋体" w:hAnsi="宋体" w:eastAsia="宋体" w:cs="宋体"/>
          <w:bCs/>
          <w:kern w:val="2"/>
          <w:sz w:val="32"/>
          <w:szCs w:val="32"/>
          <w:lang w:val="en-US" w:eastAsia="zh-CN" w:bidi="ar-SA"/>
        </w:rPr>
        <w:t>二、 主要技术指标要求</w:t>
      </w:r>
      <w:r>
        <w:rPr>
          <w:sz w:val="32"/>
          <w:szCs w:val="32"/>
        </w:rPr>
        <w:tab/>
      </w:r>
      <w:r>
        <w:rPr>
          <w:sz w:val="32"/>
          <w:szCs w:val="32"/>
        </w:rPr>
        <w:fldChar w:fldCharType="begin"/>
      </w:r>
      <w:r>
        <w:rPr>
          <w:sz w:val="32"/>
          <w:szCs w:val="32"/>
        </w:rPr>
        <w:instrText xml:space="preserve"> PAGEREF _Toc9542 \h </w:instrText>
      </w:r>
      <w:r>
        <w:rPr>
          <w:sz w:val="32"/>
          <w:szCs w:val="32"/>
        </w:rPr>
        <w:fldChar w:fldCharType="separate"/>
      </w:r>
      <w:r>
        <w:rPr>
          <w:sz w:val="32"/>
          <w:szCs w:val="32"/>
        </w:rPr>
        <w:t>4</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_Toc30257 </w:instrText>
      </w:r>
      <w:r>
        <w:rPr>
          <w:rFonts w:hint="eastAsia" w:ascii="黑体" w:hAnsi="黑体" w:eastAsia="黑体" w:cs="黑体"/>
          <w:sz w:val="32"/>
          <w:szCs w:val="32"/>
        </w:rPr>
        <w:fldChar w:fldCharType="separate"/>
      </w:r>
      <w:r>
        <w:rPr>
          <w:rFonts w:hint="eastAsia" w:ascii="宋体" w:hAnsi="宋体" w:eastAsia="宋体" w:cs="宋体"/>
          <w:bCs/>
          <w:kern w:val="2"/>
          <w:sz w:val="32"/>
          <w:szCs w:val="32"/>
          <w:lang w:val="en-US" w:eastAsia="zh-CN" w:bidi="ar-SA"/>
        </w:rPr>
        <w:t>三、 成果交付与验收</w:t>
      </w:r>
      <w:r>
        <w:rPr>
          <w:sz w:val="32"/>
          <w:szCs w:val="32"/>
        </w:rPr>
        <w:tab/>
      </w:r>
      <w:r>
        <w:rPr>
          <w:sz w:val="32"/>
          <w:szCs w:val="32"/>
        </w:rPr>
        <w:fldChar w:fldCharType="begin"/>
      </w:r>
      <w:r>
        <w:rPr>
          <w:sz w:val="32"/>
          <w:szCs w:val="32"/>
        </w:rPr>
        <w:instrText xml:space="preserve"> PAGEREF _Toc30257 \h </w:instrText>
      </w:r>
      <w:r>
        <w:rPr>
          <w:sz w:val="32"/>
          <w:szCs w:val="32"/>
        </w:rPr>
        <w:fldChar w:fldCharType="separate"/>
      </w:r>
      <w:r>
        <w:rPr>
          <w:sz w:val="32"/>
          <w:szCs w:val="32"/>
        </w:rPr>
        <w:t>5</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rPr>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HYPERLINK \l _Toc30702 </w:instrText>
      </w:r>
      <w:r>
        <w:rPr>
          <w:rFonts w:hint="eastAsia" w:ascii="黑体" w:hAnsi="黑体" w:eastAsia="黑体" w:cs="黑体"/>
          <w:sz w:val="32"/>
          <w:szCs w:val="32"/>
        </w:rPr>
        <w:fldChar w:fldCharType="separate"/>
      </w:r>
      <w:r>
        <w:rPr>
          <w:rFonts w:hint="eastAsia" w:ascii="宋体" w:hAnsi="宋体" w:eastAsia="宋体" w:cs="宋体"/>
          <w:bCs/>
          <w:kern w:val="2"/>
          <w:sz w:val="32"/>
          <w:szCs w:val="32"/>
          <w:lang w:val="en-US" w:eastAsia="zh-CN" w:bidi="ar-SA"/>
        </w:rPr>
        <w:t>四、 资格要求</w:t>
      </w:r>
      <w:r>
        <w:rPr>
          <w:sz w:val="32"/>
          <w:szCs w:val="32"/>
        </w:rPr>
        <w:tab/>
      </w:r>
      <w:r>
        <w:rPr>
          <w:sz w:val="32"/>
          <w:szCs w:val="32"/>
        </w:rPr>
        <w:fldChar w:fldCharType="begin"/>
      </w:r>
      <w:r>
        <w:rPr>
          <w:sz w:val="32"/>
          <w:szCs w:val="32"/>
        </w:rPr>
        <w:instrText xml:space="preserve"> PAGEREF _Toc30702 \h </w:instrText>
      </w:r>
      <w:r>
        <w:rPr>
          <w:sz w:val="32"/>
          <w:szCs w:val="32"/>
        </w:rPr>
        <w:fldChar w:fldCharType="separate"/>
      </w:r>
      <w:r>
        <w:rPr>
          <w:sz w:val="32"/>
          <w:szCs w:val="32"/>
        </w:rPr>
        <w:t>6</w:t>
      </w:r>
      <w:r>
        <w:rPr>
          <w:sz w:val="32"/>
          <w:szCs w:val="32"/>
        </w:rPr>
        <w:fldChar w:fldCharType="end"/>
      </w:r>
      <w:r>
        <w:rPr>
          <w:rFonts w:hint="eastAsia" w:ascii="黑体" w:hAnsi="黑体" w:eastAsia="黑体" w:cs="黑体"/>
          <w:sz w:val="32"/>
          <w:szCs w:val="32"/>
        </w:rPr>
        <w:fldChar w:fldCharType="end"/>
      </w:r>
    </w:p>
    <w:p>
      <w:pPr>
        <w:pStyle w:val="12"/>
        <w:tabs>
          <w:tab w:val="right" w:leader="dot" w:pos="8306"/>
        </w:tabs>
        <w:snapToGrid w:val="0"/>
        <w:spacing w:line="560" w:lineRule="exact"/>
        <w:rPr>
          <w:rFonts w:hint="eastAsia" w:ascii="黑体" w:hAnsi="黑体" w:eastAsia="黑体" w:cs="黑体"/>
          <w:b/>
          <w:sz w:val="24"/>
        </w:rPr>
      </w:pPr>
      <w:r>
        <w:rPr>
          <w:rFonts w:hint="eastAsia" w:ascii="黑体" w:hAnsi="黑体" w:eastAsia="黑体" w:cs="黑体"/>
          <w:sz w:val="32"/>
          <w:szCs w:val="32"/>
        </w:rPr>
        <w:fldChar w:fldCharType="end"/>
      </w:r>
    </w:p>
    <w:p>
      <w:pPr>
        <w:rPr>
          <w:rFonts w:hint="eastAsia" w:ascii="宋体" w:hAnsi="宋体"/>
          <w:b/>
          <w:sz w:val="30"/>
        </w:rPr>
      </w:pPr>
      <w:r>
        <w:rPr>
          <w:rFonts w:ascii="宋体" w:hAnsi="宋体"/>
          <w:b/>
          <w:sz w:val="30"/>
        </w:rPr>
        <w:br w:type="page"/>
      </w:r>
    </w:p>
    <w:p>
      <w:pPr>
        <w:spacing w:line="480" w:lineRule="auto"/>
        <w:jc w:val="center"/>
        <w:outlineLvl w:val="0"/>
        <w:rPr>
          <w:rFonts w:hint="eastAsia" w:ascii="宋体" w:hAnsi="宋体"/>
          <w:b/>
          <w:sz w:val="32"/>
        </w:rPr>
      </w:pPr>
      <w:bookmarkStart w:id="3" w:name="_Toc17586"/>
      <w:bookmarkStart w:id="4" w:name="_Toc7361"/>
      <w:bookmarkStart w:id="5" w:name="_Toc32374"/>
      <w:bookmarkStart w:id="6" w:name="_Toc266713645"/>
      <w:bookmarkStart w:id="7" w:name="_Toc19589"/>
      <w:bookmarkStart w:id="8" w:name="_Toc161832193"/>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outlineLvl w:val="9"/>
        <w:rPr>
          <w:rFonts w:hint="eastAsia" w:ascii="宋体" w:hAnsi="宋体"/>
          <w:bCs/>
          <w:sz w:val="24"/>
        </w:rPr>
      </w:pPr>
      <w:r>
        <w:rPr>
          <w:rFonts w:hint="eastAsia" w:ascii="宋体" w:hAnsi="宋体"/>
          <w:bCs/>
          <w:sz w:val="24"/>
        </w:rPr>
        <w:t>本文件为一种多功能的低压架空线路故障排查工具（材料采购）的技术要求书。</w:t>
      </w:r>
    </w:p>
    <w:p>
      <w:pPr>
        <w:numPr>
          <w:ilvl w:val="0"/>
          <w:numId w:val="2"/>
        </w:numPr>
        <w:spacing w:line="360" w:lineRule="auto"/>
        <w:outlineLvl w:val="9"/>
        <w:rPr>
          <w:rFonts w:hint="eastAsia"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本技术要求书制定目标的材料供应，以及在项目进行中为达成既定目标提</w:t>
      </w:r>
      <w:r>
        <w:rPr>
          <w:rFonts w:hint="eastAsia"/>
          <w:sz w:val="24"/>
        </w:rPr>
        <w:t>出的其他</w:t>
      </w:r>
      <w:bookmarkStart w:id="9" w:name="_Hlk173933519"/>
      <w:r>
        <w:rPr>
          <w:rFonts w:hint="eastAsia"/>
          <w:sz w:val="24"/>
        </w:rPr>
        <w:t>优化调整</w:t>
      </w:r>
      <w:bookmarkEnd w:id="9"/>
      <w:r>
        <w:rPr>
          <w:rFonts w:hint="eastAsia"/>
          <w:sz w:val="24"/>
        </w:rPr>
        <w:t>需求。</w:t>
      </w:r>
    </w:p>
    <w:p>
      <w:pPr>
        <w:numPr>
          <w:ilvl w:val="0"/>
          <w:numId w:val="2"/>
        </w:numPr>
        <w:spacing w:line="360" w:lineRule="auto"/>
        <w:outlineLvl w:val="9"/>
        <w:rPr>
          <w:rFonts w:hint="eastAsia" w:ascii="宋体" w:hAnsi="宋体"/>
          <w:bCs/>
          <w:sz w:val="24"/>
          <w:szCs w:val="22"/>
        </w:rPr>
      </w:pPr>
      <w:r>
        <w:rPr>
          <w:rFonts w:hint="eastAsia" w:ascii="宋体" w:hAnsi="宋体"/>
          <w:bCs/>
          <w:sz w:val="24"/>
          <w:szCs w:val="22"/>
        </w:rPr>
        <w:t>本技术要求书未尽事宜，由双方协商确定。</w:t>
      </w:r>
    </w:p>
    <w:p>
      <w:pPr>
        <w:pStyle w:val="24"/>
        <w:spacing w:before="312"/>
        <w:outlineLvl w:val="9"/>
        <w:rPr>
          <w:rFonts w:hint="eastAsia"/>
          <w:szCs w:val="22"/>
        </w:rPr>
      </w:pPr>
      <w:r>
        <w:rPr>
          <w:rFonts w:hint="eastAsia"/>
          <w:szCs w:val="22"/>
        </w:rPr>
        <w:br w:type="page"/>
      </w:r>
    </w:p>
    <w:p>
      <w:pPr>
        <w:widowControl w:val="0"/>
        <w:numPr>
          <w:ilvl w:val="0"/>
          <w:numId w:val="3"/>
        </w:numPr>
        <w:ind w:left="440" w:hanging="440" w:firstLineChars="0"/>
        <w:jc w:val="both"/>
        <w:outlineLvl w:val="0"/>
        <w:rPr>
          <w:rFonts w:hint="eastAsia" w:ascii="宋体" w:hAnsi="宋体" w:eastAsia="宋体" w:cs="宋体"/>
          <w:b/>
          <w:bCs/>
          <w:kern w:val="2"/>
          <w:sz w:val="28"/>
          <w:szCs w:val="28"/>
          <w:lang w:val="en-US" w:eastAsia="zh-CN" w:bidi="ar-SA"/>
        </w:rPr>
      </w:pPr>
      <w:bookmarkStart w:id="10" w:name="_Toc12367"/>
      <w:r>
        <w:rPr>
          <w:rFonts w:hint="eastAsia" w:ascii="宋体" w:hAnsi="宋体" w:eastAsia="宋体" w:cs="宋体"/>
          <w:b/>
          <w:bCs/>
          <w:kern w:val="2"/>
          <w:sz w:val="28"/>
          <w:szCs w:val="28"/>
          <w:lang w:val="en-US" w:eastAsia="zh-CN" w:bidi="ar-SA"/>
        </w:rPr>
        <w:t>服务内容及目的</w:t>
      </w:r>
      <w:bookmarkEnd w:id="10"/>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ab/>
      </w:r>
      <w:bookmarkStart w:id="14" w:name="_GoBack"/>
      <w:r>
        <w:rPr>
          <w:rFonts w:hint="eastAsia" w:ascii="宋体" w:hAnsi="宋体" w:eastAsia="宋体" w:cs="宋体"/>
          <w:sz w:val="24"/>
          <w:szCs w:val="24"/>
        </w:rPr>
        <w:t>目前我局低压架空线故障排查主要采用电笔、钳表等技术手段对目标线路进行电流、电压测量，排查确认故障点所在才能抢修复电。由于电流检测和电压检测的技术原理不同，难以一体集成，所以目前一线人员对线路进行故障排查时需背负多套设备，作业十分不便。因此，为提升一线现场低压配网故障排查技术水平，本项目组拟针对低压配网夜晚故障场景排查检测需要，研制一种多功能的低压架空线路故障排查工具，采用一体式轻量化集成设计，集成照明、电流测量、电压感应等多功能于一体，有效减轻现场作业负担及操作步骤，提升故障巡查效率。</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sz w:val="24"/>
          <w:szCs w:val="24"/>
        </w:rPr>
      </w:pPr>
      <w:r>
        <w:rPr>
          <w:rFonts w:hint="eastAsia" w:ascii="宋体" w:hAnsi="宋体" w:eastAsia="宋体" w:cs="宋体"/>
          <w:sz w:val="24"/>
          <w:szCs w:val="24"/>
        </w:rPr>
        <w:t>服务方需要提供满足主要技术指标要求的材料供应，以及在项目进行中为达成既定目标提出的其他优化调整需求。</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设计研制</w:t>
      </w:r>
      <w:r>
        <w:rPr>
          <w:rFonts w:hint="eastAsia" w:ascii="宋体" w:hAnsi="宋体" w:eastAsia="宋体" w:cs="宋体"/>
          <w:b/>
          <w:bCs/>
          <w:sz w:val="24"/>
          <w:szCs w:val="24"/>
        </w:rPr>
        <w:t>目的：</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减少运维人员查障时所需工具数量</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减少查障工作时间及操作步骤，降低查障风险</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提升故障定位效率，便于后续制定清除故障计划</w:t>
      </w:r>
    </w:p>
    <w:p>
      <w:pPr>
        <w:outlineLvl w:val="9"/>
        <w:rPr>
          <w:rFonts w:ascii="等线" w:hAnsi="等线" w:eastAsia="等线"/>
          <w:b/>
          <w:bCs/>
          <w:szCs w:val="22"/>
        </w:rPr>
      </w:pPr>
    </w:p>
    <w:p>
      <w:pPr>
        <w:widowControl w:val="0"/>
        <w:numPr>
          <w:ilvl w:val="0"/>
          <w:numId w:val="3"/>
        </w:numPr>
        <w:ind w:left="440" w:hanging="440" w:firstLineChars="0"/>
        <w:jc w:val="both"/>
        <w:outlineLvl w:val="0"/>
        <w:rPr>
          <w:rFonts w:hint="eastAsia" w:ascii="宋体" w:hAnsi="宋体" w:eastAsia="宋体" w:cs="宋体"/>
          <w:b/>
          <w:bCs/>
          <w:kern w:val="2"/>
          <w:sz w:val="28"/>
          <w:szCs w:val="28"/>
          <w:lang w:val="en-US" w:eastAsia="zh-CN" w:bidi="ar-SA"/>
        </w:rPr>
      </w:pPr>
      <w:bookmarkStart w:id="11" w:name="_Toc9542"/>
      <w:r>
        <w:rPr>
          <w:rFonts w:hint="eastAsia" w:ascii="宋体" w:hAnsi="宋体" w:eastAsia="宋体" w:cs="宋体"/>
          <w:b/>
          <w:bCs/>
          <w:kern w:val="2"/>
          <w:sz w:val="28"/>
          <w:szCs w:val="28"/>
          <w:lang w:val="en-US" w:eastAsia="zh-CN" w:bidi="ar-SA"/>
        </w:rPr>
        <w:t>主要技术指标要求</w:t>
      </w:r>
      <w:bookmarkEnd w:id="11"/>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rPr>
        <w:t>安全性</w:t>
      </w:r>
      <w:r>
        <w:rPr>
          <w:rFonts w:hint="eastAsia" w:ascii="宋体" w:hAnsi="宋体" w:eastAsia="宋体" w:cs="宋体"/>
          <w:sz w:val="24"/>
          <w:szCs w:val="24"/>
        </w:rPr>
        <w:t>：所研制的多功能的低压架空线路故障排查工具使用环境主要为低压带电线路</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设备的安全性尤其重要，绝缘部分需要能耐压绝缘1kV</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rPr>
        <w:t>耐用性</w:t>
      </w:r>
      <w:r>
        <w:rPr>
          <w:rFonts w:hint="eastAsia" w:ascii="宋体" w:hAnsi="宋体" w:eastAsia="宋体" w:cs="宋体"/>
          <w:sz w:val="24"/>
          <w:szCs w:val="24"/>
          <w:lang w:eastAsia="zh-CN"/>
        </w:rPr>
        <w:t>：所研制的多功能的低压架空线路故障排查工具</w:t>
      </w:r>
      <w:r>
        <w:rPr>
          <w:rFonts w:hint="eastAsia" w:ascii="宋体" w:hAnsi="宋体" w:eastAsia="宋体" w:cs="宋体"/>
          <w:sz w:val="24"/>
          <w:szCs w:val="24"/>
          <w:lang w:val="en-US" w:eastAsia="zh-CN"/>
        </w:rPr>
        <w:t>多为户外使用，设备应能耐腐蚀、防水，使用年限能在60个月及以上</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rPr>
        <w:t>易用性</w:t>
      </w:r>
      <w:r>
        <w:rPr>
          <w:rFonts w:hint="eastAsia" w:ascii="宋体" w:hAnsi="宋体" w:eastAsia="宋体" w:cs="宋体"/>
          <w:sz w:val="24"/>
          <w:szCs w:val="24"/>
          <w:lang w:eastAsia="zh-CN"/>
        </w:rPr>
        <w:t>：所研制的多功能的低压架空线路故障排查工具</w:t>
      </w:r>
      <w:r>
        <w:rPr>
          <w:rFonts w:hint="eastAsia" w:ascii="宋体" w:hAnsi="宋体" w:eastAsia="宋体" w:cs="宋体"/>
          <w:sz w:val="24"/>
          <w:szCs w:val="24"/>
          <w:lang w:val="en-US" w:eastAsia="zh-CN"/>
        </w:rPr>
        <w:t>目的是提升故障查找效率，功能集成，应能方便携带，易于使用，满足运维人员在塔下采用单一工具即可完成架空线路故障断点所在巡查。</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rPr>
        <w:t>功能性</w:t>
      </w:r>
      <w:r>
        <w:rPr>
          <w:rFonts w:hint="eastAsia" w:ascii="宋体" w:hAnsi="宋体" w:eastAsia="宋体" w:cs="宋体"/>
          <w:sz w:val="24"/>
          <w:szCs w:val="24"/>
          <w:lang w:eastAsia="zh-CN"/>
        </w:rPr>
        <w:t>：所研制的多功能的低压架空线路故障排查工具</w:t>
      </w:r>
      <w:r>
        <w:rPr>
          <w:rFonts w:hint="eastAsia" w:ascii="宋体" w:hAnsi="宋体" w:eastAsia="宋体" w:cs="宋体"/>
          <w:sz w:val="24"/>
          <w:szCs w:val="24"/>
          <w:lang w:val="en-US" w:eastAsia="zh-CN"/>
        </w:rPr>
        <w:t>功能齐全，本项目所研制的工具具体要求如下：</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84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调研夜晚低压架空线路故障排查作业场景，充分考虑作业行动、杆塔高度、负载重量、检测参数等装备集成需要，提出照明、电流测量、电压感应等多功能工具集成一体的可行性方案。</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84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设计电流感应采集功能，研究采用电磁感应技术实现目标电流精细感应。</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84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研究设计微型电压感应功能，集成非接触式电压感应技术，可满足在电流感应采集的同时完成电压感应。</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84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多功能的低压架空线路故障排查工具整体集成开发，根据低压架空线高度作业场景需要，集成绝缘杆、照明、电流测量、电压感应等多功能于一体，满足运维人员在塔下采用单一工具即可完成架空线路故障断点所在巡查。</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425" w:leftChars="0" w:hanging="425" w:firstLineChars="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rPr>
        <w:t>性能指标</w:t>
      </w:r>
      <w:r>
        <w:rPr>
          <w:rFonts w:hint="eastAsia" w:ascii="宋体" w:hAnsi="宋体" w:eastAsia="宋体" w:cs="宋体"/>
          <w:sz w:val="24"/>
          <w:szCs w:val="24"/>
          <w:lang w:eastAsia="zh-CN"/>
        </w:rPr>
        <w:t>：所研制的多功能的低压架空线路故障排查工具</w:t>
      </w:r>
      <w:r>
        <w:rPr>
          <w:rFonts w:hint="eastAsia" w:ascii="宋体" w:hAnsi="宋体" w:eastAsia="宋体" w:cs="宋体"/>
          <w:sz w:val="24"/>
          <w:szCs w:val="24"/>
          <w:lang w:val="en-US" w:eastAsia="zh-CN"/>
        </w:rPr>
        <w:t>需达到一定性能，包括电压测试等级能达到1kV，电流测试等级能达到600A，绝缘部分能耐压绝缘1kV</w:t>
      </w:r>
    </w:p>
    <w:p>
      <w:pPr>
        <w:widowControl w:val="0"/>
        <w:numPr>
          <w:ilvl w:val="0"/>
          <w:numId w:val="3"/>
        </w:numPr>
        <w:ind w:left="440" w:hanging="440" w:firstLineChars="0"/>
        <w:jc w:val="both"/>
        <w:outlineLvl w:val="0"/>
        <w:rPr>
          <w:rFonts w:hint="eastAsia" w:ascii="宋体" w:hAnsi="宋体" w:eastAsia="宋体" w:cs="宋体"/>
          <w:b/>
          <w:bCs/>
          <w:kern w:val="2"/>
          <w:sz w:val="28"/>
          <w:szCs w:val="28"/>
          <w:lang w:val="en-US" w:eastAsia="zh-CN" w:bidi="ar-SA"/>
        </w:rPr>
      </w:pPr>
      <w:bookmarkStart w:id="12" w:name="_Toc30257"/>
      <w:r>
        <w:rPr>
          <w:rFonts w:hint="eastAsia" w:ascii="宋体" w:hAnsi="宋体" w:eastAsia="宋体" w:cs="宋体"/>
          <w:b/>
          <w:bCs/>
          <w:kern w:val="2"/>
          <w:sz w:val="28"/>
          <w:szCs w:val="28"/>
          <w:lang w:val="en-US" w:eastAsia="zh-CN" w:bidi="ar-SA"/>
        </w:rPr>
        <w:t>成果交付与验收</w:t>
      </w:r>
      <w:bookmarkEnd w:id="12"/>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研制出一种多功能的低压架空线路故障排查工具样机1套。包括其中以下材料：</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定制分节式绝缘杆模块、</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定制电流测量模块</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定制电压感应模块</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定制照明模块</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定制电源模块（采集端）</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定制射频通信模块</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定制接收天线模块</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定制显示模块、</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定制数据控制中心</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定制存储模块</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定制电源系统（接收端）</w:t>
      </w:r>
    </w:p>
    <w:bookmarkEnd w:id="14"/>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需于2024年10月30日前交付符合要求的成果，并通过甲方验收，同时需协助甲方完成本项目的相关资料整理，包括协助甲方完成发明专利、论文等知识产权的编写，协助甲方完成项目资料收集、整理，配合甲方通过项目结题验收。</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425" w:leftChars="0" w:hanging="425"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配合甲方申报相关奖项。</w:t>
      </w:r>
    </w:p>
    <w:p>
      <w:pPr>
        <w:keepNext w:val="0"/>
        <w:keepLines w:val="0"/>
        <w:pageBreakBefore w:val="0"/>
        <w:widowControl w:val="0"/>
        <w:kinsoku/>
        <w:wordWrap/>
        <w:overflowPunct/>
        <w:topLinePunct w:val="0"/>
        <w:autoSpaceDE/>
        <w:autoSpaceDN/>
        <w:bidi w:val="0"/>
        <w:adjustRightInd/>
        <w:snapToGrid/>
        <w:spacing w:line="360" w:lineRule="auto"/>
        <w:ind w:firstLine="36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鉴定与验收</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外观检查：按照合同核对生产工具的设备名称、型号规格等是否与合同和技术协议相符，查看是否有破损，如有残损应做好残损情况的现场记录，并拍照记录</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设备技术资料：设备技术资料（图纸、设备使用与保养说明书和备件目录）、产品合格证、随机配件等是否与合同以及技术协议内容相符，否则不予验收</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开箱验收：设备要现场开箱验收并做好记录</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440" w:hanging="440" w:firstLineChars="0"/>
        <w:jc w:val="both"/>
        <w:textAlignment w:val="auto"/>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设备性能验收：设备性能验收要在设备安装完毕之后进行，对于此项设备，需所有主要技术指标均达到要求才给予验收</w:t>
      </w:r>
    </w:p>
    <w:p>
      <w:pPr>
        <w:outlineLvl w:val="9"/>
        <w:rPr>
          <w:rFonts w:hint="eastAsia" w:ascii="等线" w:hAnsi="等线" w:eastAsia="等线"/>
          <w:szCs w:val="22"/>
        </w:rPr>
      </w:pPr>
    </w:p>
    <w:p>
      <w:pPr>
        <w:widowControl w:val="0"/>
        <w:numPr>
          <w:ilvl w:val="0"/>
          <w:numId w:val="3"/>
        </w:numPr>
        <w:ind w:left="440" w:hanging="440" w:firstLineChars="0"/>
        <w:jc w:val="both"/>
        <w:outlineLvl w:val="0"/>
        <w:rPr>
          <w:rFonts w:hint="eastAsia" w:ascii="宋体" w:hAnsi="宋体" w:eastAsia="宋体" w:cs="宋体"/>
          <w:b/>
          <w:bCs/>
          <w:kern w:val="2"/>
          <w:sz w:val="28"/>
          <w:szCs w:val="28"/>
          <w:lang w:val="en-US" w:eastAsia="zh-CN" w:bidi="ar-SA"/>
        </w:rPr>
      </w:pPr>
      <w:bookmarkStart w:id="13" w:name="_Toc30702"/>
      <w:r>
        <w:rPr>
          <w:rFonts w:hint="eastAsia" w:ascii="宋体" w:hAnsi="宋体" w:eastAsia="宋体" w:cs="宋体"/>
          <w:b/>
          <w:bCs/>
          <w:kern w:val="2"/>
          <w:sz w:val="28"/>
          <w:szCs w:val="28"/>
          <w:lang w:val="en-US" w:eastAsia="zh-CN" w:bidi="ar-SA"/>
        </w:rPr>
        <w:t>资格要求</w:t>
      </w:r>
      <w:bookmarkEnd w:id="13"/>
    </w:p>
    <w:tbl>
      <w:tblPr>
        <w:tblStyle w:val="15"/>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宋体" w:hAnsi="宋体" w:eastAsia="宋体" w:cs="宋体"/>
                <w:color w:val="000000"/>
                <w:sz w:val="24"/>
                <w:szCs w:val="24"/>
              </w:rPr>
            </w:pPr>
            <w:r>
              <w:rPr>
                <w:rFonts w:hint="eastAsia" w:ascii="宋体" w:hAnsi="宋体" w:eastAsia="宋体" w:cs="宋体"/>
                <w:color w:val="000000"/>
                <w:kern w:val="0"/>
                <w:sz w:val="24"/>
                <w:szCs w:val="24"/>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宋体" w:hAnsi="宋体" w:eastAsia="宋体" w:cs="宋体"/>
                <w:color w:val="000000"/>
                <w:sz w:val="24"/>
                <w:szCs w:val="24"/>
              </w:rPr>
            </w:pPr>
            <w:r>
              <w:rPr>
                <w:rFonts w:hint="eastAsia" w:ascii="宋体" w:hAnsi="宋体" w:eastAsia="宋体" w:cs="宋体"/>
                <w:color w:val="000000"/>
                <w:kern w:val="0"/>
                <w:sz w:val="24"/>
                <w:szCs w:val="24"/>
              </w:rPr>
              <w:t>能提供营业执照或企业法人营业执照；</w:t>
            </w:r>
          </w:p>
        </w:tc>
      </w:tr>
      <w:tr>
        <w:tblPrEx>
          <w:tblCellMar>
            <w:top w:w="0" w:type="dxa"/>
            <w:left w:w="108" w:type="dxa"/>
            <w:bottom w:w="0" w:type="dxa"/>
            <w:right w:w="108" w:type="dxa"/>
          </w:tblCellMar>
        </w:tblPrEx>
        <w:trPr>
          <w:trHeight w:val="422"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宋体" w:hAnsi="宋体" w:eastAsia="宋体" w:cs="宋体"/>
                <w:color w:val="000000"/>
                <w:sz w:val="24"/>
                <w:szCs w:val="24"/>
              </w:rPr>
            </w:pPr>
            <w:r>
              <w:rPr>
                <w:rFonts w:hint="eastAsia" w:ascii="宋体" w:hAnsi="宋体" w:eastAsia="宋体" w:cs="宋体"/>
                <w:color w:val="000000"/>
                <w:kern w:val="0"/>
                <w:sz w:val="24"/>
                <w:szCs w:val="24"/>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能提供类似的研发合同业绩至少1份；</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outlineLvl w:val="9"/>
              <w:rPr>
                <w:rFonts w:hint="eastAsia" w:ascii="宋体" w:hAnsi="宋体" w:eastAsia="宋体" w:cs="宋体"/>
                <w:color w:val="000000"/>
                <w:sz w:val="24"/>
                <w:szCs w:val="24"/>
              </w:rPr>
            </w:pPr>
            <w:r>
              <w:rPr>
                <w:rFonts w:hint="eastAsia" w:ascii="宋体" w:hAnsi="宋体" w:eastAsia="宋体" w:cs="宋体"/>
                <w:color w:val="000000"/>
                <w:kern w:val="0"/>
                <w:sz w:val="24"/>
                <w:szCs w:val="24"/>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本项目报价下浮率高于5% （不含本身）的需附成本分析报告。成本分析报告需充分说明费用的组成、降低成本的合理措施及在其他项目中应用过的经验等，未提供成本分析报告视为原则性不响应采购要求，作不合格处理。</w:t>
            </w:r>
          </w:p>
        </w:tc>
      </w:tr>
    </w:tbl>
    <w:p>
      <w:pPr>
        <w:spacing w:line="360" w:lineRule="auto"/>
        <w:rPr>
          <w:rFonts w:hint="eastAsia" w:ascii="宋体" w:hAnsi="宋体" w:eastAsia="宋体" w:cs="宋体"/>
          <w:color w:val="000000"/>
          <w:sz w:val="24"/>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0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0F474A"/>
    <w:multiLevelType w:val="singleLevel"/>
    <w:tmpl w:val="C10F474A"/>
    <w:lvl w:ilvl="0" w:tentative="0">
      <w:start w:val="1"/>
      <w:numFmt w:val="decimal"/>
      <w:lvlText w:val="%1."/>
      <w:lvlJc w:val="left"/>
      <w:pPr>
        <w:ind w:left="425" w:hanging="425"/>
      </w:pPr>
      <w:rPr>
        <w:rFonts w:hint="default"/>
      </w:rPr>
    </w:lvl>
  </w:abstractNum>
  <w:abstractNum w:abstractNumId="1">
    <w:nsid w:val="00000000"/>
    <w:multiLevelType w:val="singleLevel"/>
    <w:tmpl w:val="00000000"/>
    <w:lvl w:ilvl="0" w:tentative="0">
      <w:start w:val="1"/>
      <w:numFmt w:val="decimal"/>
      <w:pStyle w:val="19"/>
      <w:lvlText w:val="%1."/>
      <w:lvlJc w:val="left"/>
      <w:pPr>
        <w:ind w:left="425" w:hanging="425"/>
      </w:pPr>
      <w:rPr>
        <w:rFonts w:hint="default"/>
      </w:rPr>
    </w:lvl>
  </w:abstractNum>
  <w:abstractNum w:abstractNumId="2">
    <w:nsid w:val="00000001"/>
    <w:multiLevelType w:val="singleLevel"/>
    <w:tmpl w:val="00000001"/>
    <w:lvl w:ilvl="0" w:tentative="0">
      <w:start w:val="1"/>
      <w:numFmt w:val="decimal"/>
      <w:lvlText w:val="%1."/>
      <w:lvlJc w:val="left"/>
      <w:pPr>
        <w:ind w:left="425" w:hanging="425"/>
      </w:pPr>
      <w:rPr>
        <w:rFonts w:hint="default"/>
      </w:rPr>
    </w:lvl>
  </w:abstractNum>
  <w:abstractNum w:abstractNumId="3">
    <w:nsid w:val="068D45C4"/>
    <w:multiLevelType w:val="singleLevel"/>
    <w:tmpl w:val="068D45C4"/>
    <w:lvl w:ilvl="0" w:tentative="0">
      <w:start w:val="1"/>
      <w:numFmt w:val="decimal"/>
      <w:lvlText w:val="(%1)"/>
      <w:lvlJc w:val="left"/>
      <w:pPr>
        <w:ind w:left="425" w:hanging="425"/>
      </w:pPr>
      <w:rPr>
        <w:rFonts w:hint="default"/>
      </w:rPr>
    </w:lvl>
  </w:abstractNum>
  <w:abstractNum w:abstractNumId="4">
    <w:nsid w:val="1EAA1954"/>
    <w:multiLevelType w:val="multilevel"/>
    <w:tmpl w:val="1EAA195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2F6A37A4"/>
    <w:multiLevelType w:val="multilevel"/>
    <w:tmpl w:val="2F6A37A4"/>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53C31482"/>
    <w:multiLevelType w:val="multilevel"/>
    <w:tmpl w:val="53C31482"/>
    <w:lvl w:ilvl="0" w:tentative="0">
      <w:start w:val="1"/>
      <w:numFmt w:val="chineseCountingThousand"/>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5F61EC98"/>
    <w:multiLevelType w:val="singleLevel"/>
    <w:tmpl w:val="5F61EC98"/>
    <w:lvl w:ilvl="0" w:tentative="0">
      <w:start w:val="1"/>
      <w:numFmt w:val="decimal"/>
      <w:lvlText w:val="%1."/>
      <w:lvlJc w:val="left"/>
      <w:pPr>
        <w:ind w:left="425" w:hanging="425"/>
      </w:pPr>
      <w:rPr>
        <w:rFonts w:hint="default"/>
      </w:rPr>
    </w:lvl>
  </w:abstractNum>
  <w:abstractNum w:abstractNumId="8">
    <w:nsid w:val="776C27EB"/>
    <w:multiLevelType w:val="singleLevel"/>
    <w:tmpl w:val="776C27EB"/>
    <w:lvl w:ilvl="0" w:tentative="0">
      <w:start w:val="1"/>
      <w:numFmt w:val="decimal"/>
      <w:lvlText w:val="(%1)"/>
      <w:lvlJc w:val="left"/>
      <w:pPr>
        <w:tabs>
          <w:tab w:val="left" w:pos="420"/>
        </w:tabs>
        <w:ind w:left="845" w:hanging="425"/>
      </w:pPr>
      <w:rPr>
        <w:rFonts w:hint="default"/>
      </w:rPr>
    </w:lvl>
  </w:abstractNum>
  <w:num w:numId="1">
    <w:abstractNumId w:val="1"/>
  </w:num>
  <w:num w:numId="2">
    <w:abstractNumId w:val="2"/>
  </w:num>
  <w:num w:numId="3">
    <w:abstractNumId w:val="6"/>
  </w:num>
  <w:num w:numId="4">
    <w:abstractNumId w:val="4"/>
  </w:num>
  <w:num w:numId="5">
    <w:abstractNumId w:val="0"/>
  </w:num>
  <w:num w:numId="6">
    <w:abstractNumId w:val="8"/>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EA2F31"/>
    <w:rsid w:val="038649F2"/>
    <w:rsid w:val="29C514FC"/>
    <w:rsid w:val="471950A5"/>
    <w:rsid w:val="49682C9C"/>
    <w:rsid w:val="509A26AE"/>
    <w:rsid w:val="570A6213"/>
    <w:rsid w:val="575266B9"/>
    <w:rsid w:val="71C31536"/>
    <w:rsid w:val="7E4558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qFormat/>
    <w:uiPriority w:val="0"/>
    <w:pPr>
      <w:keepNext/>
      <w:keepLines/>
      <w:spacing w:before="260" w:after="260" w:line="413" w:lineRule="auto"/>
      <w:outlineLvl w:val="2"/>
    </w:pPr>
    <w:rPr>
      <w:b/>
      <w:sz w:val="32"/>
    </w:rPr>
  </w:style>
  <w:style w:type="character" w:default="1" w:styleId="17">
    <w:name w:val="Default Paragraph Font"/>
    <w:qFormat/>
    <w:uiPriority w:val="1"/>
  </w:style>
  <w:style w:type="table" w:default="1" w:styleId="15">
    <w:name w:val="Normal Table"/>
    <w:qFormat/>
    <w:uiPriority w:val="99"/>
    <w:tblPr>
      <w:tblCellMar>
        <w:top w:w="0" w:type="dxa"/>
        <w:left w:w="108" w:type="dxa"/>
        <w:bottom w:w="0" w:type="dxa"/>
        <w:right w:w="108" w:type="dxa"/>
      </w:tblCellMar>
    </w:tblPr>
  </w:style>
  <w:style w:type="paragraph" w:styleId="2">
    <w:name w:val="Body Text"/>
    <w:basedOn w:val="3"/>
    <w:next w:val="3"/>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7">
    <w:name w:val="annotation text"/>
    <w:basedOn w:val="1"/>
    <w:qFormat/>
    <w:uiPriority w:val="0"/>
    <w:pPr>
      <w:jc w:val="left"/>
    </w:pPr>
  </w:style>
  <w:style w:type="paragraph" w:styleId="8">
    <w:name w:val="Plain Text"/>
    <w:basedOn w:val="1"/>
    <w:qFormat/>
    <w:uiPriority w:val="0"/>
    <w:rPr>
      <w:rFonts w:ascii="宋体" w:hAnsi="Courier New" w:cs="Courier New"/>
      <w:szCs w:val="21"/>
    </w:rPr>
  </w:style>
  <w:style w:type="paragraph" w:styleId="9">
    <w:name w:val="Balloon Text"/>
    <w:basedOn w:val="1"/>
    <w:link w:val="30"/>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paragraph" w:styleId="14">
    <w:name w:val="Normal (Web)"/>
    <w:basedOn w:val="1"/>
    <w:qFormat/>
    <w:uiPriority w:val="99"/>
    <w:pPr>
      <w:spacing w:beforeAutospacing="1" w:afterAutospacing="1"/>
      <w:jc w:val="left"/>
    </w:pPr>
    <w:rPr>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qFormat/>
    <w:uiPriority w:val="99"/>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7">
    <w:name w:val="font21"/>
    <w:basedOn w:val="17"/>
    <w:qFormat/>
    <w:uiPriority w:val="0"/>
    <w:rPr>
      <w:rFonts w:hint="eastAsia" w:ascii="微软雅黑" w:hAnsi="微软雅黑" w:eastAsia="微软雅黑" w:cs="微软雅黑"/>
      <w:color w:val="000000"/>
      <w:sz w:val="20"/>
      <w:szCs w:val="20"/>
      <w:u w:val="none"/>
    </w:rPr>
  </w:style>
  <w:style w:type="character" w:customStyle="1" w:styleId="28">
    <w:name w:val="font31"/>
    <w:basedOn w:val="17"/>
    <w:qFormat/>
    <w:uiPriority w:val="0"/>
    <w:rPr>
      <w:rFonts w:hint="eastAsia" w:ascii="微软雅黑" w:hAnsi="微软雅黑" w:eastAsia="微软雅黑" w:cs="微软雅黑"/>
      <w:b/>
      <w:bCs/>
      <w:color w:val="FF0000"/>
      <w:sz w:val="20"/>
      <w:szCs w:val="20"/>
      <w:u w:val="none"/>
    </w:rPr>
  </w:style>
  <w:style w:type="character" w:customStyle="1" w:styleId="29">
    <w:name w:val="font41"/>
    <w:basedOn w:val="17"/>
    <w:qFormat/>
    <w:uiPriority w:val="0"/>
    <w:rPr>
      <w:rFonts w:hint="eastAsia" w:ascii="微软雅黑" w:hAnsi="微软雅黑" w:eastAsia="微软雅黑" w:cs="微软雅黑"/>
      <w:b/>
      <w:bCs/>
      <w:color w:val="000000"/>
      <w:sz w:val="20"/>
      <w:szCs w:val="20"/>
      <w:u w:val="none"/>
    </w:rPr>
  </w:style>
  <w:style w:type="character" w:customStyle="1" w:styleId="30">
    <w:name w:val="批注框文本 字符"/>
    <w:basedOn w:val="17"/>
    <w:link w:val="9"/>
    <w:qFormat/>
    <w:uiPriority w:val="0"/>
    <w:rPr>
      <w:kern w:val="2"/>
      <w:sz w:val="18"/>
      <w:szCs w:val="18"/>
    </w:rPr>
  </w:style>
  <w:style w:type="paragraph" w:styleId="3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1183</Words>
  <Characters>1194</Characters>
  <Paragraphs>47</Paragraphs>
  <TotalTime>8</TotalTime>
  <ScaleCrop>false</ScaleCrop>
  <LinksUpToDate>false</LinksUpToDate>
  <CharactersWithSpaces>1219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A58ECFE84882422589E03AF9E6CC6D7C</cp:lastModifiedBy>
  <dcterms:modified xsi:type="dcterms:W3CDTF">2024-08-29T11:10:41Z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D0893FFF1269473E95E414786659610C</vt:lpwstr>
  </property>
</Properties>
</file>