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jc w:val="center"/>
        <w:rPr>
          <w:rFonts w:ascii="隶书" w:eastAsia="隶书"/>
          <w:sz w:val="56"/>
          <w:szCs w:val="56"/>
          <w:highlight w:val="none"/>
        </w:rPr>
      </w:pPr>
      <w:bookmarkStart w:id="0" w:name="_Toc6059"/>
      <w:bookmarkStart w:id="1" w:name="_Toc1572"/>
    </w:p>
    <w:p>
      <w:pPr>
        <w:pStyle w:val="8"/>
        <w:jc w:val="center"/>
        <w:rPr>
          <w:rFonts w:ascii="隶书" w:eastAsia="隶书"/>
          <w:sz w:val="56"/>
          <w:szCs w:val="56"/>
          <w:highlight w:val="none"/>
        </w:rPr>
      </w:pPr>
    </w:p>
    <w:p>
      <w:pPr>
        <w:spacing w:before="624" w:beforeLines="200" w:line="0" w:lineRule="atLeast"/>
        <w:jc w:val="center"/>
        <w:rPr>
          <w:rFonts w:hint="eastAsia" w:ascii="微软雅黑" w:hAnsi="微软雅黑" w:eastAsia="微软雅黑"/>
          <w:b/>
          <w:sz w:val="52"/>
        </w:rPr>
      </w:pPr>
      <w:r>
        <w:rPr>
          <w:rFonts w:hint="eastAsia" w:ascii="微软雅黑" w:hAnsi="微软雅黑" w:eastAsia="微软雅黑"/>
          <w:b/>
          <w:sz w:val="52"/>
        </w:rPr>
        <w:t>南方电网深圳供电局有限公司</w:t>
      </w:r>
      <w:r>
        <w:rPr>
          <w:rFonts w:hint="eastAsia" w:ascii="微软雅黑" w:hAnsi="微软雅黑" w:eastAsia="微软雅黑"/>
          <w:b/>
          <w:sz w:val="52"/>
          <w:lang w:val="en-US" w:eastAsia="zh-CN"/>
        </w:rPr>
        <w:t>一种玻璃绝缘子手持电动清扫装置</w:t>
      </w:r>
      <w:r>
        <w:rPr>
          <w:rFonts w:hint="eastAsia" w:ascii="微软雅黑" w:hAnsi="微软雅黑" w:eastAsia="微软雅黑"/>
          <w:b/>
          <w:sz w:val="52"/>
          <w:lang w:eastAsia="zh-CN"/>
        </w:rPr>
        <w:t>的研制技术</w:t>
      </w:r>
      <w:r>
        <w:rPr>
          <w:rFonts w:hint="eastAsia" w:ascii="微软雅黑" w:hAnsi="微软雅黑" w:eastAsia="微软雅黑"/>
          <w:b/>
          <w:sz w:val="52"/>
        </w:rPr>
        <w:t>规范书</w:t>
      </w:r>
    </w:p>
    <w:p>
      <w:pPr>
        <w:pStyle w:val="8"/>
        <w:jc w:val="center"/>
        <w:rPr>
          <w:rFonts w:hint="eastAsia" w:ascii="黑体" w:hAnsi="黑体" w:eastAsia="黑体" w:cs="黑体"/>
          <w:sz w:val="52"/>
          <w:szCs w:val="52"/>
          <w:highlight w:val="none"/>
        </w:rPr>
      </w:pPr>
      <w:r>
        <w:rPr>
          <w:rFonts w:hint="eastAsia" w:ascii="黑体" w:hAnsi="黑体" w:eastAsia="黑体" w:cs="黑体"/>
          <w:sz w:val="52"/>
          <w:szCs w:val="52"/>
          <w:highlight w:val="none"/>
          <w:lang w:val="en-US" w:eastAsia="zh-CN"/>
        </w:rPr>
        <w:t xml:space="preserve"> </w:t>
      </w:r>
    </w:p>
    <w:p>
      <w:pPr>
        <w:pStyle w:val="8"/>
        <w:jc w:val="center"/>
        <w:rPr>
          <w:rFonts w:ascii="隶书" w:eastAsia="隶书"/>
          <w:sz w:val="48"/>
          <w:szCs w:val="48"/>
          <w:highlight w:val="none"/>
        </w:rPr>
      </w:pPr>
    </w:p>
    <w:p>
      <w:pPr>
        <w:pStyle w:val="8"/>
        <w:jc w:val="center"/>
        <w:rPr>
          <w:rFonts w:ascii="隶书" w:eastAsia="隶书"/>
          <w:sz w:val="48"/>
          <w:szCs w:val="48"/>
          <w:highlight w:val="none"/>
        </w:rPr>
      </w:pPr>
    </w:p>
    <w:p>
      <w:pPr>
        <w:spacing w:before="156" w:beforeLines="50"/>
        <w:rPr>
          <w:rFonts w:ascii="楷体_GB2312" w:hAnsi="宋体" w:eastAsia="楷体_GB2312"/>
          <w:sz w:val="32"/>
          <w:szCs w:val="32"/>
          <w:highlight w:val="none"/>
        </w:rPr>
      </w:pPr>
    </w:p>
    <w:p>
      <w:pPr>
        <w:spacing w:before="156" w:beforeLines="50"/>
        <w:jc w:val="center"/>
        <w:rPr>
          <w:rFonts w:ascii="楷体_GB2312" w:hAnsi="宋体" w:eastAsia="楷体_GB2312"/>
          <w:sz w:val="32"/>
          <w:szCs w:val="32"/>
          <w:highlight w:val="none"/>
        </w:rPr>
      </w:pPr>
    </w:p>
    <w:p>
      <w:pPr>
        <w:spacing w:before="156" w:beforeLines="50"/>
        <w:rPr>
          <w:rFonts w:ascii="楷体_GB2312" w:hAnsi="宋体" w:eastAsia="楷体_GB2312"/>
          <w:sz w:val="32"/>
          <w:szCs w:val="32"/>
          <w:highlight w:val="none"/>
        </w:rPr>
      </w:pPr>
    </w:p>
    <w:p>
      <w:pPr>
        <w:pStyle w:val="19"/>
        <w:rPr>
          <w:rStyle w:val="21"/>
          <w:rFonts w:ascii="黑体" w:hAnsi="黑体" w:eastAsia="黑体" w:cs="黑体"/>
          <w:highlight w:val="none"/>
        </w:rPr>
      </w:pPr>
    </w:p>
    <w:p>
      <w:pPr>
        <w:spacing w:before="312" w:beforeLines="100" w:line="0" w:lineRule="atLeast"/>
        <w:jc w:val="center"/>
        <w:rPr>
          <w:rFonts w:hint="eastAsia" w:ascii="黑体" w:hAnsi="黑体" w:eastAsia="黑体"/>
          <w:b/>
          <w:sz w:val="36"/>
        </w:rPr>
      </w:pPr>
      <w:r>
        <w:rPr>
          <w:rFonts w:hint="eastAsia" w:ascii="黑体" w:hAnsi="黑体" w:eastAsia="黑体"/>
          <w:b/>
          <w:sz w:val="36"/>
        </w:rPr>
        <w:t>南方电网深圳供电局有限公司</w:t>
      </w:r>
    </w:p>
    <w:p>
      <w:pPr>
        <w:pStyle w:val="19"/>
        <w:rPr>
          <w:rStyle w:val="21"/>
          <w:rFonts w:ascii="黑体" w:hAnsi="黑体" w:eastAsia="黑体" w:cs="黑体"/>
          <w:highlight w:val="none"/>
        </w:rPr>
      </w:pPr>
    </w:p>
    <w:p>
      <w:pPr>
        <w:pStyle w:val="19"/>
        <w:rPr>
          <w:rFonts w:ascii="黑体" w:hAnsi="黑体" w:eastAsia="黑体" w:cs="黑体"/>
          <w:highlight w:val="none"/>
        </w:rPr>
        <w:sectPr>
          <w:pgSz w:w="11906" w:h="16838"/>
          <w:pgMar w:top="1440" w:right="1800" w:bottom="1440" w:left="1800" w:header="851" w:footer="992" w:gutter="0"/>
          <w:cols w:space="425" w:num="1"/>
          <w:docGrid w:type="lines" w:linePitch="312" w:charSpace="0"/>
        </w:sectPr>
      </w:pPr>
      <w:r>
        <w:rPr>
          <w:rStyle w:val="21"/>
          <w:rFonts w:hint="eastAsia" w:ascii="黑体" w:hAnsi="黑体" w:eastAsia="黑体" w:cs="黑体"/>
          <w:highlight w:val="none"/>
          <w:lang w:val="en-US" w:eastAsia="zh-CN"/>
        </w:rPr>
        <w:t>2024</w:t>
      </w:r>
      <w:r>
        <w:rPr>
          <w:rStyle w:val="21"/>
          <w:rFonts w:hint="eastAsia" w:ascii="黑体" w:hAnsi="黑体" w:eastAsia="黑体" w:cs="黑体"/>
          <w:highlight w:val="none"/>
        </w:rPr>
        <w:t>年</w:t>
      </w:r>
      <w:r>
        <w:rPr>
          <w:rStyle w:val="21"/>
          <w:rFonts w:hint="eastAsia" w:ascii="黑体" w:hAnsi="黑体" w:eastAsia="黑体" w:cs="黑体"/>
          <w:highlight w:val="none"/>
          <w:lang w:val="en-US" w:eastAsia="zh-CN"/>
        </w:rPr>
        <w:t>08</w:t>
      </w:r>
      <w:r>
        <w:rPr>
          <w:rStyle w:val="21"/>
          <w:rFonts w:hint="eastAsia" w:ascii="黑体" w:hAnsi="黑体" w:eastAsia="黑体" w:cs="黑体"/>
          <w:highlight w:val="none"/>
        </w:rPr>
        <w:t>月</w:t>
      </w:r>
    </w:p>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9"/>
        <w:rPr>
          <w:rFonts w:hint="eastAsia" w:ascii="黑体" w:hAnsi="黑体" w:eastAsia="黑体" w:cs="黑体"/>
          <w:bCs/>
          <w:sz w:val="44"/>
          <w:szCs w:val="36"/>
          <w:highlight w:val="none"/>
        </w:rPr>
      </w:pPr>
      <w:bookmarkStart w:id="2" w:name="_Toc30850"/>
      <w:r>
        <w:rPr>
          <w:rFonts w:hint="eastAsia" w:ascii="黑体" w:hAnsi="黑体" w:eastAsia="黑体" w:cs="黑体"/>
          <w:bCs/>
          <w:sz w:val="44"/>
          <w:szCs w:val="36"/>
          <w:highlight w:val="none"/>
        </w:rPr>
        <w:t>目</w:t>
      </w:r>
      <w:r>
        <w:rPr>
          <w:rFonts w:hint="eastAsia" w:ascii="黑体" w:hAnsi="黑体" w:eastAsia="黑体" w:cs="黑体"/>
          <w:bCs/>
          <w:sz w:val="44"/>
          <w:szCs w:val="36"/>
          <w:highlight w:val="none"/>
          <w:lang w:val="en-US" w:eastAsia="zh-CN"/>
        </w:rPr>
        <w:t xml:space="preserve"> </w:t>
      </w:r>
      <w:r>
        <w:rPr>
          <w:rFonts w:hint="eastAsia" w:ascii="黑体" w:hAnsi="黑体" w:eastAsia="黑体" w:cs="黑体"/>
          <w:bCs/>
          <w:sz w:val="44"/>
          <w:szCs w:val="36"/>
          <w:highlight w:val="none"/>
        </w:rPr>
        <w:t>录</w:t>
      </w:r>
      <w:bookmarkEnd w:id="0"/>
      <w:bookmarkEnd w:id="1"/>
      <w:bookmarkEnd w:id="2"/>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TOC \o "1-2" \h \u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_Toc9347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总 则</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_Toc9347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_Toc3738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  标的概况</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_Toc3738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_Toc7667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  研究内容及目的</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_Toc7667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2"/>
        <w:keepNext w:val="0"/>
        <w:keepLines w:val="0"/>
        <w:pageBreakBefore w:val="0"/>
        <w:widowControl w:val="0"/>
        <w:tabs>
          <w:tab w:val="right" w:leader="dot" w:pos="8306"/>
          <w:tab w:val="clear" w:pos="8302"/>
        </w:tabs>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_Toc29882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2.1 研究内容</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_Toc29882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2"/>
        <w:keepNext w:val="0"/>
        <w:keepLines w:val="0"/>
        <w:pageBreakBefore w:val="0"/>
        <w:widowControl w:val="0"/>
        <w:tabs>
          <w:tab w:val="right" w:leader="dot" w:pos="8306"/>
          <w:tab w:val="clear" w:pos="8302"/>
        </w:tabs>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_Toc22754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2.2 研究目的</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_Toc22754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_Toc20003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  主要技术指标要求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_Toc20003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_Toc14246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  时间进度要求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_Toc14246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_Toc21501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5  成果交付与验收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_Toc21501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2"/>
        <w:keepNext w:val="0"/>
        <w:keepLines w:val="0"/>
        <w:pageBreakBefore w:val="0"/>
        <w:widowControl w:val="0"/>
        <w:tabs>
          <w:tab w:val="right" w:leader="dot" w:pos="8306"/>
          <w:tab w:val="clear" w:pos="8302"/>
        </w:tabs>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_Toc5704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5.1 成果形式及数量要求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_Toc5704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2"/>
        <w:keepNext w:val="0"/>
        <w:keepLines w:val="0"/>
        <w:pageBreakBefore w:val="0"/>
        <w:widowControl w:val="0"/>
        <w:tabs>
          <w:tab w:val="right" w:leader="dot" w:pos="8306"/>
          <w:tab w:val="clear" w:pos="8302"/>
        </w:tabs>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_Toc25508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★5.2 成果的权属要求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_Toc25508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2"/>
        <w:keepNext w:val="0"/>
        <w:keepLines w:val="0"/>
        <w:pageBreakBefore w:val="0"/>
        <w:widowControl w:val="0"/>
        <w:tabs>
          <w:tab w:val="right" w:leader="dot" w:pos="8306"/>
          <w:tab w:val="clear" w:pos="8302"/>
        </w:tabs>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_Toc28744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eastAsia="zh-CN"/>
        </w:rPr>
        <w:t>5.3技术架构要求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_Toc28744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6</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2"/>
        <w:keepNext w:val="0"/>
        <w:keepLines w:val="0"/>
        <w:pageBreakBefore w:val="0"/>
        <w:widowControl w:val="0"/>
        <w:tabs>
          <w:tab w:val="right" w:leader="dot" w:pos="8306"/>
          <w:tab w:val="clear" w:pos="8302"/>
        </w:tabs>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_Toc6117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5.</w:t>
      </w:r>
      <w:r>
        <w:rPr>
          <w:rFonts w:hint="eastAsia" w:ascii="宋体" w:hAnsi="宋体" w:eastAsia="宋体" w:cs="宋体"/>
          <w:bCs/>
          <w:sz w:val="24"/>
          <w:szCs w:val="24"/>
          <w:highlight w:val="none"/>
          <w:lang w:val="en-US" w:eastAsia="zh-CN"/>
        </w:rPr>
        <w:t>4</w:t>
      </w:r>
      <w:r>
        <w:rPr>
          <w:rFonts w:hint="eastAsia" w:ascii="宋体" w:hAnsi="宋体" w:eastAsia="宋体" w:cs="宋体"/>
          <w:bCs/>
          <w:sz w:val="24"/>
          <w:szCs w:val="24"/>
          <w:highlight w:val="none"/>
        </w:rPr>
        <w:t>成果验收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_Toc6117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6</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_Toc30047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6  投标技术文件要求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_Toc30047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6</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2"/>
        <w:keepNext w:val="0"/>
        <w:keepLines w:val="0"/>
        <w:pageBreakBefore w:val="0"/>
        <w:widowControl w:val="0"/>
        <w:tabs>
          <w:tab w:val="right" w:leader="dot" w:pos="8306"/>
          <w:tab w:val="clear" w:pos="8302"/>
        </w:tabs>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_Toc26928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6.1 研究方案</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_Toc26928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6</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2"/>
        <w:keepNext w:val="0"/>
        <w:keepLines w:val="0"/>
        <w:pageBreakBefore w:val="0"/>
        <w:widowControl w:val="0"/>
        <w:tabs>
          <w:tab w:val="right" w:leader="dot" w:pos="8306"/>
          <w:tab w:val="clear" w:pos="8302"/>
        </w:tabs>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_Toc3443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6.2 项目管理实施</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_Toc3443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7</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2"/>
        <w:keepNext w:val="0"/>
        <w:keepLines w:val="0"/>
        <w:pageBreakBefore w:val="0"/>
        <w:widowControl w:val="0"/>
        <w:tabs>
          <w:tab w:val="right" w:leader="dot" w:pos="8306"/>
          <w:tab w:val="clear" w:pos="8302"/>
        </w:tabs>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_Toc29755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6.3 项目技术支撑能力</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_Toc29755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7</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2"/>
        <w:keepNext w:val="0"/>
        <w:keepLines w:val="0"/>
        <w:pageBreakBefore w:val="0"/>
        <w:widowControl w:val="0"/>
        <w:tabs>
          <w:tab w:val="right" w:leader="dot" w:pos="8306"/>
          <w:tab w:val="clear" w:pos="8302"/>
        </w:tabs>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_Toc3357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6.4 技术支持与售后服务</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_Toc3357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7</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2"/>
        <w:keepNext w:val="0"/>
        <w:keepLines w:val="0"/>
        <w:pageBreakBefore w:val="0"/>
        <w:widowControl w:val="0"/>
        <w:tabs>
          <w:tab w:val="right" w:leader="dot" w:pos="8306"/>
          <w:tab w:val="clear" w:pos="8302"/>
        </w:tabs>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_Toc17138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6.5 技术差异表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_Toc17138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7</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2"/>
        <w:keepNext w:val="0"/>
        <w:keepLines w:val="0"/>
        <w:pageBreakBefore w:val="0"/>
        <w:widowControl w:val="0"/>
        <w:tabs>
          <w:tab w:val="right" w:leader="dot" w:pos="8306"/>
          <w:tab w:val="clear" w:pos="8302"/>
        </w:tabs>
        <w:kinsoku/>
        <w:wordWrap/>
        <w:overflowPunct/>
        <w:topLinePunct w:val="0"/>
        <w:autoSpaceDE/>
        <w:autoSpaceDN/>
        <w:bidi w:val="0"/>
        <w:adjustRightInd/>
        <w:snapToGrid w:val="0"/>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_Toc10100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6.6 其它补充说明</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_Toc10100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8</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textAlignment w:val="auto"/>
        <w:rPr>
          <w:rFonts w:ascii="黑体" w:hAnsi="黑体" w:eastAsia="黑体" w:cs="黑体"/>
          <w:b/>
          <w:sz w:val="24"/>
          <w:highlight w:val="none"/>
        </w:rPr>
      </w:pPr>
      <w:r>
        <w:rPr>
          <w:rFonts w:hint="eastAsia" w:ascii="宋体" w:hAnsi="宋体" w:eastAsia="宋体" w:cs="宋体"/>
          <w:sz w:val="24"/>
          <w:szCs w:val="24"/>
          <w:highlight w:val="none"/>
        </w:rPr>
        <w:fldChar w:fldCharType="end"/>
      </w:r>
    </w:p>
    <w:p>
      <w:pPr>
        <w:rPr>
          <w:rFonts w:ascii="宋体" w:hAnsi="宋体"/>
          <w:b/>
          <w:sz w:val="30"/>
          <w:highlight w:val="none"/>
        </w:rPr>
      </w:pPr>
      <w:r>
        <w:rPr>
          <w:rFonts w:ascii="宋体" w:hAnsi="宋体"/>
          <w:b/>
          <w:sz w:val="30"/>
          <w:highlight w:val="none"/>
        </w:rPr>
        <w:br w:type="page"/>
      </w:r>
    </w:p>
    <w:p>
      <w:pPr>
        <w:spacing w:line="480" w:lineRule="auto"/>
        <w:jc w:val="center"/>
        <w:outlineLvl w:val="0"/>
        <w:rPr>
          <w:rFonts w:ascii="宋体" w:hAnsi="宋体"/>
          <w:b/>
          <w:sz w:val="32"/>
          <w:highlight w:val="none"/>
        </w:rPr>
      </w:pPr>
      <w:bookmarkStart w:id="3" w:name="_Toc17586"/>
      <w:bookmarkStart w:id="4" w:name="_Toc9347"/>
      <w:bookmarkStart w:id="5" w:name="_Toc32374"/>
      <w:bookmarkStart w:id="6" w:name="_Toc266713645"/>
      <w:bookmarkStart w:id="7" w:name="_Toc19589"/>
      <w:r>
        <w:rPr>
          <w:rFonts w:hint="eastAsia" w:ascii="宋体" w:hAnsi="宋体"/>
          <w:b/>
          <w:sz w:val="32"/>
          <w:highlight w:val="none"/>
        </w:rPr>
        <w:t>总 则</w:t>
      </w:r>
      <w:bookmarkEnd w:id="3"/>
      <w:bookmarkEnd w:id="4"/>
      <w:bookmarkEnd w:id="5"/>
      <w:bookmarkEnd w:id="6"/>
      <w:bookmarkEnd w:id="7"/>
    </w:p>
    <w:p>
      <w:pPr>
        <w:numPr>
          <w:ilvl w:val="0"/>
          <w:numId w:val="2"/>
        </w:numPr>
        <w:spacing w:line="360" w:lineRule="auto"/>
        <w:rPr>
          <w:rFonts w:ascii="宋体" w:hAnsi="宋体"/>
          <w:bCs/>
          <w:sz w:val="24"/>
          <w:highlight w:val="none"/>
        </w:rPr>
      </w:pPr>
      <w:r>
        <w:rPr>
          <w:rFonts w:hint="eastAsia" w:ascii="宋体" w:hAnsi="宋体"/>
          <w:bCs/>
          <w:sz w:val="24"/>
          <w:highlight w:val="none"/>
        </w:rPr>
        <w:t>本文件为</w:t>
      </w:r>
      <w:r>
        <w:rPr>
          <w:rFonts w:hint="eastAsia" w:ascii="宋体" w:hAnsi="宋体"/>
          <w:bCs/>
          <w:sz w:val="24"/>
          <w:highlight w:val="none"/>
          <w:lang w:val="en-US" w:eastAsia="zh-CN"/>
        </w:rPr>
        <w:t>该采购项目的</w:t>
      </w:r>
      <w:r>
        <w:rPr>
          <w:rFonts w:hint="eastAsia" w:ascii="宋体" w:hAnsi="宋体"/>
          <w:bCs/>
          <w:sz w:val="24"/>
          <w:highlight w:val="none"/>
        </w:rPr>
        <w:t>技术招标文件。</w:t>
      </w:r>
    </w:p>
    <w:p>
      <w:pPr>
        <w:numPr>
          <w:ilvl w:val="0"/>
          <w:numId w:val="2"/>
        </w:numPr>
        <w:spacing w:line="360" w:lineRule="auto"/>
        <w:rPr>
          <w:rFonts w:ascii="宋体" w:hAnsi="宋体"/>
          <w:bCs/>
          <w:sz w:val="24"/>
          <w:highlight w:val="none"/>
        </w:rPr>
      </w:pPr>
      <w:r>
        <w:rPr>
          <w:rFonts w:hint="eastAsia" w:ascii="宋体" w:hAnsi="宋体"/>
          <w:bCs/>
          <w:sz w:val="24"/>
          <w:highlight w:val="none"/>
        </w:rPr>
        <w:t>本文件所描述的各</w:t>
      </w:r>
      <w:r>
        <w:rPr>
          <w:rFonts w:hint="eastAsia" w:hAnsi="宋体"/>
          <w:bCs/>
          <w:sz w:val="24"/>
          <w:highlight w:val="none"/>
        </w:rPr>
        <w:t>项技术要求</w:t>
      </w:r>
      <w:r>
        <w:rPr>
          <w:rFonts w:hint="eastAsia" w:ascii="宋体" w:hAnsi="宋体"/>
          <w:bCs/>
          <w:sz w:val="24"/>
          <w:highlight w:val="none"/>
        </w:rPr>
        <w:t>仅供投标方编制投标文件之用。</w:t>
      </w:r>
    </w:p>
    <w:p>
      <w:pPr>
        <w:numPr>
          <w:ilvl w:val="0"/>
          <w:numId w:val="2"/>
        </w:numPr>
        <w:spacing w:line="360" w:lineRule="auto"/>
        <w:rPr>
          <w:rFonts w:ascii="宋体" w:hAnsi="宋体"/>
          <w:bCs/>
          <w:sz w:val="24"/>
          <w:highlight w:val="none"/>
        </w:rPr>
      </w:pPr>
      <w:r>
        <w:rPr>
          <w:rFonts w:hint="eastAsia" w:ascii="宋体" w:hAnsi="宋体"/>
          <w:bCs/>
          <w:sz w:val="24"/>
          <w:highlight w:val="none"/>
        </w:rPr>
        <w:t>本标书仅描述基本的技术需求，并未对一切技术细节做出规定，也未充分引述有关标准和技术条文，投标方应根据需求目标提供进一步具体的可满足要求的</w:t>
      </w:r>
      <w:r>
        <w:rPr>
          <w:rFonts w:hint="eastAsia" w:hAnsi="宋体"/>
          <w:bCs/>
          <w:sz w:val="24"/>
          <w:highlight w:val="none"/>
        </w:rPr>
        <w:t>技术</w:t>
      </w:r>
      <w:r>
        <w:rPr>
          <w:rFonts w:hint="eastAsia" w:ascii="宋体" w:hAnsi="宋体"/>
          <w:bCs/>
          <w:sz w:val="24"/>
          <w:highlight w:val="none"/>
        </w:rPr>
        <w:t>指标。</w:t>
      </w:r>
    </w:p>
    <w:p>
      <w:pPr>
        <w:numPr>
          <w:ilvl w:val="0"/>
          <w:numId w:val="2"/>
        </w:numPr>
        <w:spacing w:line="360" w:lineRule="auto"/>
        <w:rPr>
          <w:rFonts w:ascii="宋体" w:hAnsi="宋体"/>
          <w:bCs/>
          <w:sz w:val="24"/>
          <w:highlight w:val="none"/>
        </w:rPr>
      </w:pPr>
      <w:r>
        <w:rPr>
          <w:rFonts w:hint="eastAsia" w:ascii="宋体" w:hAnsi="宋体"/>
          <w:bCs/>
          <w:sz w:val="24"/>
          <w:highlight w:val="none"/>
        </w:rPr>
        <w:t>投标技术文件要求文字精练、数据准确、表述及图示清晰明确，具有针对性。</w:t>
      </w:r>
    </w:p>
    <w:p>
      <w:pPr>
        <w:numPr>
          <w:ilvl w:val="0"/>
          <w:numId w:val="2"/>
        </w:numPr>
        <w:spacing w:line="360" w:lineRule="auto"/>
        <w:rPr>
          <w:rFonts w:ascii="宋体" w:hAnsi="宋体"/>
          <w:bCs/>
          <w:sz w:val="24"/>
          <w:highlight w:val="none"/>
        </w:rPr>
      </w:pPr>
      <w:r>
        <w:rPr>
          <w:rFonts w:hint="eastAsia" w:ascii="宋体" w:hAnsi="宋体"/>
          <w:bCs/>
          <w:sz w:val="24"/>
          <w:szCs w:val="22"/>
          <w:highlight w:val="none"/>
        </w:rPr>
        <w:t>投标方在投标技术文件中应对本标书逐项予以说明和答复,应如实反映投标</w:t>
      </w:r>
      <w:r>
        <w:rPr>
          <w:rFonts w:hint="eastAsia" w:hAnsi="宋体"/>
          <w:bCs/>
          <w:sz w:val="24"/>
          <w:szCs w:val="22"/>
          <w:highlight w:val="none"/>
        </w:rPr>
        <w:t>服务</w:t>
      </w:r>
      <w:r>
        <w:rPr>
          <w:rFonts w:hint="eastAsia" w:ascii="宋体" w:hAnsi="宋体"/>
          <w:bCs/>
          <w:sz w:val="24"/>
          <w:szCs w:val="22"/>
          <w:highlight w:val="none"/>
        </w:rPr>
        <w:t>与本技术规范书的技术差异。如果投标方没有提出技术差异，而在执行合同的过程中，招标方发现投标方提供的</w:t>
      </w:r>
      <w:r>
        <w:rPr>
          <w:rFonts w:hint="eastAsia" w:hAnsi="宋体"/>
          <w:bCs/>
          <w:sz w:val="24"/>
          <w:szCs w:val="22"/>
          <w:highlight w:val="none"/>
        </w:rPr>
        <w:t>服务</w:t>
      </w:r>
      <w:r>
        <w:rPr>
          <w:rFonts w:hint="eastAsia" w:ascii="宋体" w:hAnsi="宋体"/>
          <w:bCs/>
          <w:sz w:val="24"/>
          <w:szCs w:val="22"/>
          <w:highlight w:val="none"/>
        </w:rPr>
        <w:t>与其投标技术文件的条文存在差异，招标方</w:t>
      </w:r>
      <w:r>
        <w:rPr>
          <w:rFonts w:hint="eastAsia" w:hAnsi="宋体"/>
          <w:bCs/>
          <w:sz w:val="24"/>
          <w:szCs w:val="22"/>
          <w:highlight w:val="none"/>
        </w:rPr>
        <w:t>将</w:t>
      </w:r>
      <w:r>
        <w:rPr>
          <w:rFonts w:hint="eastAsia" w:ascii="宋体" w:hAnsi="宋体"/>
          <w:bCs/>
          <w:sz w:val="24"/>
          <w:szCs w:val="22"/>
          <w:highlight w:val="none"/>
        </w:rPr>
        <w:t>追究投标方违约责任</w:t>
      </w:r>
      <w:r>
        <w:rPr>
          <w:rFonts w:hint="eastAsia" w:ascii="宋体" w:hAnsi="宋体"/>
          <w:bCs/>
          <w:sz w:val="24"/>
          <w:highlight w:val="none"/>
        </w:rPr>
        <w:t>。</w:t>
      </w:r>
    </w:p>
    <w:p>
      <w:pPr>
        <w:numPr>
          <w:ilvl w:val="0"/>
          <w:numId w:val="2"/>
        </w:numPr>
        <w:spacing w:line="360" w:lineRule="auto"/>
        <w:rPr>
          <w:rFonts w:ascii="宋体" w:hAnsi="宋体"/>
          <w:bCs/>
          <w:sz w:val="24"/>
          <w:highlight w:val="none"/>
        </w:rPr>
      </w:pPr>
      <w:r>
        <w:rPr>
          <w:rFonts w:hint="eastAsia" w:ascii="宋体" w:hAnsi="宋体"/>
          <w:bCs/>
          <w:sz w:val="24"/>
          <w:szCs w:val="22"/>
          <w:highlight w:val="none"/>
        </w:rPr>
        <w:t>投标方应在投标技术部分按本技术规范书的要求</w:t>
      </w:r>
      <w:r>
        <w:rPr>
          <w:rFonts w:hint="eastAsia" w:hAnsi="宋体"/>
          <w:bCs/>
          <w:sz w:val="24"/>
          <w:szCs w:val="22"/>
          <w:highlight w:val="none"/>
        </w:rPr>
        <w:t>内容</w:t>
      </w:r>
      <w:r>
        <w:rPr>
          <w:rFonts w:hint="eastAsia" w:ascii="宋体" w:hAnsi="宋体"/>
          <w:bCs/>
          <w:sz w:val="24"/>
          <w:szCs w:val="22"/>
          <w:highlight w:val="none"/>
        </w:rPr>
        <w:t>如实详细填写投标</w:t>
      </w:r>
      <w:r>
        <w:rPr>
          <w:rFonts w:hint="eastAsia" w:hAnsi="宋体"/>
          <w:bCs/>
          <w:sz w:val="24"/>
          <w:szCs w:val="22"/>
          <w:highlight w:val="none"/>
        </w:rPr>
        <w:t>服务</w:t>
      </w:r>
      <w:r>
        <w:rPr>
          <w:rFonts w:hint="eastAsia" w:ascii="宋体" w:hAnsi="宋体"/>
          <w:bCs/>
          <w:sz w:val="24"/>
          <w:szCs w:val="22"/>
          <w:highlight w:val="none"/>
        </w:rPr>
        <w:t>的</w:t>
      </w:r>
      <w:r>
        <w:rPr>
          <w:rFonts w:hint="eastAsia" w:hAnsi="宋体"/>
          <w:bCs/>
          <w:sz w:val="24"/>
          <w:szCs w:val="22"/>
          <w:highlight w:val="none"/>
        </w:rPr>
        <w:t>范围及明细</w:t>
      </w:r>
      <w:r>
        <w:rPr>
          <w:rFonts w:hint="eastAsia" w:ascii="宋体" w:hAnsi="宋体"/>
          <w:bCs/>
          <w:sz w:val="24"/>
          <w:szCs w:val="22"/>
          <w:highlight w:val="none"/>
        </w:rPr>
        <w:t>，并在投标商务部分</w:t>
      </w:r>
      <w:r>
        <w:rPr>
          <w:rFonts w:hint="eastAsia" w:hAnsi="宋体"/>
          <w:bCs/>
          <w:sz w:val="24"/>
          <w:szCs w:val="22"/>
          <w:highlight w:val="none"/>
        </w:rPr>
        <w:t>（或报价部分）</w:t>
      </w:r>
      <w:r>
        <w:rPr>
          <w:rFonts w:hint="eastAsia" w:ascii="宋体" w:hAnsi="宋体"/>
          <w:bCs/>
          <w:sz w:val="24"/>
          <w:szCs w:val="22"/>
          <w:highlight w:val="none"/>
        </w:rPr>
        <w:t>按</w:t>
      </w:r>
      <w:r>
        <w:rPr>
          <w:rFonts w:hint="eastAsia" w:hAnsi="宋体"/>
          <w:bCs/>
          <w:sz w:val="24"/>
          <w:szCs w:val="22"/>
          <w:highlight w:val="none"/>
        </w:rPr>
        <w:t>此范围及明细</w:t>
      </w:r>
      <w:r>
        <w:rPr>
          <w:rFonts w:hint="eastAsia" w:ascii="宋体" w:hAnsi="宋体"/>
          <w:bCs/>
          <w:sz w:val="24"/>
          <w:szCs w:val="22"/>
          <w:highlight w:val="none"/>
        </w:rPr>
        <w:t>进行</w:t>
      </w:r>
      <w:r>
        <w:rPr>
          <w:rFonts w:hint="eastAsia" w:hAnsi="宋体"/>
          <w:bCs/>
          <w:sz w:val="24"/>
          <w:szCs w:val="22"/>
          <w:highlight w:val="none"/>
        </w:rPr>
        <w:t>分项</w:t>
      </w:r>
      <w:r>
        <w:rPr>
          <w:rFonts w:hint="eastAsia" w:ascii="宋体" w:hAnsi="宋体"/>
          <w:bCs/>
          <w:sz w:val="24"/>
          <w:szCs w:val="22"/>
          <w:highlight w:val="none"/>
        </w:rPr>
        <w:t>报价，如发现</w:t>
      </w:r>
      <w:r>
        <w:rPr>
          <w:rFonts w:hint="eastAsia" w:hAnsi="宋体"/>
          <w:bCs/>
          <w:sz w:val="24"/>
          <w:szCs w:val="22"/>
          <w:highlight w:val="none"/>
        </w:rPr>
        <w:t>总报价与分项报价</w:t>
      </w:r>
      <w:r>
        <w:rPr>
          <w:rFonts w:hint="eastAsia" w:ascii="宋体" w:hAnsi="宋体"/>
          <w:bCs/>
          <w:sz w:val="24"/>
          <w:szCs w:val="22"/>
          <w:highlight w:val="none"/>
        </w:rPr>
        <w:t>有矛盾之处，将按有利于招标方的条款执行</w:t>
      </w:r>
      <w:r>
        <w:rPr>
          <w:rFonts w:hint="eastAsia" w:hAnsi="宋体"/>
          <w:bCs/>
          <w:sz w:val="24"/>
          <w:szCs w:val="22"/>
          <w:highlight w:val="none"/>
        </w:rPr>
        <w:t>。</w:t>
      </w:r>
      <w:r>
        <w:rPr>
          <w:rFonts w:hint="eastAsia" w:ascii="宋体" w:hAnsi="宋体"/>
          <w:bCs/>
          <w:sz w:val="24"/>
          <w:szCs w:val="22"/>
          <w:highlight w:val="none"/>
        </w:rPr>
        <w:t xml:space="preserve"> </w:t>
      </w:r>
    </w:p>
    <w:p>
      <w:pPr>
        <w:numPr>
          <w:ilvl w:val="0"/>
          <w:numId w:val="2"/>
        </w:numPr>
        <w:spacing w:line="360" w:lineRule="auto"/>
        <w:rPr>
          <w:rFonts w:ascii="宋体" w:hAnsi="宋体"/>
          <w:bCs/>
          <w:sz w:val="24"/>
          <w:szCs w:val="22"/>
          <w:highlight w:val="none"/>
        </w:rPr>
      </w:pPr>
      <w:r>
        <w:rPr>
          <w:rFonts w:hint="eastAsia" w:ascii="宋体" w:hAnsi="宋体"/>
          <w:bCs/>
          <w:sz w:val="24"/>
          <w:szCs w:val="22"/>
          <w:highlight w:val="none"/>
        </w:rPr>
        <w:t>投标方必须仔细阅读采购文件的全部条款，并作出明确响应。采购文件带“★”号的条款及要求，</w:t>
      </w:r>
      <w:r>
        <w:rPr>
          <w:rFonts w:hint="eastAsia" w:ascii="宋体" w:hAnsi="宋体"/>
          <w:bCs/>
          <w:sz w:val="24"/>
          <w:szCs w:val="22"/>
          <w:highlight w:val="none"/>
          <w:lang w:val="en-US" w:eastAsia="zh-CN"/>
        </w:rPr>
        <w:t>投标</w:t>
      </w:r>
      <w:r>
        <w:rPr>
          <w:rFonts w:hint="eastAsia" w:ascii="宋体" w:hAnsi="宋体"/>
          <w:bCs/>
          <w:sz w:val="24"/>
          <w:szCs w:val="22"/>
          <w:highlight w:val="none"/>
        </w:rPr>
        <w:t>方必须满足，若有一项不满足将否决投标。</w:t>
      </w:r>
    </w:p>
    <w:p>
      <w:pPr>
        <w:numPr>
          <w:ilvl w:val="0"/>
          <w:numId w:val="2"/>
        </w:numPr>
        <w:spacing w:line="360" w:lineRule="auto"/>
        <w:rPr>
          <w:rFonts w:ascii="宋体" w:hAnsi="宋体"/>
          <w:bCs/>
          <w:sz w:val="24"/>
          <w:szCs w:val="22"/>
          <w:highlight w:val="none"/>
        </w:rPr>
      </w:pPr>
      <w:r>
        <w:rPr>
          <w:rFonts w:hint="eastAsia" w:ascii="宋体" w:hAnsi="宋体"/>
          <w:bCs/>
          <w:sz w:val="24"/>
          <w:szCs w:val="22"/>
          <w:highlight w:val="none"/>
        </w:rPr>
        <w:t>本技术规范书未尽事宜，由双方协商确定。</w:t>
      </w:r>
    </w:p>
    <w:p>
      <w:pPr>
        <w:numPr>
          <w:ilvl w:val="0"/>
          <w:numId w:val="2"/>
        </w:numPr>
        <w:spacing w:line="360" w:lineRule="auto"/>
        <w:rPr>
          <w:rFonts w:ascii="宋体" w:hAnsi="宋体"/>
          <w:bCs/>
          <w:sz w:val="24"/>
          <w:highlight w:val="none"/>
        </w:rPr>
      </w:pPr>
      <w:r>
        <w:rPr>
          <w:rFonts w:hint="eastAsia" w:ascii="宋体" w:hAnsi="宋体"/>
          <w:bCs/>
          <w:sz w:val="24"/>
          <w:highlight w:val="none"/>
        </w:rPr>
        <w:t>本标书的最终解释权归招标方。</w:t>
      </w:r>
    </w:p>
    <w:p>
      <w:pPr>
        <w:pStyle w:val="22"/>
        <w:spacing w:before="312"/>
        <w:rPr>
          <w:szCs w:val="22"/>
          <w:highlight w:val="none"/>
        </w:rPr>
      </w:pPr>
      <w:r>
        <w:rPr>
          <w:rFonts w:hint="eastAsia"/>
          <w:szCs w:val="22"/>
          <w:highlight w:val="none"/>
        </w:rPr>
        <w:br w:type="page"/>
      </w:r>
    </w:p>
    <w:p>
      <w:pPr>
        <w:pStyle w:val="22"/>
        <w:spacing w:before="312"/>
        <w:outlineLvl w:val="0"/>
        <w:rPr>
          <w:rFonts w:ascii="黑体" w:hAnsi="黑体" w:eastAsia="黑体" w:cs="黑体"/>
          <w:sz w:val="28"/>
          <w:szCs w:val="28"/>
          <w:highlight w:val="none"/>
        </w:rPr>
      </w:pPr>
      <w:bookmarkStart w:id="8" w:name="_Toc3738"/>
      <w:r>
        <w:rPr>
          <w:rFonts w:hint="eastAsia" w:ascii="黑体" w:hAnsi="黑体" w:eastAsia="黑体" w:cs="黑体"/>
          <w:sz w:val="28"/>
          <w:szCs w:val="28"/>
          <w:highlight w:val="none"/>
        </w:rPr>
        <w:t>1  标的概况</w:t>
      </w:r>
      <w:bookmarkEnd w:id="8"/>
    </w:p>
    <w:p>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标的名称：</w:t>
      </w:r>
      <w:r>
        <w:rPr>
          <w:rFonts w:hint="eastAsia" w:eastAsia="宋体"/>
          <w:sz w:val="24"/>
          <w:highlight w:val="none"/>
          <w:lang w:val="en-US" w:eastAsia="zh-CN"/>
        </w:rPr>
        <w:t>一种玻璃绝缘子手持电动清扫装置</w:t>
      </w:r>
    </w:p>
    <w:p>
      <w:pPr>
        <w:spacing w:line="360" w:lineRule="auto"/>
        <w:ind w:firstLine="480" w:firstLineChars="200"/>
        <w:rPr>
          <w:rFonts w:hint="eastAsia" w:ascii="宋体" w:hAnsi="宋体"/>
          <w:sz w:val="24"/>
        </w:rPr>
      </w:pPr>
      <w:r>
        <w:rPr>
          <w:rFonts w:hint="eastAsia" w:ascii="宋体" w:hAnsi="宋体"/>
          <w:sz w:val="24"/>
        </w:rPr>
        <w:t>当</w:t>
      </w:r>
      <w:r>
        <w:rPr>
          <w:rFonts w:hint="eastAsia" w:ascii="宋体" w:hAnsi="宋体"/>
          <w:sz w:val="24"/>
          <w:lang w:val="en-US" w:eastAsia="zh-CN"/>
        </w:rPr>
        <w:t>前输电线路</w:t>
      </w:r>
      <w:r>
        <w:rPr>
          <w:rFonts w:hint="eastAsia" w:ascii="宋体" w:hAnsi="宋体"/>
          <w:sz w:val="24"/>
        </w:rPr>
        <w:t>较多设备的外绝缘抗污能力远低于实际污秽要求时，往往会造成区域性的大面污闪事故。鉴于污闪对输电设备造成的巨大危害，通过对所辖线路进行盐灰密值测试，以便获取当前区域的污秽等级，以此为根据，对此区域内的输电设备进行线路绝缘处理，最大限度地降低污闪的机率，保证电网安全可靠地运行。</w:t>
      </w:r>
    </w:p>
    <w:p>
      <w:pPr>
        <w:spacing w:line="360" w:lineRule="auto"/>
        <w:ind w:firstLine="480" w:firstLineChars="200"/>
        <w:rPr>
          <w:rFonts w:hint="eastAsia" w:ascii="宋体" w:hAnsi="宋体"/>
          <w:sz w:val="24"/>
        </w:rPr>
      </w:pPr>
      <w:r>
        <w:rPr>
          <w:rFonts w:hint="eastAsia" w:ascii="宋体" w:hAnsi="宋体"/>
          <w:sz w:val="24"/>
        </w:rPr>
        <w:t>然而，现有绝缘子清</w:t>
      </w:r>
      <w:r>
        <w:rPr>
          <w:rFonts w:hint="eastAsia" w:ascii="宋体" w:hAnsi="宋体"/>
          <w:sz w:val="24"/>
          <w:lang w:val="en-US" w:eastAsia="zh-CN"/>
        </w:rPr>
        <w:t>洁</w:t>
      </w:r>
      <w:r>
        <w:rPr>
          <w:rFonts w:hint="eastAsia" w:ascii="宋体" w:hAnsi="宋体"/>
          <w:sz w:val="24"/>
        </w:rPr>
        <w:t>装置在使用过程中存在诸多问题，目前绝缘子清</w:t>
      </w:r>
      <w:r>
        <w:rPr>
          <w:rFonts w:hint="eastAsia" w:ascii="宋体" w:hAnsi="宋体"/>
          <w:sz w:val="24"/>
          <w:lang w:val="en-US" w:eastAsia="zh-CN"/>
        </w:rPr>
        <w:t>洁</w:t>
      </w:r>
      <w:r>
        <w:rPr>
          <w:rFonts w:hint="eastAsia" w:ascii="宋体" w:hAnsi="宋体"/>
          <w:sz w:val="24"/>
        </w:rPr>
        <w:t>分塔上和地面2种清洗方式，2种清</w:t>
      </w:r>
      <w:r>
        <w:rPr>
          <w:rFonts w:hint="eastAsia" w:ascii="宋体" w:hAnsi="宋体"/>
          <w:sz w:val="24"/>
          <w:lang w:val="en-US" w:eastAsia="zh-CN"/>
        </w:rPr>
        <w:t>洁</w:t>
      </w:r>
      <w:r>
        <w:rPr>
          <w:rFonts w:hint="eastAsia" w:ascii="宋体" w:hAnsi="宋体"/>
          <w:sz w:val="24"/>
        </w:rPr>
        <w:t>方式都存在配置的人员、工器具较多或清</w:t>
      </w:r>
      <w:r>
        <w:rPr>
          <w:rFonts w:hint="eastAsia" w:ascii="宋体" w:hAnsi="宋体"/>
          <w:sz w:val="24"/>
          <w:lang w:val="en-US" w:eastAsia="zh-CN"/>
        </w:rPr>
        <w:t>洁</w:t>
      </w:r>
      <w:r>
        <w:rPr>
          <w:rFonts w:hint="eastAsia" w:ascii="宋体" w:hAnsi="宋体"/>
          <w:sz w:val="24"/>
        </w:rPr>
        <w:t>花费时间较长的弊端。</w:t>
      </w:r>
    </w:p>
    <w:p>
      <w:pPr>
        <w:spacing w:line="360" w:lineRule="auto"/>
        <w:ind w:firstLine="480" w:firstLineChars="200"/>
        <w:rPr>
          <w:rFonts w:hint="eastAsia" w:ascii="宋体" w:hAnsi="宋体"/>
          <w:sz w:val="24"/>
          <w:lang w:val="en-US" w:eastAsia="zh-CN"/>
        </w:rPr>
      </w:pPr>
      <w:r>
        <w:rPr>
          <w:rFonts w:hint="eastAsia" w:ascii="宋体" w:hAnsi="宋体"/>
          <w:sz w:val="24"/>
        </w:rPr>
        <w:t>为有效解决以上各种问题，发明一种高效、安全、实用的</w:t>
      </w:r>
      <w:r>
        <w:rPr>
          <w:rFonts w:hint="eastAsia" w:ascii="宋体" w:hAnsi="宋体"/>
          <w:sz w:val="24"/>
          <w:lang w:val="en-US" w:eastAsia="zh-CN"/>
        </w:rPr>
        <w:t>新型外绝缘子清洁工器具装置，成为必然选择。</w:t>
      </w:r>
    </w:p>
    <w:p>
      <w:pPr>
        <w:pStyle w:val="22"/>
        <w:spacing w:before="312"/>
        <w:outlineLvl w:val="0"/>
        <w:rPr>
          <w:rFonts w:asciiTheme="minorEastAsia" w:hAnsiTheme="minorEastAsia" w:eastAsiaTheme="minorEastAsia" w:cstheme="minorEastAsia"/>
          <w:bCs/>
          <w:color w:val="C00000"/>
          <w:sz w:val="24"/>
        </w:rPr>
      </w:pPr>
      <w:bookmarkStart w:id="9" w:name="_Toc7667"/>
      <w:r>
        <w:rPr>
          <w:rFonts w:hint="eastAsia" w:ascii="黑体" w:hAnsi="黑体" w:eastAsia="黑体" w:cs="黑体"/>
          <w:sz w:val="28"/>
          <w:szCs w:val="28"/>
        </w:rPr>
        <w:t>2  研究内容及目的</w:t>
      </w:r>
      <w:bookmarkEnd w:id="9"/>
    </w:p>
    <w:p>
      <w:pPr>
        <w:spacing w:line="360" w:lineRule="auto"/>
        <w:outlineLvl w:val="1"/>
        <w:rPr>
          <w:rFonts w:hint="eastAsia" w:ascii="黑体" w:hAnsi="黑体" w:eastAsia="黑体" w:cs="黑体"/>
          <w:bCs/>
          <w:sz w:val="24"/>
        </w:rPr>
      </w:pPr>
      <w:bookmarkStart w:id="10" w:name="_Toc29882"/>
      <w:r>
        <w:rPr>
          <w:rFonts w:hint="eastAsia" w:ascii="黑体" w:hAnsi="黑体" w:eastAsia="黑体" w:cs="黑体"/>
          <w:bCs/>
          <w:sz w:val="24"/>
        </w:rPr>
        <w:t>2.1 研究内容</w:t>
      </w:r>
      <w:bookmarkEnd w:id="10"/>
    </w:p>
    <w:p>
      <w:pPr>
        <w:spacing w:line="360" w:lineRule="auto"/>
        <w:ind w:firstLine="480" w:firstLineChars="200"/>
        <w:rPr>
          <w:rFonts w:hint="eastAsia" w:ascii="宋体" w:hAnsi="宋体"/>
          <w:sz w:val="24"/>
          <w:lang w:val="en-US" w:eastAsia="zh-CN"/>
        </w:rPr>
      </w:pPr>
      <w:bookmarkStart w:id="11" w:name="_Toc22754"/>
      <w:r>
        <w:rPr>
          <w:rFonts w:hint="eastAsia" w:ascii="宋体" w:hAnsi="宋体"/>
          <w:sz w:val="24"/>
          <w:lang w:val="en-US" w:eastAsia="zh-CN"/>
        </w:rPr>
        <w:t>新型外绝缘子清洁工器具装置具备如下创新性功能特性：</w:t>
      </w:r>
    </w:p>
    <w:p>
      <w:pPr>
        <w:numPr>
          <w:ilvl w:val="0"/>
          <w:numId w:val="3"/>
        </w:numPr>
        <w:spacing w:line="360" w:lineRule="auto"/>
        <w:ind w:left="0" w:leftChars="0" w:firstLine="480" w:firstLineChars="200"/>
        <w:rPr>
          <w:rFonts w:hint="eastAsia" w:ascii="宋体" w:hAnsi="宋体"/>
          <w:sz w:val="24"/>
          <w:lang w:val="en-US" w:eastAsia="zh-CN"/>
        </w:rPr>
      </w:pPr>
      <w:r>
        <w:rPr>
          <w:rFonts w:hint="eastAsia" w:ascii="宋体" w:hAnsi="宋体"/>
          <w:sz w:val="24"/>
          <w:lang w:val="en-US" w:eastAsia="zh-CN"/>
        </w:rPr>
        <w:t>新型玻璃绝缘子清洁工器具装置具备清扫与吸尘两个功能；</w:t>
      </w:r>
    </w:p>
    <w:p>
      <w:pPr>
        <w:numPr>
          <w:ilvl w:val="0"/>
          <w:numId w:val="3"/>
        </w:numPr>
        <w:spacing w:line="360" w:lineRule="auto"/>
        <w:ind w:left="0" w:leftChars="0" w:firstLine="480" w:firstLineChars="200"/>
        <w:rPr>
          <w:rFonts w:hint="default" w:ascii="宋体" w:hAnsi="宋体"/>
          <w:sz w:val="24"/>
          <w:lang w:val="en-US" w:eastAsia="zh-CN"/>
        </w:rPr>
      </w:pPr>
      <w:r>
        <w:rPr>
          <w:rFonts w:hint="eastAsia" w:ascii="宋体" w:hAnsi="宋体"/>
          <w:sz w:val="24"/>
          <w:lang w:val="en-US" w:eastAsia="zh-CN"/>
        </w:rPr>
        <w:t>新型玻璃绝缘子清洁工器具装置清扫和吸尘两个功能可以独立打开，即可以单独清扫，也可以单独吸尘；</w:t>
      </w:r>
    </w:p>
    <w:p>
      <w:pPr>
        <w:numPr>
          <w:ilvl w:val="0"/>
          <w:numId w:val="3"/>
        </w:numPr>
        <w:spacing w:line="360" w:lineRule="auto"/>
        <w:ind w:left="0" w:leftChars="0" w:firstLine="480" w:firstLineChars="200"/>
        <w:rPr>
          <w:rFonts w:hint="default" w:ascii="宋体" w:hAnsi="宋体"/>
          <w:sz w:val="24"/>
          <w:lang w:val="en-US" w:eastAsia="zh-CN"/>
        </w:rPr>
      </w:pPr>
      <w:r>
        <w:rPr>
          <w:rFonts w:hint="eastAsia" w:ascii="宋体" w:hAnsi="宋体"/>
          <w:sz w:val="24"/>
          <w:lang w:val="en-US" w:eastAsia="zh-CN"/>
        </w:rPr>
        <w:t>新型玻璃绝缘子清洁工器具装置吸尘具备正反转功能，即可以吸尘也可以吹风；</w:t>
      </w:r>
    </w:p>
    <w:p>
      <w:pPr>
        <w:numPr>
          <w:ilvl w:val="0"/>
          <w:numId w:val="3"/>
        </w:numPr>
        <w:spacing w:line="360" w:lineRule="auto"/>
        <w:ind w:left="0" w:leftChars="0" w:firstLine="480" w:firstLineChars="200"/>
        <w:rPr>
          <w:rFonts w:hint="default" w:ascii="宋体" w:hAnsi="宋体"/>
          <w:sz w:val="24"/>
          <w:lang w:val="en-US" w:eastAsia="zh-CN"/>
        </w:rPr>
      </w:pPr>
      <w:r>
        <w:rPr>
          <w:rFonts w:hint="eastAsia" w:ascii="宋体" w:hAnsi="宋体"/>
          <w:sz w:val="24"/>
          <w:lang w:val="en-US" w:eastAsia="zh-CN"/>
        </w:rPr>
        <w:t>新型玻璃绝缘子清洁工器具装置整机做成背带式，工作时便于携带；</w:t>
      </w:r>
    </w:p>
    <w:p>
      <w:pPr>
        <w:numPr>
          <w:ilvl w:val="0"/>
          <w:numId w:val="3"/>
        </w:numPr>
        <w:spacing w:line="360" w:lineRule="auto"/>
        <w:ind w:left="0" w:leftChars="0" w:firstLine="480" w:firstLineChars="200"/>
        <w:rPr>
          <w:rFonts w:hint="default" w:ascii="宋体" w:hAnsi="宋体"/>
          <w:sz w:val="24"/>
          <w:lang w:val="en-US" w:eastAsia="zh-CN"/>
        </w:rPr>
      </w:pPr>
      <w:r>
        <w:rPr>
          <w:rFonts w:hint="eastAsia" w:ascii="宋体" w:hAnsi="宋体"/>
          <w:sz w:val="24"/>
          <w:lang w:val="en-US" w:eastAsia="zh-CN"/>
        </w:rPr>
        <w:t>新型玻璃绝缘子清洁工器具装置清扫刷头材质做成细钢丝的；</w:t>
      </w:r>
    </w:p>
    <w:p>
      <w:pPr>
        <w:numPr>
          <w:ilvl w:val="0"/>
          <w:numId w:val="3"/>
        </w:numPr>
        <w:spacing w:line="360" w:lineRule="auto"/>
        <w:ind w:left="0" w:leftChars="0" w:firstLine="480" w:firstLineChars="200"/>
        <w:rPr>
          <w:rFonts w:hint="default" w:ascii="宋体" w:hAnsi="宋体"/>
          <w:sz w:val="24"/>
          <w:lang w:val="en-US" w:eastAsia="zh-CN"/>
        </w:rPr>
      </w:pPr>
      <w:r>
        <w:rPr>
          <w:rFonts w:hint="eastAsia" w:ascii="宋体" w:hAnsi="宋体"/>
          <w:sz w:val="24"/>
          <w:lang w:val="en-US" w:eastAsia="zh-CN"/>
        </w:rPr>
        <w:t>新型玻璃绝缘子清洁工器具装置清扫功能除可以安装清扫刷头外，还可以搭配简单的切割、打磨工具；</w:t>
      </w:r>
    </w:p>
    <w:p>
      <w:pPr>
        <w:numPr>
          <w:ilvl w:val="0"/>
          <w:numId w:val="3"/>
        </w:numPr>
        <w:spacing w:line="360" w:lineRule="auto"/>
        <w:ind w:left="0" w:leftChars="0" w:firstLine="480" w:firstLineChars="200"/>
        <w:rPr>
          <w:rFonts w:hint="default" w:ascii="宋体" w:hAnsi="宋体"/>
          <w:sz w:val="24"/>
          <w:lang w:val="en-US" w:eastAsia="zh-CN"/>
        </w:rPr>
      </w:pPr>
      <w:r>
        <w:rPr>
          <w:rFonts w:hint="eastAsia" w:ascii="宋体" w:hAnsi="宋体"/>
          <w:sz w:val="24"/>
          <w:lang w:val="en-US" w:eastAsia="zh-CN"/>
        </w:rPr>
        <w:t>新型玻璃绝缘子清洁工器具装置清扫功能搭配电钻拐角器，再搭配刷头，可以清扫玻璃绝缘子外表面；</w:t>
      </w:r>
    </w:p>
    <w:p>
      <w:pPr>
        <w:spacing w:line="360" w:lineRule="auto"/>
        <w:outlineLvl w:val="1"/>
        <w:rPr>
          <w:rFonts w:hint="eastAsia" w:ascii="黑体" w:hAnsi="黑体" w:eastAsia="黑体" w:cs="黑体"/>
          <w:bCs/>
          <w:sz w:val="24"/>
        </w:rPr>
      </w:pPr>
    </w:p>
    <w:p>
      <w:pPr>
        <w:spacing w:line="360" w:lineRule="auto"/>
        <w:outlineLvl w:val="1"/>
        <w:rPr>
          <w:rFonts w:hint="eastAsia" w:ascii="黑体" w:hAnsi="黑体" w:eastAsia="黑体" w:cs="黑体"/>
          <w:bCs/>
          <w:sz w:val="24"/>
        </w:rPr>
      </w:pPr>
      <w:r>
        <w:rPr>
          <w:rFonts w:hint="eastAsia" w:ascii="黑体" w:hAnsi="黑体" w:eastAsia="黑体" w:cs="黑体"/>
          <w:bCs/>
          <w:sz w:val="24"/>
        </w:rPr>
        <w:t>2.2 研究目的</w:t>
      </w:r>
      <w:bookmarkEnd w:id="11"/>
    </w:p>
    <w:p>
      <w:pPr>
        <w:spacing w:line="360" w:lineRule="auto"/>
        <w:ind w:firstLine="480" w:firstLineChars="200"/>
        <w:rPr>
          <w:rFonts w:hint="eastAsia" w:ascii="Times New Roman" w:hAnsi="Times New Roman" w:eastAsia="宋体" w:cs="Times New Roman"/>
          <w:sz w:val="24"/>
          <w:lang w:val="en-US" w:eastAsia="zh-CN"/>
        </w:rPr>
      </w:pPr>
      <w:r>
        <w:rPr>
          <w:sz w:val="24"/>
        </w:rPr>
        <w:t>通过本职工创新项目，</w:t>
      </w:r>
      <w:r>
        <w:rPr>
          <w:rFonts w:hint="eastAsia"/>
          <w:sz w:val="24"/>
          <w:lang w:eastAsia="zh-CN"/>
        </w:rPr>
        <w:t>研发</w:t>
      </w:r>
      <w:r>
        <w:rPr>
          <w:rFonts w:hint="eastAsia" w:ascii="宋体" w:hAnsi="宋体" w:eastAsia="宋体" w:cs="宋体"/>
          <w:i w:val="0"/>
          <w:iCs/>
          <w:color w:val="auto"/>
          <w:sz w:val="24"/>
          <w:szCs w:val="24"/>
          <w:highlight w:val="none"/>
        </w:rPr>
        <w:t>绝缘子清</w:t>
      </w:r>
      <w:r>
        <w:rPr>
          <w:rFonts w:hint="eastAsia" w:ascii="宋体" w:hAnsi="宋体" w:eastAsia="宋体" w:cs="宋体"/>
          <w:i w:val="0"/>
          <w:iCs/>
          <w:color w:val="auto"/>
          <w:sz w:val="24"/>
          <w:szCs w:val="24"/>
          <w:highlight w:val="none"/>
          <w:lang w:val="en-US" w:eastAsia="zh-CN"/>
        </w:rPr>
        <w:t>洁</w:t>
      </w:r>
      <w:r>
        <w:rPr>
          <w:rFonts w:hint="eastAsia" w:ascii="宋体" w:hAnsi="宋体" w:eastAsia="宋体" w:cs="宋体"/>
          <w:i w:val="0"/>
          <w:iCs/>
          <w:color w:val="auto"/>
          <w:sz w:val="24"/>
          <w:szCs w:val="24"/>
          <w:highlight w:val="none"/>
        </w:rPr>
        <w:t>工器具，能单人在塔上完成，简化作业步骤，携带工器具少，耗时短，减少作业工作量，大幅度提高了工作效率，解决原清</w:t>
      </w:r>
      <w:r>
        <w:rPr>
          <w:rFonts w:hint="eastAsia" w:ascii="宋体" w:hAnsi="宋体" w:eastAsia="宋体" w:cs="宋体"/>
          <w:i w:val="0"/>
          <w:iCs/>
          <w:color w:val="auto"/>
          <w:sz w:val="24"/>
          <w:szCs w:val="24"/>
          <w:highlight w:val="none"/>
          <w:lang w:val="en-US" w:eastAsia="zh-CN"/>
        </w:rPr>
        <w:t>洁</w:t>
      </w:r>
      <w:r>
        <w:rPr>
          <w:rFonts w:hint="eastAsia" w:ascii="宋体" w:hAnsi="宋体" w:eastAsia="宋体" w:cs="宋体"/>
          <w:i w:val="0"/>
          <w:iCs/>
          <w:color w:val="auto"/>
          <w:sz w:val="24"/>
          <w:szCs w:val="24"/>
          <w:highlight w:val="none"/>
        </w:rPr>
        <w:t>方法配置的人员、工器具较多或清</w:t>
      </w:r>
      <w:r>
        <w:rPr>
          <w:rFonts w:hint="eastAsia" w:ascii="宋体" w:hAnsi="宋体" w:eastAsia="宋体" w:cs="宋体"/>
          <w:i w:val="0"/>
          <w:iCs/>
          <w:color w:val="auto"/>
          <w:sz w:val="24"/>
          <w:szCs w:val="24"/>
          <w:highlight w:val="none"/>
          <w:lang w:val="en-US" w:eastAsia="zh-CN"/>
        </w:rPr>
        <w:t>洁</w:t>
      </w:r>
      <w:r>
        <w:rPr>
          <w:rFonts w:hint="eastAsia" w:ascii="宋体" w:hAnsi="宋体" w:eastAsia="宋体" w:cs="宋体"/>
          <w:i w:val="0"/>
          <w:iCs/>
          <w:color w:val="auto"/>
          <w:sz w:val="24"/>
          <w:szCs w:val="24"/>
          <w:highlight w:val="none"/>
        </w:rPr>
        <w:t>花费较长的弊端，有效消除了现有个人保安线使用过程中的各种安全隐患，并适用于不同电压等级输电线路绝缘子</w:t>
      </w:r>
      <w:r>
        <w:rPr>
          <w:rFonts w:hint="eastAsia" w:ascii="宋体" w:hAnsi="宋体" w:eastAsia="宋体" w:cs="宋体"/>
          <w:i w:val="0"/>
          <w:iCs/>
          <w:color w:val="auto"/>
          <w:sz w:val="24"/>
          <w:szCs w:val="24"/>
          <w:highlight w:val="none"/>
          <w:lang w:val="en-US" w:eastAsia="zh-CN"/>
        </w:rPr>
        <w:t>的</w:t>
      </w:r>
      <w:r>
        <w:rPr>
          <w:rFonts w:hint="eastAsia" w:ascii="宋体" w:hAnsi="宋体" w:eastAsia="宋体" w:cs="宋体"/>
          <w:i w:val="0"/>
          <w:iCs/>
          <w:color w:val="auto"/>
          <w:sz w:val="24"/>
          <w:szCs w:val="24"/>
          <w:highlight w:val="none"/>
        </w:rPr>
        <w:t>清</w:t>
      </w:r>
      <w:r>
        <w:rPr>
          <w:rFonts w:hint="eastAsia" w:ascii="宋体" w:hAnsi="宋体" w:eastAsia="宋体" w:cs="宋体"/>
          <w:i w:val="0"/>
          <w:iCs/>
          <w:color w:val="auto"/>
          <w:sz w:val="24"/>
          <w:szCs w:val="24"/>
          <w:highlight w:val="none"/>
          <w:lang w:val="en-US" w:eastAsia="zh-CN"/>
        </w:rPr>
        <w:t>洁</w:t>
      </w:r>
      <w:r>
        <w:rPr>
          <w:rFonts w:hint="eastAsia" w:ascii="宋体" w:hAnsi="宋体" w:eastAsia="宋体" w:cs="宋体"/>
          <w:i w:val="0"/>
          <w:iCs/>
          <w:color w:val="auto"/>
          <w:sz w:val="24"/>
          <w:szCs w:val="24"/>
          <w:highlight w:val="none"/>
        </w:rPr>
        <w:t>，实现安全工器具的优化，达到预设效果</w:t>
      </w:r>
      <w:r>
        <w:rPr>
          <w:rFonts w:hint="eastAsia" w:ascii="宋体" w:hAnsi="宋体" w:eastAsia="宋体" w:cs="宋体"/>
          <w:i w:val="0"/>
          <w:iCs/>
          <w:color w:val="auto"/>
          <w:sz w:val="24"/>
          <w:szCs w:val="24"/>
          <w:highlight w:val="none"/>
          <w:lang w:eastAsia="zh-CN"/>
        </w:rPr>
        <w:t>。</w:t>
      </w:r>
    </w:p>
    <w:p>
      <w:pPr>
        <w:pStyle w:val="22"/>
        <w:spacing w:before="312"/>
        <w:outlineLvl w:val="0"/>
        <w:rPr>
          <w:rFonts w:hint="eastAsia" w:asciiTheme="minorEastAsia" w:hAnsiTheme="minorEastAsia" w:eastAsiaTheme="minorEastAsia" w:cstheme="minorEastAsia"/>
          <w:bCs/>
          <w:color w:val="C00000"/>
          <w:sz w:val="24"/>
          <w:highlight w:val="none"/>
        </w:rPr>
      </w:pPr>
      <w:bookmarkStart w:id="12" w:name="_Toc20003"/>
      <w:r>
        <w:rPr>
          <w:rFonts w:hint="eastAsia" w:ascii="黑体" w:hAnsi="黑体" w:eastAsia="黑体" w:cs="黑体"/>
          <w:sz w:val="28"/>
          <w:szCs w:val="28"/>
          <w:highlight w:val="none"/>
        </w:rPr>
        <w:t>3  主要技术指标要求</w:t>
      </w:r>
      <w:bookmarkEnd w:id="12"/>
    </w:p>
    <w:p>
      <w:pPr>
        <w:pStyle w:val="2"/>
        <w:jc w:val="both"/>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heme="minorEastAsia" w:hAnsiTheme="minorEastAsia" w:eastAsiaTheme="minorEastAsia" w:cstheme="minorEastAsia"/>
          <w:b w:val="0"/>
          <w:bCs w:val="0"/>
          <w:color w:val="000000"/>
          <w:kern w:val="2"/>
          <w:sz w:val="24"/>
          <w:szCs w:val="24"/>
          <w:highlight w:val="none"/>
          <w:lang w:val="en-US" w:eastAsia="zh-CN" w:bidi="ar-SA"/>
        </w:rPr>
        <w:t>研究</w:t>
      </w:r>
      <w:r>
        <w:rPr>
          <w:rFonts w:hint="eastAsia" w:eastAsia="宋体"/>
          <w:b w:val="0"/>
          <w:bCs w:val="0"/>
          <w:sz w:val="24"/>
          <w:highlight w:val="none"/>
          <w:lang w:val="en-US" w:eastAsia="zh-CN"/>
        </w:rPr>
        <w:t>新型</w:t>
      </w:r>
      <w:r>
        <w:rPr>
          <w:rFonts w:hint="eastAsia" w:eastAsia="宋体"/>
          <w:b w:val="0"/>
          <w:bCs w:val="0"/>
          <w:sz w:val="24"/>
          <w:highlight w:val="none"/>
          <w:lang w:eastAsia="zh-CN"/>
        </w:rPr>
        <w:t>绝缘子</w:t>
      </w:r>
      <w:r>
        <w:rPr>
          <w:rFonts w:hint="eastAsia" w:eastAsia="宋体"/>
          <w:b w:val="0"/>
          <w:bCs w:val="0"/>
          <w:sz w:val="24"/>
          <w:highlight w:val="none"/>
          <w:lang w:val="en-US" w:eastAsia="zh-CN"/>
        </w:rPr>
        <w:t>清洁</w:t>
      </w:r>
      <w:r>
        <w:rPr>
          <w:rFonts w:hint="eastAsia" w:eastAsia="宋体"/>
          <w:b w:val="0"/>
          <w:bCs w:val="0"/>
          <w:sz w:val="24"/>
          <w:highlight w:val="none"/>
          <w:lang w:eastAsia="zh-CN"/>
        </w:rPr>
        <w:t>工器具</w:t>
      </w:r>
      <w:r>
        <w:rPr>
          <w:rFonts w:hint="eastAsia" w:eastAsia="宋体"/>
          <w:b w:val="0"/>
          <w:bCs w:val="0"/>
          <w:sz w:val="24"/>
          <w:highlight w:val="none"/>
          <w:lang w:val="en-US" w:eastAsia="zh-CN"/>
        </w:rPr>
        <w:t>装置</w:t>
      </w:r>
      <w:r>
        <w:rPr>
          <w:rFonts w:hint="eastAsia" w:asciiTheme="minorEastAsia" w:hAnsiTheme="minorEastAsia" w:eastAsiaTheme="minorEastAsia" w:cstheme="minorEastAsia"/>
          <w:b w:val="0"/>
          <w:bCs w:val="0"/>
          <w:color w:val="000000"/>
          <w:kern w:val="2"/>
          <w:sz w:val="24"/>
          <w:szCs w:val="24"/>
          <w:highlight w:val="none"/>
          <w:lang w:val="en-US" w:eastAsia="zh-CN" w:bidi="ar-SA"/>
        </w:rPr>
        <w:t>：</w:t>
      </w:r>
    </w:p>
    <w:p>
      <w:pPr>
        <w:pStyle w:val="2"/>
        <w:numPr>
          <w:ilvl w:val="0"/>
          <w:numId w:val="4"/>
        </w:numPr>
        <w:jc w:val="both"/>
        <w:rPr>
          <w:rFonts w:hint="default" w:ascii="Times New Roman" w:hAnsi="Times New Roman" w:eastAsia="宋体" w:cs="Times New Roman"/>
          <w:b w:val="0"/>
          <w:bCs w:val="0"/>
          <w:kern w:val="2"/>
          <w:sz w:val="24"/>
          <w:szCs w:val="24"/>
          <w:highlight w:val="none"/>
          <w:lang w:val="en-US" w:eastAsia="zh-CN" w:bidi="ar-SA"/>
        </w:rPr>
      </w:pPr>
      <w:r>
        <w:rPr>
          <w:rFonts w:hint="eastAsia" w:cs="Times New Roman"/>
          <w:b w:val="0"/>
          <w:bCs w:val="0"/>
          <w:kern w:val="2"/>
          <w:sz w:val="24"/>
          <w:szCs w:val="24"/>
          <w:highlight w:val="none"/>
          <w:lang w:val="en-US" w:eastAsia="zh-CN" w:bidi="ar-SA"/>
        </w:rPr>
        <w:t>同时具有清扫和吸尘功能</w:t>
      </w:r>
      <w:r>
        <w:rPr>
          <w:rFonts w:hint="default" w:ascii="Times New Roman" w:hAnsi="Times New Roman" w:eastAsia="宋体" w:cs="Times New Roman"/>
          <w:b w:val="0"/>
          <w:bCs w:val="0"/>
          <w:kern w:val="2"/>
          <w:sz w:val="24"/>
          <w:szCs w:val="24"/>
          <w:highlight w:val="none"/>
          <w:lang w:val="en-US" w:eastAsia="zh-CN" w:bidi="ar-SA"/>
        </w:rPr>
        <w:t xml:space="preserve"> </w:t>
      </w:r>
    </w:p>
    <w:p>
      <w:pPr>
        <w:pStyle w:val="2"/>
        <w:numPr>
          <w:ilvl w:val="0"/>
          <w:numId w:val="4"/>
        </w:numPr>
        <w:jc w:val="both"/>
        <w:rPr>
          <w:rFonts w:hint="default" w:ascii="Times New Roman" w:hAnsi="Times New Roman" w:eastAsia="宋体" w:cs="Times New Roman"/>
          <w:b w:val="0"/>
          <w:bCs w:val="0"/>
          <w:kern w:val="2"/>
          <w:sz w:val="24"/>
          <w:szCs w:val="24"/>
          <w:highlight w:val="none"/>
          <w:lang w:val="en-US" w:eastAsia="zh-CN" w:bidi="ar-SA"/>
        </w:rPr>
      </w:pPr>
      <w:r>
        <w:rPr>
          <w:rFonts w:hint="eastAsia" w:cs="Times New Roman"/>
          <w:b w:val="0"/>
          <w:bCs w:val="0"/>
          <w:kern w:val="2"/>
          <w:sz w:val="24"/>
          <w:szCs w:val="24"/>
          <w:highlight w:val="none"/>
          <w:lang w:val="en-US" w:eastAsia="zh-CN" w:bidi="ar-SA"/>
        </w:rPr>
        <w:t>可正反转实现吸尘和吹风</w:t>
      </w:r>
      <w:r>
        <w:rPr>
          <w:rFonts w:hint="default" w:ascii="Times New Roman" w:hAnsi="Times New Roman" w:eastAsia="宋体" w:cs="Times New Roman"/>
          <w:b w:val="0"/>
          <w:bCs w:val="0"/>
          <w:kern w:val="2"/>
          <w:sz w:val="24"/>
          <w:szCs w:val="24"/>
          <w:highlight w:val="none"/>
          <w:lang w:val="en-US" w:eastAsia="zh-CN" w:bidi="ar-SA"/>
        </w:rPr>
        <w:t xml:space="preserve"> </w:t>
      </w:r>
    </w:p>
    <w:p>
      <w:pPr>
        <w:pStyle w:val="2"/>
        <w:numPr>
          <w:ilvl w:val="0"/>
          <w:numId w:val="4"/>
        </w:numPr>
        <w:jc w:val="both"/>
        <w:rPr>
          <w:rFonts w:hint="default" w:cs="Times New Roman"/>
          <w:b w:val="0"/>
          <w:bCs w:val="0"/>
          <w:kern w:val="2"/>
          <w:sz w:val="24"/>
          <w:szCs w:val="24"/>
          <w:highlight w:val="none"/>
          <w:lang w:val="en-US" w:eastAsia="zh-CN" w:bidi="ar-SA"/>
        </w:rPr>
      </w:pPr>
      <w:r>
        <w:rPr>
          <w:rFonts w:hint="eastAsia" w:cs="Times New Roman"/>
          <w:b w:val="0"/>
          <w:bCs w:val="0"/>
          <w:kern w:val="2"/>
          <w:sz w:val="24"/>
          <w:szCs w:val="24"/>
          <w:highlight w:val="none"/>
          <w:lang w:val="en-US" w:eastAsia="zh-CN" w:bidi="ar-SA"/>
        </w:rPr>
        <w:t>可搭配切割、打磨工具，实现简单的切割、打磨功能</w:t>
      </w:r>
      <w:r>
        <w:rPr>
          <w:rFonts w:hint="default" w:cs="Times New Roman"/>
          <w:b w:val="0"/>
          <w:bCs w:val="0"/>
          <w:kern w:val="2"/>
          <w:sz w:val="24"/>
          <w:szCs w:val="24"/>
          <w:highlight w:val="none"/>
          <w:lang w:val="en-US" w:eastAsia="zh-CN" w:bidi="ar-SA"/>
        </w:rPr>
        <w:t xml:space="preserve"> </w:t>
      </w:r>
    </w:p>
    <w:p>
      <w:pPr>
        <w:pStyle w:val="2"/>
        <w:numPr>
          <w:ilvl w:val="0"/>
          <w:numId w:val="4"/>
        </w:numPr>
        <w:jc w:val="both"/>
        <w:rPr>
          <w:rFonts w:hint="default" w:cs="Times New Roman"/>
          <w:b w:val="0"/>
          <w:bCs w:val="0"/>
          <w:kern w:val="2"/>
          <w:sz w:val="24"/>
          <w:szCs w:val="24"/>
          <w:highlight w:val="none"/>
          <w:lang w:val="en-US" w:eastAsia="zh-CN" w:bidi="ar-SA"/>
        </w:rPr>
      </w:pPr>
      <w:r>
        <w:rPr>
          <w:rFonts w:hint="eastAsia" w:cs="Times New Roman"/>
          <w:b w:val="0"/>
          <w:bCs w:val="0"/>
          <w:kern w:val="2"/>
          <w:sz w:val="24"/>
          <w:szCs w:val="24"/>
          <w:highlight w:val="none"/>
          <w:lang w:val="en-US" w:eastAsia="zh-CN" w:bidi="ar-SA"/>
        </w:rPr>
        <w:t>可搭配电钻拐角器，清扫玻璃绝缘子外表面</w:t>
      </w:r>
      <w:r>
        <w:rPr>
          <w:rFonts w:hint="default" w:cs="Times New Roman"/>
          <w:b w:val="0"/>
          <w:bCs w:val="0"/>
          <w:kern w:val="2"/>
          <w:sz w:val="24"/>
          <w:szCs w:val="24"/>
          <w:highlight w:val="none"/>
          <w:lang w:val="en-US" w:eastAsia="zh-CN" w:bidi="ar-SA"/>
        </w:rPr>
        <w:t xml:space="preserve"> </w:t>
      </w:r>
    </w:p>
    <w:p>
      <w:pPr>
        <w:pStyle w:val="2"/>
        <w:numPr>
          <w:ilvl w:val="0"/>
          <w:numId w:val="0"/>
        </w:numPr>
        <w:jc w:val="both"/>
        <w:rPr>
          <w:b w:val="0"/>
          <w:bCs w:val="0"/>
          <w:highlight w:val="none"/>
        </w:rPr>
      </w:pPr>
      <w:r>
        <w:rPr>
          <w:rFonts w:hint="eastAsia" w:cs="Times New Roman"/>
          <w:b w:val="0"/>
          <w:bCs w:val="0"/>
          <w:kern w:val="2"/>
          <w:sz w:val="24"/>
          <w:szCs w:val="24"/>
          <w:highlight w:val="none"/>
          <w:lang w:val="en-US" w:eastAsia="zh-CN" w:bidi="ar-SA"/>
        </w:rPr>
        <w:t>（5）背带式，小型化，</w:t>
      </w:r>
      <w:r>
        <w:rPr>
          <w:rFonts w:hint="default" w:cs="Times New Roman"/>
          <w:b w:val="0"/>
          <w:bCs w:val="0"/>
          <w:kern w:val="2"/>
          <w:sz w:val="24"/>
          <w:szCs w:val="24"/>
          <w:highlight w:val="none"/>
          <w:lang w:val="en-US" w:eastAsia="zh-CN" w:bidi="ar-SA"/>
        </w:rPr>
        <w:t xml:space="preserve">携带方便，美观 </w:t>
      </w:r>
    </w:p>
    <w:p>
      <w:pPr>
        <w:pStyle w:val="22"/>
        <w:spacing w:before="312"/>
        <w:outlineLvl w:val="0"/>
        <w:rPr>
          <w:rFonts w:hint="eastAsia" w:ascii="黑体" w:hAnsi="黑体" w:eastAsia="黑体" w:cs="黑体"/>
          <w:sz w:val="28"/>
          <w:szCs w:val="28"/>
          <w:highlight w:val="none"/>
        </w:rPr>
      </w:pPr>
      <w:bookmarkStart w:id="13" w:name="_Toc266713650"/>
      <w:bookmarkStart w:id="14" w:name="_Toc14246"/>
      <w:r>
        <w:rPr>
          <w:rFonts w:hint="eastAsia" w:ascii="黑体" w:hAnsi="黑体" w:eastAsia="黑体" w:cs="黑体"/>
          <w:sz w:val="28"/>
          <w:szCs w:val="28"/>
          <w:highlight w:val="none"/>
        </w:rPr>
        <w:t>4  时间进度要求</w:t>
      </w:r>
      <w:bookmarkEnd w:id="13"/>
      <w:bookmarkEnd w:id="14"/>
    </w:p>
    <w:p>
      <w:pPr>
        <w:pStyle w:val="22"/>
        <w:keepNext w:val="0"/>
        <w:keepLines w:val="0"/>
        <w:pageBreakBefore w:val="0"/>
        <w:kinsoku/>
        <w:wordWrap/>
        <w:overflowPunct/>
        <w:topLinePunct w:val="0"/>
        <w:autoSpaceDE/>
        <w:autoSpaceDN/>
        <w:bidi w:val="0"/>
        <w:adjustRightInd/>
        <w:snapToGrid w:val="0"/>
        <w:spacing w:before="0" w:beforeLines="0" w:line="240" w:lineRule="auto"/>
        <w:textAlignment w:val="auto"/>
        <w:outlineLvl w:val="0"/>
        <w:rPr>
          <w:rFonts w:hint="eastAsia" w:asciiTheme="minorEastAsia" w:hAnsiTheme="minorEastAsia" w:eastAsiaTheme="minorEastAsia" w:cstheme="minorEastAsia"/>
          <w:b w:val="0"/>
          <w:bCs/>
          <w:color w:val="C00000"/>
          <w:sz w:val="24"/>
          <w:highlight w:val="none"/>
        </w:rPr>
      </w:pPr>
    </w:p>
    <w:tbl>
      <w:tblPr>
        <w:tblStyle w:val="13"/>
        <w:tblW w:w="8391"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62"/>
        <w:gridCol w:w="762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391" w:type="dxa"/>
            <w:gridSpan w:val="2"/>
            <w:tcBorders>
              <w:tl2br w:val="nil"/>
              <w:tr2bl w:val="nil"/>
            </w:tcBorders>
            <w:vAlign w:val="center"/>
          </w:tcPr>
          <w:p>
            <w:pPr>
              <w:adjustRightInd w:val="0"/>
              <w:snapToGrid w:val="0"/>
              <w:jc w:val="center"/>
              <w:textAlignment w:val="center"/>
              <w:rPr>
                <w:rFonts w:ascii="宋体" w:hAnsi="宋体"/>
                <w:b/>
                <w:color w:val="000000"/>
                <w:szCs w:val="21"/>
                <w:highlight w:val="none"/>
              </w:rPr>
            </w:pPr>
            <w:r>
              <w:rPr>
                <w:rFonts w:hint="eastAsia" w:ascii="宋体" w:hAnsi="宋体"/>
                <w:b/>
                <w:color w:val="000000"/>
                <w:szCs w:val="21"/>
                <w:highlight w:val="none"/>
              </w:rPr>
              <w:t>进度计划</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762" w:type="dxa"/>
            <w:tcBorders>
              <w:tl2br w:val="nil"/>
              <w:tr2bl w:val="nil"/>
            </w:tcBorders>
            <w:vAlign w:val="center"/>
          </w:tcPr>
          <w:p>
            <w:pPr>
              <w:adjustRightInd w:val="0"/>
              <w:snapToGrid w:val="0"/>
              <w:jc w:val="center"/>
              <w:textAlignment w:val="center"/>
              <w:rPr>
                <w:rFonts w:ascii="宋体" w:hAnsi="宋体"/>
                <w:b/>
                <w:color w:val="000000"/>
                <w:szCs w:val="21"/>
                <w:highlight w:val="none"/>
              </w:rPr>
            </w:pPr>
            <w:r>
              <w:rPr>
                <w:rFonts w:hint="eastAsia" w:ascii="宋体" w:hAnsi="宋体"/>
                <w:b/>
                <w:color w:val="000000"/>
                <w:szCs w:val="21"/>
                <w:highlight w:val="none"/>
              </w:rPr>
              <w:t>4</w:t>
            </w:r>
            <w:r>
              <w:rPr>
                <w:rFonts w:ascii="宋体" w:hAnsi="宋体"/>
                <w:b/>
                <w:color w:val="000000"/>
                <w:szCs w:val="21"/>
                <w:highlight w:val="none"/>
              </w:rPr>
              <w:t>.1</w:t>
            </w:r>
          </w:p>
        </w:tc>
        <w:tc>
          <w:tcPr>
            <w:tcW w:w="7629" w:type="dxa"/>
            <w:tcBorders>
              <w:tl2br w:val="nil"/>
              <w:tr2bl w:val="nil"/>
            </w:tcBorders>
            <w:vAlign w:val="center"/>
          </w:tcPr>
          <w:p>
            <w:pPr>
              <w:adjustRightInd w:val="0"/>
              <w:snapToGrid w:val="0"/>
              <w:textAlignment w:val="center"/>
              <w:rPr>
                <w:rFonts w:ascii="宋体" w:hAnsi="宋体"/>
                <w:b/>
                <w:color w:val="000000"/>
                <w:szCs w:val="21"/>
                <w:highlight w:val="none"/>
              </w:rPr>
            </w:pPr>
            <w:r>
              <w:rPr>
                <w:rFonts w:hint="eastAsia" w:ascii="宋体" w:hAnsi="宋体"/>
                <w:b/>
                <w:color w:val="000000"/>
                <w:szCs w:val="21"/>
                <w:highlight w:val="none"/>
              </w:rPr>
              <w:t>[</w:t>
            </w:r>
            <w:r>
              <w:rPr>
                <w:rFonts w:hint="eastAsia" w:ascii="宋体" w:hAnsi="宋体"/>
                <w:b/>
                <w:color w:val="000000"/>
                <w:szCs w:val="21"/>
                <w:highlight w:val="none"/>
                <w:lang w:val="en-US" w:eastAsia="zh-CN"/>
              </w:rPr>
              <w:t>自合同签订日起</w:t>
            </w:r>
            <w:r>
              <w:rPr>
                <w:rFonts w:hint="eastAsia" w:ascii="宋体" w:hAnsi="宋体"/>
                <w:b/>
                <w:color w:val="000000"/>
                <w:szCs w:val="21"/>
                <w:highlight w:val="none"/>
              </w:rPr>
              <w:t xml:space="preserve"> -</w:t>
            </w:r>
            <w:r>
              <w:rPr>
                <w:rFonts w:ascii="宋体" w:hAnsi="宋体"/>
                <w:b/>
                <w:color w:val="000000"/>
                <w:szCs w:val="21"/>
                <w:highlight w:val="none"/>
              </w:rPr>
              <w:t xml:space="preserve"> </w:t>
            </w:r>
            <w:r>
              <w:rPr>
                <w:rFonts w:hint="eastAsia" w:ascii="宋体" w:hAnsi="宋体"/>
                <w:b/>
                <w:color w:val="000000"/>
                <w:szCs w:val="21"/>
                <w:highlight w:val="none"/>
                <w:lang w:eastAsia="zh-CN"/>
              </w:rPr>
              <w:t>2024</w:t>
            </w:r>
            <w:r>
              <w:rPr>
                <w:rFonts w:hint="eastAsia" w:ascii="宋体" w:hAnsi="宋体"/>
                <w:b/>
                <w:color w:val="000000"/>
                <w:szCs w:val="21"/>
                <w:highlight w:val="none"/>
              </w:rPr>
              <w:t>年</w:t>
            </w:r>
            <w:r>
              <w:rPr>
                <w:rFonts w:hint="eastAsia" w:ascii="宋体" w:hAnsi="宋体"/>
                <w:b/>
                <w:color w:val="000000"/>
                <w:szCs w:val="21"/>
                <w:highlight w:val="none"/>
                <w:lang w:val="en-US" w:eastAsia="zh-CN"/>
              </w:rPr>
              <w:t>10</w:t>
            </w:r>
            <w:r>
              <w:rPr>
                <w:rFonts w:hint="eastAsia" w:ascii="宋体" w:hAnsi="宋体"/>
                <w:b/>
                <w:color w:val="000000"/>
                <w:szCs w:val="21"/>
                <w:highlight w:val="none"/>
              </w:rPr>
              <w:t>月</w:t>
            </w:r>
            <w:r>
              <w:rPr>
                <w:rFonts w:hint="eastAsia" w:ascii="宋体" w:hAnsi="宋体"/>
                <w:b/>
                <w:color w:val="000000"/>
                <w:szCs w:val="21"/>
                <w:highlight w:val="none"/>
                <w:lang w:val="en-US" w:eastAsia="zh-CN"/>
              </w:rPr>
              <w:t>30</w:t>
            </w:r>
            <w:r>
              <w:rPr>
                <w:rFonts w:hint="eastAsia" w:ascii="宋体" w:hAnsi="宋体"/>
                <w:b/>
                <w:color w:val="000000"/>
                <w:szCs w:val="21"/>
                <w:highlight w:val="none"/>
              </w:rPr>
              <w:t>日]</w:t>
            </w:r>
          </w:p>
          <w:p>
            <w:pPr>
              <w:adjustRightInd w:val="0"/>
              <w:snapToGrid w:val="0"/>
              <w:jc w:val="left"/>
              <w:textAlignment w:val="center"/>
              <w:rPr>
                <w:rFonts w:ascii="宋体" w:hAnsi="宋体"/>
                <w:b/>
                <w:color w:val="000000"/>
                <w:szCs w:val="21"/>
                <w:highlight w:val="none"/>
              </w:rPr>
            </w:pPr>
            <w:r>
              <w:rPr>
                <w:rFonts w:hint="eastAsia" w:ascii="宋体" w:hAnsi="宋体"/>
                <w:b/>
                <w:color w:val="000000"/>
                <w:szCs w:val="21"/>
                <w:highlight w:val="none"/>
              </w:rPr>
              <w:t>主要内容：</w:t>
            </w:r>
          </w:p>
          <w:p>
            <w:pPr>
              <w:numPr>
                <w:ilvl w:val="0"/>
                <w:numId w:val="5"/>
              </w:numPr>
              <w:tabs>
                <w:tab w:val="left" w:pos="537"/>
                <w:tab w:val="left" w:pos="763"/>
              </w:tabs>
              <w:adjustRightInd w:val="0"/>
              <w:snapToGrid w:val="0"/>
              <w:ind w:left="0" w:firstLine="0"/>
              <w:jc w:val="left"/>
              <w:textAlignment w:val="center"/>
              <w:rPr>
                <w:rFonts w:ascii="宋体" w:hAnsi="宋体"/>
                <w:color w:val="000000"/>
                <w:szCs w:val="21"/>
                <w:highlight w:val="none"/>
              </w:rPr>
            </w:pPr>
            <w:r>
              <w:rPr>
                <w:rFonts w:hint="eastAsia" w:ascii="宋体" w:hAnsi="宋体"/>
                <w:color w:val="000000"/>
                <w:szCs w:val="21"/>
                <w:highlight w:val="none"/>
                <w:lang w:val="en-US" w:eastAsia="zh-CN"/>
              </w:rPr>
              <w:t>研发</w:t>
            </w:r>
            <w:r>
              <w:rPr>
                <w:rFonts w:hint="eastAsia" w:ascii="宋体" w:hAnsi="宋体"/>
                <w:color w:val="000000"/>
                <w:szCs w:val="21"/>
                <w:highlight w:val="none"/>
                <w:lang w:eastAsia="zh-CN"/>
              </w:rPr>
              <w:t>新型</w:t>
            </w:r>
            <w:r>
              <w:rPr>
                <w:rFonts w:hint="eastAsia" w:ascii="宋体" w:hAnsi="宋体"/>
                <w:color w:val="000000"/>
                <w:szCs w:val="21"/>
                <w:highlight w:val="none"/>
                <w:lang w:val="en-US" w:eastAsia="zh-CN"/>
              </w:rPr>
              <w:t>玻璃</w:t>
            </w:r>
            <w:r>
              <w:rPr>
                <w:rFonts w:hint="eastAsia" w:ascii="宋体" w:hAnsi="宋体"/>
                <w:color w:val="000000"/>
                <w:szCs w:val="21"/>
                <w:highlight w:val="none"/>
                <w:lang w:eastAsia="zh-CN"/>
              </w:rPr>
              <w:t>绝缘子清洁工器具装置</w:t>
            </w:r>
            <w:r>
              <w:rPr>
                <w:rFonts w:hint="eastAsia" w:ascii="宋体" w:hAnsi="宋体"/>
                <w:color w:val="000000"/>
                <w:szCs w:val="21"/>
                <w:highlight w:val="none"/>
              </w:rPr>
              <w:t>。</w:t>
            </w:r>
          </w:p>
          <w:p>
            <w:pPr>
              <w:numPr>
                <w:ilvl w:val="0"/>
                <w:numId w:val="0"/>
              </w:numPr>
              <w:tabs>
                <w:tab w:val="left" w:pos="537"/>
                <w:tab w:val="left" w:pos="763"/>
              </w:tabs>
              <w:adjustRightInd w:val="0"/>
              <w:snapToGrid w:val="0"/>
              <w:ind w:leftChars="0"/>
              <w:jc w:val="left"/>
              <w:textAlignment w:val="center"/>
              <w:rPr>
                <w:rFonts w:hint="eastAsia" w:ascii="宋体" w:hAnsi="宋体"/>
                <w:b/>
                <w:color w:val="000000"/>
                <w:szCs w:val="21"/>
                <w:highlight w:val="none"/>
                <w:lang w:val="en-US" w:eastAsia="zh-CN"/>
              </w:rPr>
            </w:pPr>
            <w:r>
              <w:rPr>
                <w:rFonts w:hint="eastAsia" w:ascii="宋体" w:hAnsi="宋体"/>
                <w:b/>
                <w:color w:val="000000"/>
                <w:szCs w:val="21"/>
                <w:highlight w:val="none"/>
              </w:rPr>
              <w:t>交付</w:t>
            </w:r>
            <w:r>
              <w:rPr>
                <w:rFonts w:hint="eastAsia" w:ascii="宋体" w:hAnsi="宋体"/>
                <w:b/>
                <w:color w:val="000000"/>
                <w:szCs w:val="21"/>
                <w:highlight w:val="none"/>
                <w:lang w:val="en-US" w:eastAsia="zh-CN"/>
              </w:rPr>
              <w:t>物：</w:t>
            </w:r>
          </w:p>
          <w:p>
            <w:pPr>
              <w:numPr>
                <w:ilvl w:val="0"/>
                <w:numId w:val="6"/>
              </w:numPr>
              <w:tabs>
                <w:tab w:val="left" w:pos="537"/>
                <w:tab w:val="left" w:pos="763"/>
              </w:tabs>
              <w:adjustRightInd w:val="0"/>
              <w:snapToGrid w:val="0"/>
              <w:ind w:leftChars="0"/>
              <w:jc w:val="left"/>
              <w:textAlignment w:val="center"/>
              <w:rPr>
                <w:rFonts w:hint="eastAsia" w:ascii="宋体" w:hAnsi="宋体"/>
                <w:b/>
                <w:color w:val="000000"/>
                <w:szCs w:val="21"/>
                <w:highlight w:val="none"/>
                <w:lang w:val="en-US" w:eastAsia="zh-CN"/>
              </w:rPr>
            </w:pPr>
            <w:r>
              <w:rPr>
                <w:rFonts w:hint="eastAsia" w:ascii="宋体" w:hAnsi="宋体"/>
                <w:color w:val="000000"/>
                <w:szCs w:val="21"/>
                <w:highlight w:val="none"/>
                <w:lang w:eastAsia="zh-CN"/>
              </w:rPr>
              <w:t>新型</w:t>
            </w:r>
            <w:r>
              <w:rPr>
                <w:rFonts w:hint="eastAsia" w:ascii="宋体" w:hAnsi="宋体"/>
                <w:color w:val="000000"/>
                <w:szCs w:val="21"/>
                <w:highlight w:val="none"/>
                <w:lang w:val="en-US" w:eastAsia="zh-CN"/>
              </w:rPr>
              <w:t>玻璃</w:t>
            </w:r>
            <w:r>
              <w:rPr>
                <w:rFonts w:hint="eastAsia" w:ascii="宋体" w:hAnsi="宋体"/>
                <w:color w:val="000000"/>
                <w:szCs w:val="21"/>
                <w:highlight w:val="none"/>
                <w:lang w:eastAsia="zh-CN"/>
              </w:rPr>
              <w:t>绝缘子清洁工器具装置</w:t>
            </w:r>
            <w:r>
              <w:rPr>
                <w:rFonts w:hint="eastAsia" w:ascii="宋体" w:hAnsi="宋体"/>
                <w:color w:val="000000"/>
                <w:szCs w:val="21"/>
                <w:highlight w:val="none"/>
                <w:lang w:val="en-US" w:eastAsia="zh-CN"/>
              </w:rPr>
              <w:t>1套</w:t>
            </w:r>
            <w:r>
              <w:rPr>
                <w:rFonts w:hint="eastAsia" w:ascii="宋体" w:hAnsi="宋体"/>
                <w:color w:val="000000"/>
                <w:szCs w:val="21"/>
                <w:highlight w:val="none"/>
              </w:rPr>
              <w:t>。</w:t>
            </w:r>
          </w:p>
          <w:p>
            <w:pPr>
              <w:numPr>
                <w:ilvl w:val="0"/>
                <w:numId w:val="6"/>
              </w:numPr>
              <w:tabs>
                <w:tab w:val="left" w:pos="537"/>
                <w:tab w:val="left" w:pos="763"/>
              </w:tabs>
              <w:adjustRightInd w:val="0"/>
              <w:snapToGrid w:val="0"/>
              <w:ind w:leftChars="0"/>
              <w:jc w:val="left"/>
              <w:textAlignment w:val="center"/>
              <w:rPr>
                <w:rFonts w:hint="eastAsia" w:ascii="宋体" w:hAnsi="宋体"/>
                <w:b/>
                <w:color w:val="000000"/>
                <w:szCs w:val="21"/>
                <w:highlight w:val="none"/>
                <w:lang w:val="en-US" w:eastAsia="zh-CN"/>
              </w:rPr>
            </w:pPr>
            <w:r>
              <w:rPr>
                <w:rFonts w:hint="eastAsia" w:ascii="宋体" w:hAnsi="宋体" w:cs="Times New Roman"/>
                <w:color w:val="000000"/>
                <w:kern w:val="2"/>
                <w:sz w:val="21"/>
                <w:szCs w:val="21"/>
                <w:highlight w:val="none"/>
                <w:lang w:val="en-US" w:eastAsia="zh-CN" w:bidi="ar-SA"/>
              </w:rPr>
              <w:t>受理</w:t>
            </w:r>
            <w:r>
              <w:rPr>
                <w:rFonts w:hint="eastAsia" w:ascii="宋体" w:hAnsi="宋体" w:eastAsia="宋体" w:cs="Times New Roman"/>
                <w:color w:val="000000"/>
                <w:kern w:val="2"/>
                <w:sz w:val="21"/>
                <w:szCs w:val="21"/>
                <w:highlight w:val="none"/>
                <w:lang w:val="en-US" w:eastAsia="zh-CN" w:bidi="ar-SA"/>
              </w:rPr>
              <w:t>发明专利1项</w:t>
            </w:r>
            <w:r>
              <w:rPr>
                <w:rFonts w:hint="eastAsia" w:ascii="宋体" w:hAnsi="宋体"/>
                <w:color w:val="000000"/>
                <w:szCs w:val="21"/>
                <w:highlight w:val="none"/>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39" w:hRule="atLeast"/>
        </w:trPr>
        <w:tc>
          <w:tcPr>
            <w:tcW w:w="762" w:type="dxa"/>
            <w:tcBorders>
              <w:tl2br w:val="nil"/>
              <w:tr2bl w:val="nil"/>
            </w:tcBorders>
            <w:vAlign w:val="center"/>
          </w:tcPr>
          <w:p>
            <w:pPr>
              <w:widowControl/>
              <w:jc w:val="center"/>
              <w:rPr>
                <w:rFonts w:ascii="宋体" w:hAnsi="宋体"/>
                <w:b/>
                <w:color w:val="000000"/>
                <w:szCs w:val="21"/>
                <w:highlight w:val="none"/>
              </w:rPr>
            </w:pPr>
            <w:r>
              <w:rPr>
                <w:rFonts w:hint="eastAsia" w:ascii="宋体" w:hAnsi="宋体"/>
                <w:b/>
                <w:color w:val="000000"/>
                <w:szCs w:val="21"/>
                <w:highlight w:val="none"/>
              </w:rPr>
              <w:t>4</w:t>
            </w:r>
            <w:r>
              <w:rPr>
                <w:rFonts w:ascii="宋体" w:hAnsi="宋体"/>
                <w:b/>
                <w:color w:val="000000"/>
                <w:szCs w:val="21"/>
                <w:highlight w:val="none"/>
              </w:rPr>
              <w:t>.2</w:t>
            </w:r>
          </w:p>
        </w:tc>
        <w:tc>
          <w:tcPr>
            <w:tcW w:w="7629" w:type="dxa"/>
            <w:tcBorders>
              <w:tl2br w:val="nil"/>
              <w:tr2bl w:val="nil"/>
            </w:tcBorders>
            <w:vAlign w:val="center"/>
          </w:tcPr>
          <w:p>
            <w:pPr>
              <w:adjustRightInd w:val="0"/>
              <w:snapToGrid w:val="0"/>
              <w:textAlignment w:val="center"/>
              <w:rPr>
                <w:rFonts w:hint="eastAsia" w:ascii="宋体" w:hAnsi="宋体" w:eastAsia="宋体" w:cs="Times New Roman"/>
                <w:b/>
                <w:color w:val="000000"/>
                <w:szCs w:val="21"/>
                <w:highlight w:val="none"/>
                <w:lang w:val="en-US" w:eastAsia="zh-CN"/>
              </w:rPr>
            </w:pPr>
            <w:r>
              <w:rPr>
                <w:rFonts w:hint="eastAsia" w:ascii="宋体" w:hAnsi="宋体" w:eastAsia="宋体" w:cs="Times New Roman"/>
                <w:b/>
                <w:color w:val="000000"/>
                <w:szCs w:val="21"/>
                <w:highlight w:val="none"/>
                <w:lang w:val="en-US" w:eastAsia="zh-CN"/>
              </w:rPr>
              <w:t>[</w:t>
            </w:r>
            <w:r>
              <w:rPr>
                <w:rFonts w:hint="eastAsia" w:ascii="宋体" w:hAnsi="宋体" w:cs="Times New Roman"/>
                <w:b/>
                <w:color w:val="000000"/>
                <w:szCs w:val="21"/>
                <w:highlight w:val="none"/>
                <w:lang w:val="en-US" w:eastAsia="zh-CN"/>
              </w:rPr>
              <w:t>2024</w:t>
            </w:r>
            <w:r>
              <w:rPr>
                <w:rFonts w:hint="eastAsia" w:ascii="宋体" w:hAnsi="宋体" w:eastAsia="宋体" w:cs="Times New Roman"/>
                <w:b/>
                <w:color w:val="000000"/>
                <w:szCs w:val="21"/>
                <w:highlight w:val="none"/>
                <w:lang w:val="en-US" w:eastAsia="zh-CN"/>
              </w:rPr>
              <w:t>年</w:t>
            </w:r>
            <w:r>
              <w:rPr>
                <w:rFonts w:hint="eastAsia" w:ascii="宋体" w:hAnsi="宋体" w:cs="Times New Roman"/>
                <w:b/>
                <w:color w:val="000000"/>
                <w:szCs w:val="21"/>
                <w:highlight w:val="none"/>
                <w:lang w:val="en-US" w:eastAsia="zh-CN"/>
              </w:rPr>
              <w:t>11</w:t>
            </w:r>
            <w:r>
              <w:rPr>
                <w:rFonts w:hint="eastAsia" w:ascii="宋体" w:hAnsi="宋体" w:eastAsia="宋体" w:cs="Times New Roman"/>
                <w:b/>
                <w:color w:val="000000"/>
                <w:szCs w:val="21"/>
                <w:highlight w:val="none"/>
                <w:lang w:val="en-US" w:eastAsia="zh-CN"/>
              </w:rPr>
              <w:t xml:space="preserve">月1日 - </w:t>
            </w:r>
            <w:r>
              <w:rPr>
                <w:rFonts w:hint="eastAsia" w:ascii="宋体" w:hAnsi="宋体" w:cs="Times New Roman"/>
                <w:b/>
                <w:color w:val="000000"/>
                <w:szCs w:val="21"/>
                <w:highlight w:val="none"/>
                <w:lang w:val="en-US" w:eastAsia="zh-CN"/>
              </w:rPr>
              <w:t>2024</w:t>
            </w:r>
            <w:r>
              <w:rPr>
                <w:rFonts w:hint="eastAsia" w:ascii="宋体" w:hAnsi="宋体" w:eastAsia="宋体" w:cs="Times New Roman"/>
                <w:b/>
                <w:color w:val="000000"/>
                <w:szCs w:val="21"/>
                <w:highlight w:val="none"/>
                <w:lang w:val="en-US" w:eastAsia="zh-CN"/>
              </w:rPr>
              <w:t>年</w:t>
            </w:r>
            <w:r>
              <w:rPr>
                <w:rFonts w:hint="eastAsia" w:ascii="宋体" w:hAnsi="宋体" w:cs="Times New Roman"/>
                <w:b/>
                <w:color w:val="000000"/>
                <w:szCs w:val="21"/>
                <w:highlight w:val="none"/>
                <w:lang w:val="en-US" w:eastAsia="zh-CN"/>
              </w:rPr>
              <w:t>11</w:t>
            </w:r>
            <w:r>
              <w:rPr>
                <w:rFonts w:hint="eastAsia" w:ascii="宋体" w:hAnsi="宋体" w:eastAsia="宋体" w:cs="Times New Roman"/>
                <w:b/>
                <w:color w:val="000000"/>
                <w:szCs w:val="21"/>
                <w:highlight w:val="none"/>
                <w:lang w:val="en-US" w:eastAsia="zh-CN"/>
              </w:rPr>
              <w:t>月30日]</w:t>
            </w:r>
          </w:p>
          <w:p>
            <w:pPr>
              <w:adjustRightInd w:val="0"/>
              <w:snapToGrid w:val="0"/>
              <w:textAlignment w:val="center"/>
              <w:rPr>
                <w:rFonts w:hint="eastAsia" w:ascii="宋体" w:hAnsi="宋体" w:eastAsia="宋体" w:cs="Times New Roman"/>
                <w:b/>
                <w:color w:val="000000"/>
                <w:szCs w:val="21"/>
                <w:highlight w:val="none"/>
                <w:lang w:val="en-US" w:eastAsia="zh-CN"/>
              </w:rPr>
            </w:pPr>
            <w:r>
              <w:rPr>
                <w:rFonts w:hint="eastAsia" w:ascii="宋体" w:hAnsi="宋体" w:eastAsia="宋体" w:cs="Times New Roman"/>
                <w:b/>
                <w:color w:val="000000"/>
                <w:szCs w:val="21"/>
                <w:highlight w:val="none"/>
                <w:lang w:val="en-US" w:eastAsia="zh-CN"/>
              </w:rPr>
              <w:t>主要内容：</w:t>
            </w:r>
          </w:p>
          <w:p>
            <w:pPr>
              <w:adjustRightInd w:val="0"/>
              <w:snapToGrid w:val="0"/>
              <w:textAlignment w:val="center"/>
              <w:rPr>
                <w:rFonts w:hint="eastAsia" w:ascii="宋体" w:hAnsi="宋体" w:eastAsia="宋体" w:cs="Times New Roman"/>
                <w:b w:val="0"/>
                <w:bCs/>
                <w:color w:val="000000"/>
                <w:szCs w:val="21"/>
                <w:highlight w:val="none"/>
                <w:lang w:val="en-US" w:eastAsia="zh-CN"/>
              </w:rPr>
            </w:pPr>
            <w:r>
              <w:rPr>
                <w:rFonts w:hint="eastAsia" w:ascii="宋体" w:hAnsi="宋体" w:eastAsia="宋体" w:cs="Times New Roman"/>
                <w:b w:val="0"/>
                <w:bCs/>
                <w:color w:val="000000"/>
                <w:szCs w:val="21"/>
                <w:highlight w:val="none"/>
                <w:lang w:val="en-US" w:eastAsia="zh-CN"/>
              </w:rPr>
              <w:t>（1）使用该装置对</w:t>
            </w:r>
            <w:r>
              <w:rPr>
                <w:rFonts w:hint="eastAsia" w:ascii="宋体" w:hAnsi="宋体" w:cs="Times New Roman"/>
                <w:b w:val="0"/>
                <w:bCs/>
                <w:color w:val="000000"/>
                <w:szCs w:val="21"/>
                <w:highlight w:val="none"/>
                <w:lang w:val="en-US" w:eastAsia="zh-CN"/>
              </w:rPr>
              <w:t>清扫后的</w:t>
            </w:r>
            <w:r>
              <w:rPr>
                <w:rFonts w:hint="eastAsia" w:ascii="宋体" w:hAnsi="宋体" w:eastAsia="宋体" w:cs="Times New Roman"/>
                <w:b w:val="0"/>
                <w:bCs/>
                <w:color w:val="000000"/>
                <w:szCs w:val="21"/>
                <w:highlight w:val="none"/>
                <w:lang w:val="en-US" w:eastAsia="zh-CN"/>
              </w:rPr>
              <w:t>盐灰密值测试等指标进行第三方检测。</w:t>
            </w:r>
          </w:p>
          <w:p>
            <w:pPr>
              <w:adjustRightInd w:val="0"/>
              <w:snapToGrid w:val="0"/>
              <w:textAlignment w:val="center"/>
              <w:rPr>
                <w:rFonts w:hint="eastAsia" w:ascii="宋体" w:hAnsi="宋体" w:eastAsia="宋体" w:cs="Times New Roman"/>
                <w:b w:val="0"/>
                <w:bCs/>
                <w:color w:val="000000"/>
                <w:szCs w:val="21"/>
                <w:highlight w:val="none"/>
                <w:lang w:val="en-US" w:eastAsia="zh-CN"/>
              </w:rPr>
            </w:pPr>
            <w:r>
              <w:rPr>
                <w:rFonts w:hint="eastAsia" w:ascii="宋体" w:hAnsi="宋体" w:eastAsia="宋体" w:cs="Times New Roman"/>
                <w:b w:val="0"/>
                <w:bCs/>
                <w:color w:val="000000"/>
                <w:szCs w:val="21"/>
                <w:highlight w:val="none"/>
                <w:lang w:val="en-US" w:eastAsia="zh-CN"/>
              </w:rPr>
              <w:t>（2）依据检测报告对该装置进行完善改进。</w:t>
            </w:r>
          </w:p>
          <w:p>
            <w:pPr>
              <w:adjustRightInd w:val="0"/>
              <w:snapToGrid w:val="0"/>
              <w:textAlignment w:val="center"/>
              <w:rPr>
                <w:rFonts w:hint="default" w:ascii="宋体" w:hAnsi="宋体" w:eastAsia="宋体" w:cs="Times New Roman"/>
                <w:b w:val="0"/>
                <w:bCs/>
                <w:color w:val="000000"/>
                <w:szCs w:val="21"/>
                <w:highlight w:val="none"/>
                <w:lang w:val="en-US" w:eastAsia="zh-CN"/>
              </w:rPr>
            </w:pPr>
            <w:r>
              <w:rPr>
                <w:rFonts w:hint="eastAsia" w:ascii="宋体" w:hAnsi="宋体" w:eastAsia="宋体" w:cs="Times New Roman"/>
                <w:b w:val="0"/>
                <w:bCs/>
                <w:color w:val="000000"/>
                <w:szCs w:val="21"/>
                <w:highlight w:val="none"/>
                <w:lang w:val="en-US" w:eastAsia="zh-CN"/>
              </w:rPr>
              <w:t>（3）完成该项目论文1篇。</w:t>
            </w:r>
          </w:p>
          <w:p>
            <w:pPr>
              <w:adjustRightInd w:val="0"/>
              <w:snapToGrid w:val="0"/>
              <w:textAlignment w:val="center"/>
              <w:rPr>
                <w:rFonts w:hint="eastAsia" w:ascii="宋体" w:hAnsi="宋体" w:eastAsia="宋体" w:cs="Times New Roman"/>
                <w:b/>
                <w:color w:val="000000"/>
                <w:szCs w:val="21"/>
                <w:highlight w:val="none"/>
                <w:lang w:val="en-US" w:eastAsia="zh-CN"/>
              </w:rPr>
            </w:pPr>
            <w:r>
              <w:rPr>
                <w:rFonts w:hint="eastAsia" w:ascii="宋体" w:hAnsi="宋体" w:eastAsia="宋体" w:cs="Times New Roman"/>
                <w:b/>
                <w:color w:val="000000"/>
                <w:szCs w:val="21"/>
                <w:highlight w:val="none"/>
                <w:lang w:val="en-US" w:eastAsia="zh-CN"/>
              </w:rPr>
              <w:t>交付物：</w:t>
            </w:r>
          </w:p>
          <w:p>
            <w:pPr>
              <w:adjustRightInd w:val="0"/>
              <w:snapToGrid w:val="0"/>
              <w:textAlignment w:val="center"/>
              <w:rPr>
                <w:rFonts w:hint="default" w:ascii="宋体" w:hAnsi="宋体" w:eastAsia="宋体" w:cs="Times New Roman"/>
                <w:b w:val="0"/>
                <w:bCs/>
                <w:color w:val="000000"/>
                <w:szCs w:val="21"/>
                <w:highlight w:val="none"/>
                <w:lang w:val="en-US" w:eastAsia="zh-CN"/>
              </w:rPr>
            </w:pPr>
            <w:r>
              <w:rPr>
                <w:rFonts w:hint="eastAsia" w:ascii="宋体" w:hAnsi="宋体" w:eastAsia="宋体" w:cs="Times New Roman"/>
                <w:b w:val="0"/>
                <w:bCs/>
                <w:color w:val="000000"/>
                <w:szCs w:val="21"/>
                <w:highlight w:val="none"/>
                <w:lang w:val="en-US" w:eastAsia="zh-CN"/>
              </w:rPr>
              <w:t>（1）</w:t>
            </w:r>
            <w:r>
              <w:rPr>
                <w:rFonts w:hint="eastAsia" w:ascii="宋体" w:hAnsi="宋体" w:cs="Times New Roman"/>
                <w:b w:val="0"/>
                <w:bCs/>
                <w:color w:val="000000"/>
                <w:szCs w:val="21"/>
                <w:highlight w:val="none"/>
                <w:lang w:val="en-US" w:eastAsia="zh-CN"/>
              </w:rPr>
              <w:t>装置清扫后的</w:t>
            </w:r>
            <w:r>
              <w:rPr>
                <w:rFonts w:hint="eastAsia" w:ascii="宋体" w:hAnsi="宋体" w:eastAsia="宋体" w:cs="Times New Roman"/>
                <w:b w:val="0"/>
                <w:bCs/>
                <w:color w:val="000000"/>
                <w:szCs w:val="21"/>
                <w:highlight w:val="none"/>
                <w:lang w:val="en-US" w:eastAsia="zh-CN"/>
              </w:rPr>
              <w:t>盐灰密值测试检测报告1份（第三方检测机构）</w:t>
            </w:r>
          </w:p>
          <w:p>
            <w:pPr>
              <w:adjustRightInd w:val="0"/>
              <w:snapToGrid w:val="0"/>
              <w:textAlignment w:val="center"/>
              <w:rPr>
                <w:rFonts w:hint="default"/>
                <w:highlight w:val="none"/>
                <w:lang w:val="en-US" w:eastAsia="zh-CN"/>
              </w:rPr>
            </w:pPr>
            <w:r>
              <w:rPr>
                <w:rFonts w:hint="eastAsia" w:ascii="宋体" w:hAnsi="宋体" w:eastAsia="宋体" w:cs="Times New Roman"/>
                <w:b w:val="0"/>
                <w:bCs/>
                <w:color w:val="000000"/>
                <w:szCs w:val="21"/>
                <w:highlight w:val="none"/>
                <w:lang w:val="en-US" w:eastAsia="zh-CN"/>
              </w:rPr>
              <w:t>（</w:t>
            </w:r>
            <w:r>
              <w:rPr>
                <w:rFonts w:hint="eastAsia" w:ascii="宋体" w:hAnsi="宋体" w:cs="Times New Roman"/>
                <w:b w:val="0"/>
                <w:bCs/>
                <w:color w:val="000000"/>
                <w:szCs w:val="21"/>
                <w:highlight w:val="none"/>
                <w:lang w:val="en-US" w:eastAsia="zh-CN"/>
              </w:rPr>
              <w:t>2</w:t>
            </w:r>
            <w:r>
              <w:rPr>
                <w:rFonts w:hint="eastAsia" w:ascii="宋体" w:hAnsi="宋体" w:eastAsia="宋体" w:cs="Times New Roman"/>
                <w:b w:val="0"/>
                <w:bCs/>
                <w:color w:val="000000"/>
                <w:szCs w:val="21"/>
                <w:highlight w:val="none"/>
                <w:lang w:val="en-US" w:eastAsia="zh-CN"/>
              </w:rPr>
              <w:t>）</w:t>
            </w:r>
            <w:r>
              <w:rPr>
                <w:rFonts w:hint="eastAsia" w:ascii="宋体" w:hAnsi="宋体"/>
                <w:color w:val="000000"/>
                <w:szCs w:val="21"/>
                <w:highlight w:val="none"/>
                <w:lang w:val="en-US" w:eastAsia="zh-CN"/>
              </w:rPr>
              <w:t>一种玻璃绝缘子手持电动清扫装置研究</w:t>
            </w:r>
            <w:r>
              <w:rPr>
                <w:rFonts w:hint="eastAsia" w:ascii="宋体" w:hAnsi="宋体" w:eastAsia="宋体" w:cs="Times New Roman"/>
                <w:b w:val="0"/>
                <w:bCs/>
                <w:color w:val="000000"/>
                <w:szCs w:val="21"/>
                <w:highlight w:val="none"/>
                <w:lang w:val="en-US" w:eastAsia="zh-CN"/>
              </w:rPr>
              <w:t>论文1篇。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91" w:hRule="atLeast"/>
        </w:trPr>
        <w:tc>
          <w:tcPr>
            <w:tcW w:w="762" w:type="dxa"/>
            <w:tcBorders>
              <w:tl2br w:val="nil"/>
              <w:tr2bl w:val="nil"/>
            </w:tcBorders>
            <w:vAlign w:val="center"/>
          </w:tcPr>
          <w:p>
            <w:pPr>
              <w:widowControl/>
              <w:jc w:val="center"/>
              <w:rPr>
                <w:rFonts w:ascii="宋体" w:hAnsi="宋体"/>
                <w:b/>
                <w:color w:val="000000"/>
                <w:szCs w:val="21"/>
                <w:highlight w:val="none"/>
              </w:rPr>
            </w:pPr>
            <w:r>
              <w:rPr>
                <w:rFonts w:hint="eastAsia" w:ascii="宋体" w:hAnsi="宋体"/>
                <w:b/>
                <w:color w:val="000000"/>
                <w:szCs w:val="21"/>
                <w:highlight w:val="none"/>
              </w:rPr>
              <w:t>4</w:t>
            </w:r>
            <w:r>
              <w:rPr>
                <w:rFonts w:ascii="宋体" w:hAnsi="宋体"/>
                <w:b/>
                <w:color w:val="000000"/>
                <w:szCs w:val="21"/>
                <w:highlight w:val="none"/>
              </w:rPr>
              <w:t>.3</w:t>
            </w:r>
          </w:p>
        </w:tc>
        <w:tc>
          <w:tcPr>
            <w:tcW w:w="7629" w:type="dxa"/>
            <w:tcBorders>
              <w:tl2br w:val="nil"/>
              <w:tr2bl w:val="nil"/>
            </w:tcBorders>
            <w:vAlign w:val="center"/>
          </w:tcPr>
          <w:p>
            <w:pPr>
              <w:adjustRightInd w:val="0"/>
              <w:snapToGrid w:val="0"/>
              <w:textAlignment w:val="center"/>
              <w:rPr>
                <w:rFonts w:ascii="宋体" w:hAnsi="宋体"/>
                <w:b/>
                <w:color w:val="000000"/>
                <w:szCs w:val="21"/>
                <w:highlight w:val="none"/>
              </w:rPr>
            </w:pPr>
            <w:r>
              <w:rPr>
                <w:rFonts w:hint="eastAsia" w:ascii="宋体" w:hAnsi="宋体"/>
                <w:b/>
                <w:color w:val="000000"/>
                <w:szCs w:val="21"/>
                <w:highlight w:val="none"/>
              </w:rPr>
              <w:t>[</w:t>
            </w:r>
            <w:r>
              <w:rPr>
                <w:rFonts w:hint="eastAsia" w:ascii="宋体" w:hAnsi="宋体"/>
                <w:b/>
                <w:color w:val="000000"/>
                <w:szCs w:val="21"/>
                <w:highlight w:val="none"/>
                <w:lang w:eastAsia="zh-CN"/>
              </w:rPr>
              <w:t>2024</w:t>
            </w:r>
            <w:r>
              <w:rPr>
                <w:rFonts w:hint="eastAsia" w:ascii="宋体" w:hAnsi="宋体"/>
                <w:b/>
                <w:color w:val="000000"/>
                <w:szCs w:val="21"/>
                <w:highlight w:val="none"/>
              </w:rPr>
              <w:t>年</w:t>
            </w:r>
            <w:r>
              <w:rPr>
                <w:rFonts w:hint="eastAsia" w:ascii="宋体" w:hAnsi="宋体"/>
                <w:b/>
                <w:color w:val="000000"/>
                <w:szCs w:val="21"/>
                <w:highlight w:val="none"/>
                <w:lang w:val="en-US" w:eastAsia="zh-CN"/>
              </w:rPr>
              <w:t>12</w:t>
            </w:r>
            <w:r>
              <w:rPr>
                <w:rFonts w:hint="eastAsia" w:ascii="宋体" w:hAnsi="宋体"/>
                <w:b/>
                <w:color w:val="000000"/>
                <w:szCs w:val="21"/>
                <w:highlight w:val="none"/>
              </w:rPr>
              <w:t>月</w:t>
            </w:r>
            <w:r>
              <w:rPr>
                <w:rFonts w:hint="eastAsia" w:ascii="宋体" w:hAnsi="宋体"/>
                <w:b/>
                <w:color w:val="000000"/>
                <w:szCs w:val="21"/>
                <w:highlight w:val="none"/>
                <w:lang w:val="en-US" w:eastAsia="zh-CN"/>
              </w:rPr>
              <w:t>1日</w:t>
            </w:r>
            <w:r>
              <w:rPr>
                <w:rFonts w:hint="eastAsia" w:ascii="宋体" w:hAnsi="宋体"/>
                <w:b/>
                <w:color w:val="000000"/>
                <w:szCs w:val="21"/>
                <w:highlight w:val="none"/>
              </w:rPr>
              <w:t xml:space="preserve">— </w:t>
            </w:r>
            <w:r>
              <w:rPr>
                <w:rFonts w:hint="eastAsia" w:ascii="宋体" w:hAnsi="宋体"/>
                <w:b/>
                <w:color w:val="000000"/>
                <w:szCs w:val="21"/>
                <w:highlight w:val="none"/>
                <w:lang w:eastAsia="zh-CN"/>
              </w:rPr>
              <w:t>2024</w:t>
            </w:r>
            <w:r>
              <w:rPr>
                <w:rFonts w:hint="eastAsia" w:ascii="宋体" w:hAnsi="宋体"/>
                <w:b/>
                <w:color w:val="000000"/>
                <w:szCs w:val="21"/>
                <w:highlight w:val="none"/>
              </w:rPr>
              <w:t>年</w:t>
            </w:r>
            <w:r>
              <w:rPr>
                <w:rFonts w:hint="eastAsia" w:ascii="宋体" w:hAnsi="宋体"/>
                <w:b/>
                <w:color w:val="000000"/>
                <w:szCs w:val="21"/>
                <w:highlight w:val="none"/>
                <w:lang w:val="en-US" w:eastAsia="zh-CN"/>
              </w:rPr>
              <w:t>12</w:t>
            </w:r>
            <w:r>
              <w:rPr>
                <w:rFonts w:hint="eastAsia" w:ascii="宋体" w:hAnsi="宋体"/>
                <w:b/>
                <w:color w:val="000000"/>
                <w:szCs w:val="21"/>
                <w:highlight w:val="none"/>
              </w:rPr>
              <w:t>月</w:t>
            </w:r>
            <w:r>
              <w:rPr>
                <w:rFonts w:hint="eastAsia" w:ascii="宋体" w:hAnsi="宋体"/>
                <w:b/>
                <w:color w:val="000000"/>
                <w:szCs w:val="21"/>
                <w:highlight w:val="none"/>
                <w:lang w:val="en-US" w:eastAsia="zh-CN"/>
              </w:rPr>
              <w:t>31日</w:t>
            </w:r>
            <w:r>
              <w:rPr>
                <w:rFonts w:hint="eastAsia" w:ascii="宋体" w:hAnsi="宋体"/>
                <w:b/>
                <w:color w:val="000000"/>
                <w:szCs w:val="21"/>
                <w:highlight w:val="none"/>
              </w:rPr>
              <w:t>]</w:t>
            </w:r>
          </w:p>
          <w:p>
            <w:pPr>
              <w:adjustRightInd w:val="0"/>
              <w:snapToGrid w:val="0"/>
              <w:jc w:val="left"/>
              <w:textAlignment w:val="center"/>
              <w:rPr>
                <w:rFonts w:ascii="宋体" w:hAnsi="宋体"/>
                <w:b/>
                <w:color w:val="000000"/>
                <w:szCs w:val="21"/>
                <w:highlight w:val="none"/>
              </w:rPr>
            </w:pPr>
            <w:r>
              <w:rPr>
                <w:rFonts w:hint="eastAsia" w:ascii="宋体" w:hAnsi="宋体"/>
                <w:b/>
                <w:color w:val="000000"/>
                <w:szCs w:val="21"/>
                <w:highlight w:val="none"/>
              </w:rPr>
              <w:t>主要内容：</w:t>
            </w:r>
          </w:p>
          <w:p>
            <w:pPr>
              <w:numPr>
                <w:ilvl w:val="0"/>
                <w:numId w:val="7"/>
              </w:numPr>
              <w:tabs>
                <w:tab w:val="left" w:pos="537"/>
              </w:tabs>
              <w:adjustRightInd w:val="0"/>
              <w:snapToGrid w:val="0"/>
              <w:ind w:left="0" w:firstLine="0"/>
              <w:jc w:val="left"/>
              <w:textAlignment w:val="center"/>
              <w:rPr>
                <w:rFonts w:ascii="宋体" w:hAnsi="宋体"/>
                <w:bCs/>
                <w:color w:val="000000"/>
                <w:szCs w:val="21"/>
                <w:highlight w:val="none"/>
              </w:rPr>
            </w:pPr>
            <w:r>
              <w:rPr>
                <w:rFonts w:hint="eastAsia" w:ascii="宋体" w:hAnsi="宋体"/>
                <w:color w:val="000000"/>
                <w:szCs w:val="21"/>
                <w:highlight w:val="none"/>
                <w:lang w:val="en-US" w:eastAsia="zh-CN"/>
              </w:rPr>
              <w:t>协助甲方开展试点应用及整体验收工作</w:t>
            </w:r>
            <w:r>
              <w:rPr>
                <w:rFonts w:hint="eastAsia" w:ascii="宋体" w:hAnsi="宋体"/>
                <w:bCs/>
                <w:color w:val="000000"/>
                <w:szCs w:val="21"/>
                <w:highlight w:val="none"/>
              </w:rPr>
              <w:t>。</w:t>
            </w:r>
          </w:p>
          <w:p>
            <w:pPr>
              <w:numPr>
                <w:ilvl w:val="0"/>
                <w:numId w:val="0"/>
              </w:numPr>
              <w:tabs>
                <w:tab w:val="left" w:pos="537"/>
                <w:tab w:val="left" w:pos="763"/>
              </w:tabs>
              <w:adjustRightInd w:val="0"/>
              <w:snapToGrid w:val="0"/>
              <w:ind w:leftChars="0"/>
              <w:jc w:val="left"/>
              <w:textAlignment w:val="center"/>
              <w:rPr>
                <w:rFonts w:hint="eastAsia" w:ascii="宋体" w:hAnsi="宋体"/>
                <w:b/>
                <w:color w:val="000000"/>
                <w:szCs w:val="21"/>
                <w:highlight w:val="none"/>
                <w:lang w:val="en-US" w:eastAsia="zh-CN"/>
              </w:rPr>
            </w:pPr>
            <w:r>
              <w:rPr>
                <w:rFonts w:hint="eastAsia" w:ascii="宋体" w:hAnsi="宋体"/>
                <w:b/>
                <w:color w:val="000000"/>
                <w:szCs w:val="21"/>
                <w:highlight w:val="none"/>
              </w:rPr>
              <w:t>交付</w:t>
            </w:r>
            <w:r>
              <w:rPr>
                <w:rFonts w:hint="eastAsia" w:ascii="宋体" w:hAnsi="宋体"/>
                <w:b/>
                <w:color w:val="000000"/>
                <w:szCs w:val="21"/>
                <w:highlight w:val="none"/>
                <w:lang w:val="en-US" w:eastAsia="zh-CN"/>
              </w:rPr>
              <w:t>物：</w:t>
            </w:r>
          </w:p>
          <w:p>
            <w:pPr>
              <w:numPr>
                <w:ilvl w:val="0"/>
                <w:numId w:val="8"/>
              </w:numPr>
              <w:tabs>
                <w:tab w:val="left" w:pos="537"/>
                <w:tab w:val="left" w:pos="763"/>
              </w:tabs>
              <w:adjustRightInd w:val="0"/>
              <w:snapToGrid w:val="0"/>
              <w:jc w:val="left"/>
              <w:textAlignment w:val="center"/>
              <w:rPr>
                <w:rFonts w:hint="eastAsia"/>
                <w:b w:val="0"/>
                <w:bCs w:val="0"/>
                <w:highlight w:val="none"/>
              </w:rPr>
            </w:pPr>
            <w:r>
              <w:rPr>
                <w:rFonts w:hint="eastAsia" w:ascii="宋体" w:hAnsi="宋体"/>
                <w:color w:val="000000"/>
                <w:szCs w:val="21"/>
                <w:highlight w:val="none"/>
                <w:lang w:eastAsia="zh-CN"/>
              </w:rPr>
              <w:t>新型</w:t>
            </w:r>
            <w:r>
              <w:rPr>
                <w:rFonts w:hint="eastAsia" w:ascii="宋体" w:hAnsi="宋体"/>
                <w:color w:val="000000"/>
                <w:szCs w:val="21"/>
                <w:highlight w:val="none"/>
                <w:lang w:val="en-US" w:eastAsia="zh-CN"/>
              </w:rPr>
              <w:t>玻璃</w:t>
            </w:r>
            <w:r>
              <w:rPr>
                <w:rFonts w:hint="eastAsia" w:ascii="宋体" w:hAnsi="宋体"/>
                <w:color w:val="000000"/>
                <w:szCs w:val="21"/>
                <w:highlight w:val="none"/>
                <w:lang w:eastAsia="zh-CN"/>
              </w:rPr>
              <w:t>绝缘子清洁工器具装置</w:t>
            </w:r>
            <w:r>
              <w:rPr>
                <w:rFonts w:hint="eastAsia" w:ascii="宋体" w:hAnsi="宋体"/>
                <w:b w:val="0"/>
                <w:bCs w:val="0"/>
                <w:color w:val="000000"/>
                <w:szCs w:val="21"/>
                <w:highlight w:val="none"/>
                <w:lang w:val="en-US" w:eastAsia="zh-CN"/>
              </w:rPr>
              <w:t>改进成品1套</w:t>
            </w:r>
            <w:r>
              <w:rPr>
                <w:rFonts w:hint="eastAsia" w:ascii="宋体" w:hAnsi="宋体"/>
                <w:b w:val="0"/>
                <w:bCs w:val="0"/>
                <w:color w:val="000000"/>
                <w:szCs w:val="21"/>
                <w:highlight w:val="none"/>
              </w:rPr>
              <w:t>。</w:t>
            </w:r>
          </w:p>
          <w:p>
            <w:pPr>
              <w:numPr>
                <w:ilvl w:val="0"/>
                <w:numId w:val="8"/>
              </w:numPr>
              <w:tabs>
                <w:tab w:val="left" w:pos="537"/>
                <w:tab w:val="left" w:pos="763"/>
              </w:tabs>
              <w:adjustRightInd w:val="0"/>
              <w:snapToGrid w:val="0"/>
              <w:jc w:val="left"/>
              <w:textAlignment w:val="center"/>
              <w:rPr>
                <w:rFonts w:ascii="宋体" w:hAnsi="宋体"/>
                <w:color w:val="000000"/>
                <w:szCs w:val="21"/>
                <w:highlight w:val="none"/>
              </w:rPr>
            </w:pPr>
            <w:r>
              <w:rPr>
                <w:rFonts w:hint="eastAsia" w:ascii="宋体" w:hAnsi="宋体"/>
                <w:color w:val="000000"/>
                <w:szCs w:val="21"/>
                <w:highlight w:val="none"/>
                <w:lang w:eastAsia="zh-CN"/>
              </w:rPr>
              <w:t>新型</w:t>
            </w:r>
            <w:r>
              <w:rPr>
                <w:rFonts w:hint="eastAsia" w:ascii="宋体" w:hAnsi="宋体"/>
                <w:color w:val="000000"/>
                <w:szCs w:val="21"/>
                <w:highlight w:val="none"/>
                <w:lang w:val="en-US" w:eastAsia="zh-CN"/>
              </w:rPr>
              <w:t>玻璃</w:t>
            </w:r>
            <w:r>
              <w:rPr>
                <w:rFonts w:hint="eastAsia" w:ascii="宋体" w:hAnsi="宋体"/>
                <w:color w:val="000000"/>
                <w:szCs w:val="21"/>
                <w:highlight w:val="none"/>
                <w:lang w:eastAsia="zh-CN"/>
              </w:rPr>
              <w:t>绝缘子清洁工器具装置</w:t>
            </w:r>
            <w:r>
              <w:rPr>
                <w:rFonts w:hint="eastAsia" w:ascii="宋体" w:hAnsi="宋体"/>
                <w:b w:val="0"/>
                <w:bCs w:val="0"/>
                <w:color w:val="000000"/>
                <w:szCs w:val="21"/>
                <w:highlight w:val="none"/>
                <w:lang w:val="en-US" w:eastAsia="zh-CN"/>
              </w:rPr>
              <w:t>使用说明书1份。</w:t>
            </w:r>
          </w:p>
        </w:tc>
      </w:tr>
    </w:tbl>
    <w:p>
      <w:pPr>
        <w:pStyle w:val="22"/>
        <w:spacing w:before="312"/>
        <w:outlineLvl w:val="0"/>
        <w:rPr>
          <w:rFonts w:ascii="黑体" w:hAnsi="黑体" w:eastAsia="黑体" w:cs="黑体"/>
          <w:sz w:val="28"/>
          <w:szCs w:val="28"/>
          <w:highlight w:val="none"/>
        </w:rPr>
      </w:pPr>
      <w:bookmarkStart w:id="15" w:name="_Toc21501"/>
      <w:r>
        <w:rPr>
          <w:rFonts w:hint="eastAsia" w:ascii="黑体" w:hAnsi="黑体" w:eastAsia="黑体" w:cs="黑体"/>
          <w:sz w:val="28"/>
          <w:szCs w:val="28"/>
          <w:highlight w:val="none"/>
        </w:rPr>
        <w:t>5  成果交付与验收</w:t>
      </w:r>
      <w:bookmarkEnd w:id="15"/>
    </w:p>
    <w:p>
      <w:pPr>
        <w:spacing w:line="360" w:lineRule="auto"/>
        <w:outlineLvl w:val="1"/>
        <w:rPr>
          <w:rFonts w:ascii="黑体" w:hAnsi="黑体" w:eastAsia="黑体" w:cs="黑体"/>
          <w:bCs/>
          <w:sz w:val="24"/>
          <w:highlight w:val="none"/>
        </w:rPr>
      </w:pPr>
      <w:bookmarkStart w:id="16" w:name="_Toc5704"/>
      <w:r>
        <w:rPr>
          <w:rFonts w:hint="eastAsia" w:ascii="黑体" w:hAnsi="黑体" w:eastAsia="黑体" w:cs="黑体"/>
          <w:bCs/>
          <w:sz w:val="24"/>
          <w:highlight w:val="none"/>
        </w:rPr>
        <w:t>5.1 成果形式及数量要求</w:t>
      </w:r>
      <w:bookmarkEnd w:id="16"/>
    </w:p>
    <w:p>
      <w:pPr>
        <w:rPr>
          <w:rFonts w:hint="eastAsia" w:asciiTheme="minorEastAsia" w:hAnsiTheme="minorEastAsia" w:eastAsiaTheme="minorEastAsia" w:cstheme="minorEastAsia"/>
          <w:bCs/>
          <w:color w:val="C00000"/>
          <w:sz w:val="24"/>
          <w:highlight w:val="none"/>
        </w:rPr>
      </w:pPr>
      <w:bookmarkStart w:id="17" w:name="_Hlk25764254"/>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5"/>
        <w:gridCol w:w="3708"/>
        <w:gridCol w:w="1188"/>
        <w:gridCol w:w="966"/>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5" w:type="dxa"/>
            <w:vAlign w:val="center"/>
          </w:tcPr>
          <w:p>
            <w:pPr>
              <w:spacing w:line="360" w:lineRule="auto"/>
              <w:jc w:val="center"/>
              <w:outlineLvl w:val="1"/>
              <w:rPr>
                <w:rFonts w:hint="eastAsia" w:asciiTheme="minorEastAsia" w:hAnsiTheme="minorEastAsia" w:eastAsiaTheme="minorEastAsia" w:cstheme="minorEastAsia"/>
                <w:b/>
                <w:bCs w:val="0"/>
                <w:sz w:val="21"/>
                <w:szCs w:val="21"/>
                <w:highlight w:val="none"/>
                <w:vertAlign w:val="baseline"/>
                <w:lang w:val="en-US" w:eastAsia="zh-CN"/>
              </w:rPr>
            </w:pPr>
            <w:r>
              <w:rPr>
                <w:rFonts w:hint="eastAsia" w:asciiTheme="minorEastAsia" w:hAnsiTheme="minorEastAsia" w:eastAsiaTheme="minorEastAsia" w:cstheme="minorEastAsia"/>
                <w:b/>
                <w:bCs w:val="0"/>
                <w:sz w:val="21"/>
                <w:szCs w:val="21"/>
                <w:highlight w:val="none"/>
                <w:vertAlign w:val="baseline"/>
                <w:lang w:val="en-US" w:eastAsia="zh-CN"/>
              </w:rPr>
              <w:t>序号</w:t>
            </w:r>
          </w:p>
        </w:tc>
        <w:tc>
          <w:tcPr>
            <w:tcW w:w="3708" w:type="dxa"/>
            <w:vAlign w:val="center"/>
          </w:tcPr>
          <w:p>
            <w:pPr>
              <w:spacing w:line="360" w:lineRule="auto"/>
              <w:jc w:val="center"/>
              <w:outlineLvl w:val="1"/>
              <w:rPr>
                <w:rFonts w:hint="eastAsia" w:asciiTheme="minorEastAsia" w:hAnsiTheme="minorEastAsia" w:eastAsiaTheme="minorEastAsia" w:cstheme="minorEastAsia"/>
                <w:b/>
                <w:bCs w:val="0"/>
                <w:sz w:val="21"/>
                <w:szCs w:val="21"/>
                <w:highlight w:val="none"/>
                <w:vertAlign w:val="baseline"/>
                <w:lang w:val="en-US" w:eastAsia="zh-CN"/>
              </w:rPr>
            </w:pPr>
            <w:r>
              <w:rPr>
                <w:rFonts w:hint="eastAsia" w:asciiTheme="minorEastAsia" w:hAnsiTheme="minorEastAsia" w:eastAsiaTheme="minorEastAsia" w:cstheme="minorEastAsia"/>
                <w:b/>
                <w:bCs w:val="0"/>
                <w:sz w:val="21"/>
                <w:szCs w:val="21"/>
                <w:highlight w:val="none"/>
                <w:vertAlign w:val="baseline"/>
                <w:lang w:val="en-US" w:eastAsia="zh-CN"/>
              </w:rPr>
              <w:t>成果名称</w:t>
            </w:r>
          </w:p>
        </w:tc>
        <w:tc>
          <w:tcPr>
            <w:tcW w:w="1188" w:type="dxa"/>
            <w:vAlign w:val="center"/>
          </w:tcPr>
          <w:p>
            <w:pPr>
              <w:spacing w:line="360" w:lineRule="auto"/>
              <w:jc w:val="center"/>
              <w:outlineLvl w:val="1"/>
              <w:rPr>
                <w:rFonts w:hint="eastAsia" w:asciiTheme="minorEastAsia" w:hAnsiTheme="minorEastAsia" w:eastAsiaTheme="minorEastAsia" w:cstheme="minorEastAsia"/>
                <w:b/>
                <w:bCs w:val="0"/>
                <w:sz w:val="21"/>
                <w:szCs w:val="21"/>
                <w:highlight w:val="none"/>
                <w:vertAlign w:val="baseline"/>
                <w:lang w:val="en-US" w:eastAsia="zh-CN"/>
              </w:rPr>
            </w:pPr>
            <w:r>
              <w:rPr>
                <w:rFonts w:hint="eastAsia" w:asciiTheme="minorEastAsia" w:hAnsiTheme="minorEastAsia" w:eastAsiaTheme="minorEastAsia" w:cstheme="minorEastAsia"/>
                <w:b/>
                <w:bCs w:val="0"/>
                <w:sz w:val="21"/>
                <w:szCs w:val="21"/>
                <w:highlight w:val="none"/>
                <w:vertAlign w:val="baseline"/>
                <w:lang w:val="en-US" w:eastAsia="zh-CN"/>
              </w:rPr>
              <w:t>规格型号</w:t>
            </w:r>
          </w:p>
        </w:tc>
        <w:tc>
          <w:tcPr>
            <w:tcW w:w="966" w:type="dxa"/>
            <w:vAlign w:val="center"/>
          </w:tcPr>
          <w:p>
            <w:pPr>
              <w:spacing w:line="360" w:lineRule="auto"/>
              <w:jc w:val="center"/>
              <w:outlineLvl w:val="1"/>
              <w:rPr>
                <w:rFonts w:hint="eastAsia" w:asciiTheme="minorEastAsia" w:hAnsiTheme="minorEastAsia" w:eastAsiaTheme="minorEastAsia" w:cstheme="minorEastAsia"/>
                <w:b/>
                <w:bCs w:val="0"/>
                <w:sz w:val="21"/>
                <w:szCs w:val="21"/>
                <w:highlight w:val="none"/>
                <w:vertAlign w:val="baseline"/>
                <w:lang w:val="en-US" w:eastAsia="zh-CN"/>
              </w:rPr>
            </w:pPr>
            <w:r>
              <w:rPr>
                <w:rFonts w:hint="eastAsia" w:asciiTheme="minorEastAsia" w:hAnsiTheme="minorEastAsia" w:eastAsiaTheme="minorEastAsia" w:cstheme="minorEastAsia"/>
                <w:b/>
                <w:bCs w:val="0"/>
                <w:sz w:val="21"/>
                <w:szCs w:val="21"/>
                <w:highlight w:val="none"/>
                <w:vertAlign w:val="baseline"/>
                <w:lang w:val="en-US" w:eastAsia="zh-CN"/>
              </w:rPr>
              <w:t>数量</w:t>
            </w:r>
          </w:p>
        </w:tc>
        <w:tc>
          <w:tcPr>
            <w:tcW w:w="1705" w:type="dxa"/>
            <w:vAlign w:val="center"/>
          </w:tcPr>
          <w:p>
            <w:pPr>
              <w:spacing w:line="360" w:lineRule="auto"/>
              <w:jc w:val="center"/>
              <w:outlineLvl w:val="1"/>
              <w:rPr>
                <w:rFonts w:hint="eastAsia" w:asciiTheme="minorEastAsia" w:hAnsiTheme="minorEastAsia" w:eastAsiaTheme="minorEastAsia" w:cstheme="minorEastAsia"/>
                <w:b/>
                <w:bCs w:val="0"/>
                <w:sz w:val="21"/>
                <w:szCs w:val="21"/>
                <w:highlight w:val="none"/>
                <w:vertAlign w:val="baseline"/>
                <w:lang w:val="en-US" w:eastAsia="zh-CN"/>
              </w:rPr>
            </w:pPr>
            <w:r>
              <w:rPr>
                <w:rFonts w:hint="eastAsia" w:asciiTheme="minorEastAsia" w:hAnsiTheme="minorEastAsia" w:eastAsiaTheme="minorEastAsia" w:cstheme="minorEastAsia"/>
                <w:b/>
                <w:bCs w:val="0"/>
                <w:sz w:val="21"/>
                <w:szCs w:val="21"/>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5" w:type="dxa"/>
            <w:vAlign w:val="center"/>
          </w:tcPr>
          <w:p>
            <w:pPr>
              <w:spacing w:line="360" w:lineRule="auto"/>
              <w:jc w:val="center"/>
              <w:outlineLvl w:val="1"/>
              <w:rPr>
                <w:rFonts w:hint="eastAsia" w:asciiTheme="minorEastAsia" w:hAnsiTheme="minorEastAsia" w:eastAsiaTheme="minorEastAsia" w:cstheme="minorEastAsia"/>
                <w:bCs/>
                <w:sz w:val="21"/>
                <w:szCs w:val="21"/>
                <w:highlight w:val="none"/>
                <w:vertAlign w:val="baseline"/>
                <w:lang w:val="en-US" w:eastAsia="zh-CN"/>
              </w:rPr>
            </w:pPr>
            <w:r>
              <w:rPr>
                <w:rFonts w:hint="eastAsia" w:asciiTheme="minorEastAsia" w:hAnsiTheme="minorEastAsia" w:eastAsiaTheme="minorEastAsia" w:cstheme="minorEastAsia"/>
                <w:bCs/>
                <w:sz w:val="21"/>
                <w:szCs w:val="21"/>
                <w:highlight w:val="none"/>
                <w:vertAlign w:val="baseline"/>
                <w:lang w:val="en-US" w:eastAsia="zh-CN"/>
              </w:rPr>
              <w:t>1</w:t>
            </w:r>
          </w:p>
        </w:tc>
        <w:tc>
          <w:tcPr>
            <w:tcW w:w="3708" w:type="dxa"/>
            <w:vAlign w:val="center"/>
          </w:tcPr>
          <w:p>
            <w:pPr>
              <w:spacing w:line="360" w:lineRule="auto"/>
              <w:jc w:val="center"/>
              <w:outlineLvl w:val="1"/>
              <w:rPr>
                <w:rFonts w:hint="eastAsia" w:asciiTheme="minorEastAsia" w:hAnsiTheme="minorEastAsia" w:eastAsiaTheme="minorEastAsia" w:cstheme="minorEastAsia"/>
                <w:bCs/>
                <w:sz w:val="21"/>
                <w:szCs w:val="21"/>
                <w:highlight w:val="none"/>
                <w:vertAlign w:val="baseline"/>
                <w:lang w:eastAsia="zh-CN"/>
              </w:rPr>
            </w:pPr>
            <w:r>
              <w:rPr>
                <w:rFonts w:hint="eastAsia" w:ascii="宋体" w:hAnsi="宋体"/>
                <w:color w:val="000000"/>
                <w:szCs w:val="21"/>
                <w:highlight w:val="none"/>
                <w:lang w:val="en-US" w:eastAsia="zh-CN"/>
              </w:rPr>
              <w:t>新型</w:t>
            </w:r>
            <w:r>
              <w:rPr>
                <w:rFonts w:hint="eastAsia" w:ascii="宋体" w:hAnsi="宋体"/>
                <w:color w:val="000000"/>
                <w:szCs w:val="21"/>
                <w:highlight w:val="none"/>
                <w:lang w:eastAsia="zh-CN"/>
              </w:rPr>
              <w:t>玻璃绝缘子手持电动清扫装置</w:t>
            </w:r>
          </w:p>
        </w:tc>
        <w:tc>
          <w:tcPr>
            <w:tcW w:w="1188" w:type="dxa"/>
            <w:vAlign w:val="center"/>
          </w:tcPr>
          <w:p>
            <w:pPr>
              <w:spacing w:line="360" w:lineRule="auto"/>
              <w:jc w:val="center"/>
              <w:outlineLvl w:val="1"/>
              <w:rPr>
                <w:rFonts w:hint="eastAsia" w:asciiTheme="minorEastAsia" w:hAnsiTheme="minorEastAsia" w:eastAsiaTheme="minorEastAsia" w:cstheme="minorEastAsia"/>
                <w:bCs/>
                <w:sz w:val="21"/>
                <w:szCs w:val="21"/>
                <w:highlight w:val="none"/>
                <w:vertAlign w:val="baseline"/>
                <w:lang w:val="en-US" w:eastAsia="zh-CN"/>
              </w:rPr>
            </w:pPr>
            <w:r>
              <w:rPr>
                <w:rFonts w:hint="eastAsia" w:asciiTheme="minorEastAsia" w:hAnsiTheme="minorEastAsia" w:eastAsiaTheme="minorEastAsia" w:cstheme="minorEastAsia"/>
                <w:bCs/>
                <w:sz w:val="21"/>
                <w:szCs w:val="21"/>
                <w:highlight w:val="none"/>
                <w:vertAlign w:val="baseline"/>
                <w:lang w:val="en-US" w:eastAsia="zh-CN"/>
              </w:rPr>
              <w:t>套</w:t>
            </w:r>
          </w:p>
        </w:tc>
        <w:tc>
          <w:tcPr>
            <w:tcW w:w="966" w:type="dxa"/>
            <w:vAlign w:val="center"/>
          </w:tcPr>
          <w:p>
            <w:pPr>
              <w:spacing w:line="360" w:lineRule="auto"/>
              <w:jc w:val="center"/>
              <w:outlineLvl w:val="1"/>
              <w:rPr>
                <w:rFonts w:hint="eastAsia" w:asciiTheme="minorEastAsia" w:hAnsiTheme="minorEastAsia" w:eastAsiaTheme="minorEastAsia" w:cstheme="minorEastAsia"/>
                <w:bCs/>
                <w:sz w:val="21"/>
                <w:szCs w:val="21"/>
                <w:highlight w:val="none"/>
                <w:vertAlign w:val="baseline"/>
                <w:lang w:val="en-US" w:eastAsia="zh-CN"/>
              </w:rPr>
            </w:pPr>
            <w:r>
              <w:rPr>
                <w:rFonts w:hint="eastAsia" w:asciiTheme="minorEastAsia" w:hAnsiTheme="minorEastAsia" w:eastAsiaTheme="minorEastAsia" w:cstheme="minorEastAsia"/>
                <w:bCs/>
                <w:sz w:val="21"/>
                <w:szCs w:val="21"/>
                <w:highlight w:val="none"/>
                <w:vertAlign w:val="baseline"/>
                <w:lang w:val="en-US" w:eastAsia="zh-CN"/>
              </w:rPr>
              <w:t>1</w:t>
            </w:r>
          </w:p>
        </w:tc>
        <w:tc>
          <w:tcPr>
            <w:tcW w:w="1705" w:type="dxa"/>
            <w:vAlign w:val="center"/>
          </w:tcPr>
          <w:p>
            <w:pPr>
              <w:spacing w:line="360" w:lineRule="auto"/>
              <w:jc w:val="center"/>
              <w:outlineLvl w:val="1"/>
              <w:rPr>
                <w:rFonts w:hint="default" w:asciiTheme="minorEastAsia" w:hAnsiTheme="minorEastAsia" w:eastAsiaTheme="minorEastAsia" w:cstheme="minorEastAsia"/>
                <w:bCs/>
                <w:sz w:val="21"/>
                <w:szCs w:val="21"/>
                <w:highlight w:val="none"/>
                <w:vertAlign w:val="baseline"/>
                <w:lang w:val="en-US" w:eastAsia="zh-CN"/>
              </w:rPr>
            </w:pPr>
            <w:r>
              <w:rPr>
                <w:rFonts w:hint="eastAsia" w:asciiTheme="minorEastAsia" w:hAnsiTheme="minorEastAsia" w:eastAsiaTheme="minorEastAsia" w:cstheme="minorEastAsia"/>
                <w:bCs/>
                <w:sz w:val="21"/>
                <w:szCs w:val="21"/>
                <w:highlight w:val="none"/>
                <w:vertAlign w:val="baseline"/>
                <w:lang w:val="en-US" w:eastAsia="zh-CN"/>
              </w:rPr>
              <w:t>硬件设备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5" w:type="dxa"/>
            <w:vAlign w:val="center"/>
          </w:tcPr>
          <w:p>
            <w:pPr>
              <w:spacing w:line="360" w:lineRule="auto"/>
              <w:jc w:val="center"/>
              <w:outlineLvl w:val="1"/>
              <w:rPr>
                <w:rFonts w:hint="default" w:asciiTheme="minorEastAsia" w:hAnsiTheme="minorEastAsia" w:eastAsiaTheme="minorEastAsia" w:cstheme="minorEastAsia"/>
                <w:bCs/>
                <w:sz w:val="21"/>
                <w:szCs w:val="21"/>
                <w:highlight w:val="none"/>
                <w:vertAlign w:val="baseline"/>
                <w:lang w:val="en-US" w:eastAsia="zh-CN"/>
              </w:rPr>
            </w:pPr>
            <w:r>
              <w:rPr>
                <w:rFonts w:hint="eastAsia" w:asciiTheme="minorEastAsia" w:hAnsiTheme="minorEastAsia" w:eastAsiaTheme="minorEastAsia" w:cstheme="minorEastAsia"/>
                <w:bCs/>
                <w:sz w:val="21"/>
                <w:szCs w:val="21"/>
                <w:highlight w:val="none"/>
                <w:vertAlign w:val="baseline"/>
                <w:lang w:val="en-US" w:eastAsia="zh-CN"/>
              </w:rPr>
              <w:t>2</w:t>
            </w:r>
          </w:p>
        </w:tc>
        <w:tc>
          <w:tcPr>
            <w:tcW w:w="3708" w:type="dxa"/>
            <w:vAlign w:val="center"/>
          </w:tcPr>
          <w:p>
            <w:pPr>
              <w:spacing w:line="360" w:lineRule="auto"/>
              <w:jc w:val="center"/>
              <w:outlineLvl w:val="1"/>
              <w:rPr>
                <w:rFonts w:hint="default" w:asciiTheme="minorEastAsia" w:hAnsiTheme="minorEastAsia" w:eastAsiaTheme="minorEastAsia" w:cstheme="minorEastAsia"/>
                <w:bCs/>
                <w:sz w:val="21"/>
                <w:szCs w:val="21"/>
                <w:highlight w:val="none"/>
                <w:vertAlign w:val="baseline"/>
                <w:lang w:val="en-US" w:eastAsia="zh-CN"/>
              </w:rPr>
            </w:pPr>
            <w:r>
              <w:rPr>
                <w:rFonts w:hint="eastAsia" w:ascii="宋体" w:hAnsi="宋体"/>
                <w:color w:val="000000"/>
                <w:szCs w:val="21"/>
                <w:highlight w:val="none"/>
                <w:lang w:val="en-US" w:eastAsia="zh-CN"/>
              </w:rPr>
              <w:t>新型</w:t>
            </w:r>
            <w:r>
              <w:rPr>
                <w:rFonts w:hint="eastAsia" w:ascii="宋体" w:hAnsi="宋体"/>
                <w:color w:val="000000"/>
                <w:szCs w:val="21"/>
                <w:highlight w:val="none"/>
                <w:lang w:eastAsia="zh-CN"/>
              </w:rPr>
              <w:t>玻璃绝缘子手持电动清扫</w:t>
            </w:r>
            <w:r>
              <w:rPr>
                <w:rFonts w:hint="eastAsia" w:ascii="宋体" w:hAnsi="宋体"/>
                <w:color w:val="000000"/>
                <w:szCs w:val="21"/>
                <w:highlight w:val="none"/>
                <w:lang w:val="en-US" w:eastAsia="zh-CN"/>
              </w:rPr>
              <w:t>装置</w:t>
            </w:r>
            <w:r>
              <w:rPr>
                <w:rFonts w:hint="eastAsia" w:asciiTheme="minorEastAsia" w:hAnsiTheme="minorEastAsia" w:eastAsiaTheme="minorEastAsia" w:cstheme="minorEastAsia"/>
                <w:bCs/>
                <w:sz w:val="21"/>
                <w:szCs w:val="21"/>
                <w:highlight w:val="none"/>
                <w:vertAlign w:val="baseline"/>
                <w:lang w:val="en-US" w:eastAsia="zh-CN"/>
              </w:rPr>
              <w:t>使用说明书</w:t>
            </w:r>
          </w:p>
        </w:tc>
        <w:tc>
          <w:tcPr>
            <w:tcW w:w="1188" w:type="dxa"/>
            <w:vAlign w:val="center"/>
          </w:tcPr>
          <w:p>
            <w:pPr>
              <w:spacing w:line="360" w:lineRule="auto"/>
              <w:jc w:val="center"/>
              <w:outlineLvl w:val="1"/>
              <w:rPr>
                <w:rFonts w:hint="default" w:asciiTheme="minorEastAsia" w:hAnsiTheme="minorEastAsia" w:eastAsiaTheme="minorEastAsia" w:cstheme="minorEastAsia"/>
                <w:bCs/>
                <w:sz w:val="21"/>
                <w:szCs w:val="21"/>
                <w:highlight w:val="none"/>
                <w:vertAlign w:val="baseline"/>
                <w:lang w:val="en-US" w:eastAsia="zh-CN"/>
              </w:rPr>
            </w:pPr>
            <w:r>
              <w:rPr>
                <w:rFonts w:hint="eastAsia" w:asciiTheme="minorEastAsia" w:hAnsiTheme="minorEastAsia" w:eastAsiaTheme="minorEastAsia" w:cstheme="minorEastAsia"/>
                <w:bCs/>
                <w:sz w:val="21"/>
                <w:szCs w:val="21"/>
                <w:highlight w:val="none"/>
                <w:vertAlign w:val="baseline"/>
                <w:lang w:val="en-US" w:eastAsia="zh-CN"/>
              </w:rPr>
              <w:t>份</w:t>
            </w:r>
          </w:p>
        </w:tc>
        <w:tc>
          <w:tcPr>
            <w:tcW w:w="966" w:type="dxa"/>
            <w:vAlign w:val="center"/>
          </w:tcPr>
          <w:p>
            <w:pPr>
              <w:spacing w:line="360" w:lineRule="auto"/>
              <w:jc w:val="center"/>
              <w:outlineLvl w:val="1"/>
              <w:rPr>
                <w:rFonts w:hint="default" w:asciiTheme="minorEastAsia" w:hAnsiTheme="minorEastAsia" w:eastAsiaTheme="minorEastAsia" w:cstheme="minorEastAsia"/>
                <w:bCs/>
                <w:sz w:val="21"/>
                <w:szCs w:val="21"/>
                <w:highlight w:val="none"/>
                <w:vertAlign w:val="baseline"/>
                <w:lang w:val="en-US" w:eastAsia="zh-CN"/>
              </w:rPr>
            </w:pPr>
            <w:r>
              <w:rPr>
                <w:rFonts w:hint="eastAsia" w:asciiTheme="minorEastAsia" w:hAnsiTheme="minorEastAsia" w:eastAsiaTheme="minorEastAsia" w:cstheme="minorEastAsia"/>
                <w:bCs/>
                <w:sz w:val="21"/>
                <w:szCs w:val="21"/>
                <w:highlight w:val="none"/>
                <w:vertAlign w:val="baseline"/>
                <w:lang w:val="en-US" w:eastAsia="zh-CN"/>
              </w:rPr>
              <w:t>1</w:t>
            </w:r>
          </w:p>
        </w:tc>
        <w:tc>
          <w:tcPr>
            <w:tcW w:w="1705" w:type="dxa"/>
            <w:vAlign w:val="center"/>
          </w:tcPr>
          <w:p>
            <w:pPr>
              <w:spacing w:line="360" w:lineRule="auto"/>
              <w:jc w:val="center"/>
              <w:outlineLvl w:val="1"/>
              <w:rPr>
                <w:rFonts w:hint="default" w:asciiTheme="minorEastAsia" w:hAnsiTheme="minorEastAsia" w:eastAsiaTheme="minorEastAsia" w:cstheme="minorEastAsia"/>
                <w:bCs/>
                <w:sz w:val="21"/>
                <w:szCs w:val="21"/>
                <w:highlight w:val="none"/>
                <w:vertAlign w:val="baseline"/>
                <w:lang w:val="en-US" w:eastAsia="zh-CN"/>
              </w:rPr>
            </w:pPr>
            <w:r>
              <w:rPr>
                <w:rFonts w:hint="eastAsia" w:asciiTheme="minorEastAsia" w:hAnsiTheme="minorEastAsia" w:eastAsiaTheme="minorEastAsia" w:cstheme="minorEastAsia"/>
                <w:bCs/>
                <w:sz w:val="21"/>
                <w:szCs w:val="21"/>
                <w:highlight w:val="none"/>
                <w:vertAlign w:val="baseline"/>
                <w:lang w:val="en-US" w:eastAsia="zh-CN"/>
              </w:rPr>
              <w:t>使用说明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5" w:type="dxa"/>
            <w:vAlign w:val="center"/>
          </w:tcPr>
          <w:p>
            <w:pPr>
              <w:spacing w:line="360" w:lineRule="auto"/>
              <w:jc w:val="center"/>
              <w:outlineLvl w:val="1"/>
              <w:rPr>
                <w:rFonts w:hint="default" w:asciiTheme="minorEastAsia" w:hAnsiTheme="minorEastAsia" w:eastAsiaTheme="minorEastAsia" w:cstheme="minorEastAsia"/>
                <w:bCs/>
                <w:sz w:val="21"/>
                <w:szCs w:val="21"/>
                <w:highlight w:val="none"/>
                <w:vertAlign w:val="baseline"/>
                <w:lang w:val="en-US" w:eastAsia="zh-CN"/>
              </w:rPr>
            </w:pPr>
            <w:r>
              <w:rPr>
                <w:rFonts w:hint="eastAsia" w:asciiTheme="minorEastAsia" w:hAnsiTheme="minorEastAsia" w:eastAsiaTheme="minorEastAsia" w:cstheme="minorEastAsia"/>
                <w:bCs/>
                <w:sz w:val="21"/>
                <w:szCs w:val="21"/>
                <w:highlight w:val="none"/>
                <w:vertAlign w:val="baseline"/>
                <w:lang w:val="en-US" w:eastAsia="zh-CN"/>
              </w:rPr>
              <w:t>3</w:t>
            </w:r>
          </w:p>
        </w:tc>
        <w:tc>
          <w:tcPr>
            <w:tcW w:w="3708" w:type="dxa"/>
            <w:vAlign w:val="center"/>
          </w:tcPr>
          <w:p>
            <w:pPr>
              <w:spacing w:line="360" w:lineRule="auto"/>
              <w:jc w:val="center"/>
              <w:outlineLvl w:val="1"/>
              <w:rPr>
                <w:rFonts w:hint="eastAsia" w:asciiTheme="minorEastAsia" w:hAnsiTheme="minorEastAsia" w:eastAsiaTheme="minorEastAsia" w:cstheme="minorEastAsia"/>
                <w:bCs/>
                <w:sz w:val="21"/>
                <w:szCs w:val="21"/>
                <w:highlight w:val="none"/>
                <w:vertAlign w:val="baseline"/>
                <w:lang w:val="en-US" w:eastAsia="zh-CN"/>
              </w:rPr>
            </w:pPr>
            <w:r>
              <w:rPr>
                <w:rFonts w:hint="eastAsia" w:ascii="宋体" w:hAnsi="宋体"/>
                <w:color w:val="000000"/>
                <w:szCs w:val="21"/>
                <w:highlight w:val="none"/>
                <w:lang w:val="en-US" w:eastAsia="zh-CN"/>
              </w:rPr>
              <w:t>一种玻璃绝缘子手持电动清扫装置研究</w:t>
            </w:r>
          </w:p>
        </w:tc>
        <w:tc>
          <w:tcPr>
            <w:tcW w:w="1188" w:type="dxa"/>
            <w:vAlign w:val="center"/>
          </w:tcPr>
          <w:p>
            <w:pPr>
              <w:spacing w:line="360" w:lineRule="auto"/>
              <w:jc w:val="center"/>
              <w:outlineLvl w:val="1"/>
              <w:rPr>
                <w:rFonts w:hint="default" w:asciiTheme="minorEastAsia" w:hAnsiTheme="minorEastAsia" w:eastAsiaTheme="minorEastAsia" w:cstheme="minorEastAsia"/>
                <w:bCs/>
                <w:sz w:val="21"/>
                <w:szCs w:val="21"/>
                <w:highlight w:val="none"/>
                <w:vertAlign w:val="baseline"/>
                <w:lang w:val="en-US" w:eastAsia="zh-CN"/>
              </w:rPr>
            </w:pPr>
            <w:r>
              <w:rPr>
                <w:rFonts w:hint="eastAsia" w:asciiTheme="minorEastAsia" w:hAnsiTheme="minorEastAsia" w:eastAsiaTheme="minorEastAsia" w:cstheme="minorEastAsia"/>
                <w:bCs/>
                <w:sz w:val="21"/>
                <w:szCs w:val="21"/>
                <w:highlight w:val="none"/>
                <w:vertAlign w:val="baseline"/>
                <w:lang w:val="en-US" w:eastAsia="zh-CN"/>
              </w:rPr>
              <w:t>份</w:t>
            </w:r>
          </w:p>
        </w:tc>
        <w:tc>
          <w:tcPr>
            <w:tcW w:w="966" w:type="dxa"/>
            <w:vAlign w:val="center"/>
          </w:tcPr>
          <w:p>
            <w:pPr>
              <w:spacing w:line="360" w:lineRule="auto"/>
              <w:jc w:val="center"/>
              <w:outlineLvl w:val="1"/>
              <w:rPr>
                <w:rFonts w:hint="default" w:asciiTheme="minorEastAsia" w:hAnsiTheme="minorEastAsia" w:eastAsiaTheme="minorEastAsia" w:cstheme="minorEastAsia"/>
                <w:bCs/>
                <w:sz w:val="21"/>
                <w:szCs w:val="21"/>
                <w:highlight w:val="none"/>
                <w:vertAlign w:val="baseline"/>
                <w:lang w:val="en-US" w:eastAsia="zh-CN"/>
              </w:rPr>
            </w:pPr>
            <w:r>
              <w:rPr>
                <w:rFonts w:hint="eastAsia" w:asciiTheme="minorEastAsia" w:hAnsiTheme="minorEastAsia" w:eastAsiaTheme="minorEastAsia" w:cstheme="minorEastAsia"/>
                <w:bCs/>
                <w:sz w:val="21"/>
                <w:szCs w:val="21"/>
                <w:highlight w:val="none"/>
                <w:vertAlign w:val="baseline"/>
                <w:lang w:val="en-US" w:eastAsia="zh-CN"/>
              </w:rPr>
              <w:t>1</w:t>
            </w:r>
          </w:p>
        </w:tc>
        <w:tc>
          <w:tcPr>
            <w:tcW w:w="1705" w:type="dxa"/>
            <w:vAlign w:val="center"/>
          </w:tcPr>
          <w:p>
            <w:pPr>
              <w:spacing w:line="360" w:lineRule="auto"/>
              <w:jc w:val="center"/>
              <w:outlineLvl w:val="1"/>
              <w:rPr>
                <w:rFonts w:hint="default" w:asciiTheme="minorEastAsia" w:hAnsiTheme="minorEastAsia" w:eastAsiaTheme="minorEastAsia" w:cstheme="minorEastAsia"/>
                <w:bCs/>
                <w:sz w:val="21"/>
                <w:szCs w:val="21"/>
                <w:highlight w:val="none"/>
                <w:vertAlign w:val="baseline"/>
                <w:lang w:val="en-US" w:eastAsia="zh-CN"/>
              </w:rPr>
            </w:pPr>
            <w:r>
              <w:rPr>
                <w:rFonts w:hint="eastAsia" w:asciiTheme="minorEastAsia" w:hAnsiTheme="minorEastAsia" w:eastAsiaTheme="minorEastAsia" w:cstheme="minorEastAsia"/>
                <w:bCs/>
                <w:sz w:val="21"/>
                <w:szCs w:val="21"/>
                <w:highlight w:val="none"/>
                <w:vertAlign w:val="baseline"/>
                <w:lang w:val="en-US" w:eastAsia="zh-CN"/>
              </w:rPr>
              <w:t>论文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5" w:type="dxa"/>
            <w:vAlign w:val="center"/>
          </w:tcPr>
          <w:p>
            <w:pPr>
              <w:spacing w:line="360" w:lineRule="auto"/>
              <w:jc w:val="center"/>
              <w:outlineLvl w:val="1"/>
              <w:rPr>
                <w:rFonts w:hint="default" w:asciiTheme="minorEastAsia" w:hAnsiTheme="minorEastAsia" w:eastAsiaTheme="minorEastAsia" w:cstheme="minorEastAsia"/>
                <w:bCs/>
                <w:sz w:val="21"/>
                <w:szCs w:val="21"/>
                <w:highlight w:val="none"/>
                <w:vertAlign w:val="baseline"/>
                <w:lang w:val="en-US" w:eastAsia="zh-CN"/>
              </w:rPr>
            </w:pPr>
            <w:r>
              <w:rPr>
                <w:rFonts w:hint="eastAsia" w:asciiTheme="minorEastAsia" w:hAnsiTheme="minorEastAsia" w:eastAsiaTheme="minorEastAsia" w:cstheme="minorEastAsia"/>
                <w:bCs/>
                <w:sz w:val="21"/>
                <w:szCs w:val="21"/>
                <w:highlight w:val="none"/>
                <w:vertAlign w:val="baseline"/>
                <w:lang w:val="en-US" w:eastAsia="zh-CN"/>
              </w:rPr>
              <w:t>4</w:t>
            </w:r>
          </w:p>
        </w:tc>
        <w:tc>
          <w:tcPr>
            <w:tcW w:w="3708" w:type="dxa"/>
            <w:vAlign w:val="center"/>
          </w:tcPr>
          <w:p>
            <w:pPr>
              <w:spacing w:line="360" w:lineRule="auto"/>
              <w:jc w:val="center"/>
              <w:outlineLvl w:val="1"/>
              <w:rPr>
                <w:rFonts w:hint="default" w:asciiTheme="minorEastAsia" w:hAnsiTheme="minorEastAsia" w:eastAsiaTheme="minorEastAsia" w:cstheme="minorEastAsia"/>
                <w:bCs/>
                <w:sz w:val="21"/>
                <w:szCs w:val="21"/>
                <w:highlight w:val="none"/>
                <w:vertAlign w:val="baseline"/>
                <w:lang w:val="en-US"/>
              </w:rPr>
            </w:pPr>
            <w:r>
              <w:rPr>
                <w:rFonts w:hint="eastAsia" w:asciiTheme="minorEastAsia" w:hAnsiTheme="minorEastAsia" w:eastAsiaTheme="minorEastAsia" w:cstheme="minorEastAsia"/>
                <w:bCs/>
                <w:sz w:val="21"/>
                <w:szCs w:val="21"/>
                <w:highlight w:val="none"/>
                <w:vertAlign w:val="baseline"/>
                <w:lang w:val="en-US" w:eastAsia="zh-CN"/>
              </w:rPr>
              <w:t>发明专利</w:t>
            </w:r>
          </w:p>
        </w:tc>
        <w:tc>
          <w:tcPr>
            <w:tcW w:w="1188" w:type="dxa"/>
            <w:vAlign w:val="center"/>
          </w:tcPr>
          <w:p>
            <w:pPr>
              <w:spacing w:line="360" w:lineRule="auto"/>
              <w:jc w:val="center"/>
              <w:outlineLvl w:val="1"/>
              <w:rPr>
                <w:rFonts w:hint="default" w:asciiTheme="minorEastAsia" w:hAnsiTheme="minorEastAsia" w:eastAsiaTheme="minorEastAsia" w:cstheme="minorEastAsia"/>
                <w:bCs/>
                <w:sz w:val="21"/>
                <w:szCs w:val="21"/>
                <w:highlight w:val="none"/>
                <w:vertAlign w:val="baseline"/>
                <w:lang w:val="en-US" w:eastAsia="zh-CN"/>
              </w:rPr>
            </w:pPr>
            <w:r>
              <w:rPr>
                <w:rFonts w:hint="eastAsia" w:asciiTheme="minorEastAsia" w:hAnsiTheme="minorEastAsia" w:eastAsiaTheme="minorEastAsia" w:cstheme="minorEastAsia"/>
                <w:bCs/>
                <w:sz w:val="21"/>
                <w:szCs w:val="21"/>
                <w:highlight w:val="none"/>
                <w:vertAlign w:val="baseline"/>
                <w:lang w:val="en-US" w:eastAsia="zh-CN"/>
              </w:rPr>
              <w:t>项</w:t>
            </w:r>
          </w:p>
        </w:tc>
        <w:tc>
          <w:tcPr>
            <w:tcW w:w="966" w:type="dxa"/>
            <w:vAlign w:val="center"/>
          </w:tcPr>
          <w:p>
            <w:pPr>
              <w:spacing w:line="360" w:lineRule="auto"/>
              <w:jc w:val="center"/>
              <w:outlineLvl w:val="1"/>
              <w:rPr>
                <w:rFonts w:hint="eastAsia" w:asciiTheme="minorEastAsia" w:hAnsiTheme="minorEastAsia" w:eastAsiaTheme="minorEastAsia" w:cstheme="minorEastAsia"/>
                <w:bCs/>
                <w:sz w:val="21"/>
                <w:szCs w:val="21"/>
                <w:highlight w:val="none"/>
                <w:vertAlign w:val="baseline"/>
                <w:lang w:val="en-US" w:eastAsia="zh-CN"/>
              </w:rPr>
            </w:pPr>
            <w:r>
              <w:rPr>
                <w:rFonts w:hint="eastAsia" w:asciiTheme="minorEastAsia" w:hAnsiTheme="minorEastAsia" w:eastAsiaTheme="minorEastAsia" w:cstheme="minorEastAsia"/>
                <w:bCs/>
                <w:sz w:val="21"/>
                <w:szCs w:val="21"/>
                <w:highlight w:val="none"/>
                <w:vertAlign w:val="baseline"/>
                <w:lang w:val="en-US" w:eastAsia="zh-CN"/>
              </w:rPr>
              <w:t>1</w:t>
            </w:r>
          </w:p>
        </w:tc>
        <w:tc>
          <w:tcPr>
            <w:tcW w:w="1705" w:type="dxa"/>
            <w:vAlign w:val="center"/>
          </w:tcPr>
          <w:p>
            <w:pPr>
              <w:spacing w:line="360" w:lineRule="auto"/>
              <w:jc w:val="center"/>
              <w:outlineLvl w:val="1"/>
              <w:rPr>
                <w:rFonts w:hint="default" w:asciiTheme="minorEastAsia" w:hAnsiTheme="minorEastAsia" w:eastAsiaTheme="minorEastAsia" w:cstheme="minorEastAsia"/>
                <w:bCs/>
                <w:sz w:val="21"/>
                <w:szCs w:val="21"/>
                <w:highlight w:val="none"/>
                <w:vertAlign w:val="baseline"/>
                <w:lang w:val="en-US"/>
              </w:rPr>
            </w:pPr>
            <w:r>
              <w:rPr>
                <w:rFonts w:hint="eastAsia" w:asciiTheme="minorEastAsia" w:hAnsiTheme="minorEastAsia" w:eastAsiaTheme="minorEastAsia" w:cstheme="minorEastAsia"/>
                <w:bCs/>
                <w:sz w:val="21"/>
                <w:szCs w:val="21"/>
                <w:highlight w:val="none"/>
                <w:vertAlign w:val="baseline"/>
                <w:lang w:val="en-US" w:eastAsia="zh-CN"/>
              </w:rPr>
              <w:t>协助甲方完成专利申请</w:t>
            </w:r>
          </w:p>
        </w:tc>
      </w:tr>
    </w:tbl>
    <w:p>
      <w:pPr>
        <w:rPr>
          <w:rFonts w:asciiTheme="minorEastAsia" w:hAnsiTheme="minorEastAsia" w:eastAsiaTheme="minorEastAsia" w:cstheme="minorEastAsia"/>
          <w:bCs/>
          <w:color w:val="C00000"/>
          <w:sz w:val="24"/>
          <w:highlight w:val="none"/>
        </w:rPr>
      </w:pPr>
    </w:p>
    <w:p>
      <w:pPr>
        <w:spacing w:line="360" w:lineRule="auto"/>
        <w:outlineLvl w:val="1"/>
        <w:rPr>
          <w:rFonts w:hint="eastAsia" w:ascii="黑体" w:hAnsi="黑体" w:eastAsia="黑体" w:cs="黑体"/>
          <w:bCs/>
          <w:sz w:val="24"/>
          <w:highlight w:val="none"/>
        </w:rPr>
      </w:pPr>
    </w:p>
    <w:p>
      <w:pPr>
        <w:spacing w:line="360" w:lineRule="auto"/>
        <w:outlineLvl w:val="1"/>
        <w:rPr>
          <w:rFonts w:ascii="黑体" w:hAnsi="黑体" w:eastAsia="黑体" w:cs="黑体"/>
          <w:bCs/>
          <w:sz w:val="24"/>
          <w:highlight w:val="none"/>
        </w:rPr>
      </w:pPr>
      <w:bookmarkStart w:id="18" w:name="_Toc25508"/>
      <w:r>
        <w:rPr>
          <w:rFonts w:hint="eastAsia" w:ascii="黑体" w:hAnsi="黑体" w:eastAsia="黑体" w:cs="黑体"/>
          <w:bCs/>
          <w:sz w:val="24"/>
          <w:highlight w:val="none"/>
        </w:rPr>
        <w:t>★5.2 成果的权属要求</w:t>
      </w:r>
      <w:bookmarkEnd w:id="18"/>
    </w:p>
    <w:bookmarkEnd w:id="17"/>
    <w:p>
      <w:pPr>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本项目形成的论文、专利等知识产权划分方法如下：</w:t>
      </w:r>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本合同项下研究成果形成的专利、软件著作权等知识产权的申请权利归甲方享有，未经甲方许可，乙方不得单独申请专利或向第三方转让专利申请权。相关知识产权申请人及专利权人不得出现广东电网有限责任公司及乙方以外的其他单位或个人。</w:t>
      </w:r>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（1）本合同项下的研究成果申请专利的权利归甲方享有，未经甲方许可，乙方不得单独申请专利或向第三方转让专利申请权。乙方取得专利权的，未经甲方许可，不得转让专利权或许可第三方实施该专利。</w:t>
      </w:r>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（2）甲乙双方均享有本合同项下研究成果的使用权，但乙方仅能在甲方许可的范围内使用该研究成果。因使用该研究成果所产生的效益，由甲乙双方共同协商确定分配方式。</w:t>
      </w:r>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（3）本合同项下的研究成果的转让权属于甲方，乙方不得向第三方转让，亦不得许可第三方实施使用，乙方擅自转让所产生的利益归甲方所有。</w:t>
      </w:r>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（4）本合同项下的研究成果申请奖励的权利归甲方享有。未经甲方许可，乙方不得单方申请奖励。</w:t>
      </w:r>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（5）本合同项下的研究成果的发表权由甲乙双方共同享有。未经一方许可，另一方不得单方发表。根据项目研究成果发表论文须注明“南方电网公司科技项目资助(</w:t>
      </w:r>
      <w:r>
        <w:rPr>
          <w:rFonts w:hint="eastAsia" w:asciiTheme="minorEastAsia" w:hAnsiTheme="minorEastAsia" w:eastAsiaTheme="minorEastAsia" w:cstheme="minorEastAsia"/>
          <w:color w:val="000000"/>
          <w:sz w:val="24"/>
          <w:highlight w:val="none"/>
          <w:lang w:val="en-US" w:eastAsia="zh-CN"/>
        </w:rPr>
        <w:t>申请</w:t>
      </w:r>
      <w:r>
        <w:rPr>
          <w:rFonts w:hint="eastAsia" w:asciiTheme="minorEastAsia" w:hAnsiTheme="minorEastAsia" w:eastAsiaTheme="minorEastAsia" w:cstheme="minorEastAsia"/>
          <w:color w:val="000000"/>
          <w:sz w:val="24"/>
          <w:highlight w:val="none"/>
        </w:rPr>
        <w:t>编号：</w:t>
      </w:r>
      <w:r>
        <w:rPr>
          <w:rFonts w:hint="eastAsia" w:ascii="微软雅黑" w:hAnsi="微软雅黑" w:eastAsia="微软雅黑" w:cs="微软雅黑"/>
          <w:i w:val="0"/>
          <w:iCs w:val="0"/>
          <w:caps w:val="0"/>
          <w:color w:val="333333"/>
          <w:spacing w:val="0"/>
          <w:sz w:val="21"/>
          <w:szCs w:val="21"/>
          <w:highlight w:val="none"/>
          <w:shd w:val="clear" w:color="auto" w:fill="auto"/>
        </w:rPr>
        <w:t>LXCG0900062001885598</w:t>
      </w:r>
      <w:r>
        <w:rPr>
          <w:rFonts w:hint="eastAsia" w:asciiTheme="minorEastAsia" w:hAnsiTheme="minorEastAsia" w:eastAsiaTheme="minorEastAsia" w:cstheme="minorEastAsia"/>
          <w:color w:val="000000"/>
          <w:sz w:val="24"/>
        </w:rPr>
        <w:t>)”；项目参加人员个人发表有关项目研究内容的论文须征得甲乙双方的同意。</w:t>
      </w:r>
      <w:bookmarkStart w:id="31" w:name="_GoBack"/>
      <w:bookmarkEnd w:id="31"/>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（6）使用履行本合同产生的研究成果参与国际标准、国家标准或行业标准等的制定或修订工作的权利属于甲方所有，未经甲方许可，乙方不得单独参与此类工作。</w:t>
      </w:r>
    </w:p>
    <w:p>
      <w:pPr>
        <w:spacing w:line="360" w:lineRule="auto"/>
        <w:outlineLvl w:val="1"/>
        <w:rPr>
          <w:rFonts w:hint="eastAsia" w:ascii="黑体" w:hAnsi="黑体" w:eastAsia="黑体" w:cs="黑体"/>
          <w:bCs/>
          <w:sz w:val="24"/>
          <w:lang w:val="en-US" w:eastAsia="zh-CN"/>
        </w:rPr>
      </w:pPr>
      <w:bookmarkStart w:id="19" w:name="_Toc28744"/>
      <w:r>
        <w:rPr>
          <w:rFonts w:hint="eastAsia" w:ascii="黑体" w:hAnsi="黑体" w:eastAsia="黑体" w:cs="黑体"/>
          <w:bCs/>
          <w:sz w:val="24"/>
          <w:lang w:val="en-US" w:eastAsia="zh-CN"/>
        </w:rPr>
        <w:t>5.3技术架构要求</w:t>
      </w:r>
      <w:bookmarkEnd w:id="19"/>
    </w:p>
    <w:p>
      <w:pPr>
        <w:spacing w:line="360" w:lineRule="auto"/>
        <w:ind w:firstLine="480" w:firstLineChars="200"/>
        <w:rPr>
          <w:rFonts w:hint="eastAsia" w:asciiTheme="minorEastAsia" w:hAnsiTheme="minorEastAsia" w:eastAsiaTheme="minorEastAsia" w:cstheme="minorEastAsia"/>
          <w:color w:val="000000"/>
          <w:sz w:val="24"/>
          <w:lang w:eastAsia="zh-CN"/>
        </w:rPr>
      </w:pPr>
      <w:r>
        <w:rPr>
          <w:rFonts w:hint="eastAsia" w:asciiTheme="minorEastAsia" w:hAnsiTheme="minorEastAsia" w:eastAsiaTheme="minorEastAsia" w:cstheme="minorEastAsia"/>
          <w:color w:val="000000"/>
          <w:sz w:val="24"/>
          <w:lang w:val="en-US" w:eastAsia="zh-CN"/>
        </w:rPr>
        <w:t>本项目若</w:t>
      </w:r>
      <w:r>
        <w:rPr>
          <w:rFonts w:hint="eastAsia" w:asciiTheme="minorEastAsia" w:hAnsiTheme="minorEastAsia" w:eastAsiaTheme="minorEastAsia" w:cstheme="minorEastAsia"/>
          <w:color w:val="000000"/>
          <w:sz w:val="24"/>
          <w:lang w:eastAsia="zh-CN"/>
        </w:rPr>
        <w:t>涉及软硬件</w:t>
      </w:r>
      <w:r>
        <w:rPr>
          <w:rFonts w:hint="eastAsia" w:asciiTheme="minorEastAsia" w:hAnsiTheme="minorEastAsia" w:eastAsiaTheme="minorEastAsia" w:cstheme="minorEastAsia"/>
          <w:color w:val="000000"/>
          <w:sz w:val="24"/>
          <w:lang w:val="en-US" w:eastAsia="zh-CN"/>
        </w:rPr>
        <w:t>开发/试制应</w:t>
      </w:r>
      <w:r>
        <w:rPr>
          <w:rFonts w:hint="eastAsia" w:asciiTheme="minorEastAsia" w:hAnsiTheme="minorEastAsia" w:eastAsiaTheme="minorEastAsia" w:cstheme="minorEastAsia"/>
          <w:color w:val="000000"/>
          <w:sz w:val="24"/>
          <w:lang w:eastAsia="zh-CN"/>
        </w:rPr>
        <w:t>符合自主可控要求：</w:t>
      </w:r>
    </w:p>
    <w:p>
      <w:pPr>
        <w:spacing w:line="360" w:lineRule="auto"/>
        <w:ind w:firstLine="480" w:firstLineChars="200"/>
        <w:rPr>
          <w:rFonts w:hint="eastAsia" w:asciiTheme="minorEastAsia" w:hAnsiTheme="minorEastAsia" w:eastAsiaTheme="minorEastAsia" w:cstheme="minorEastAsia"/>
          <w:color w:val="000000"/>
          <w:sz w:val="24"/>
          <w:lang w:val="en-US" w:eastAsia="zh-CN"/>
        </w:rPr>
      </w:pPr>
      <w:r>
        <w:rPr>
          <w:rFonts w:hint="eastAsia" w:asciiTheme="minorEastAsia" w:hAnsiTheme="minorEastAsia" w:eastAsiaTheme="minorEastAsia" w:cstheme="minorEastAsia"/>
          <w:color w:val="000000"/>
          <w:sz w:val="24"/>
          <w:lang w:eastAsia="zh-CN"/>
        </w:rPr>
        <w:t>（</w:t>
      </w:r>
      <w:r>
        <w:rPr>
          <w:rFonts w:hint="eastAsia" w:asciiTheme="minorEastAsia" w:hAnsiTheme="minorEastAsia" w:eastAsiaTheme="minorEastAsia" w:cstheme="minorEastAsia"/>
          <w:color w:val="000000"/>
          <w:sz w:val="24"/>
          <w:lang w:val="en-US" w:eastAsia="zh-CN"/>
        </w:rPr>
        <w:t>1</w:t>
      </w:r>
      <w:r>
        <w:rPr>
          <w:rFonts w:hint="eastAsia" w:asciiTheme="minorEastAsia" w:hAnsiTheme="minorEastAsia" w:eastAsiaTheme="minorEastAsia" w:cstheme="minorEastAsia"/>
          <w:color w:val="000000"/>
          <w:sz w:val="24"/>
          <w:lang w:eastAsia="zh-CN"/>
        </w:rPr>
        <w:t>）</w:t>
      </w:r>
      <w:r>
        <w:rPr>
          <w:rFonts w:hint="eastAsia" w:asciiTheme="minorEastAsia" w:hAnsiTheme="minorEastAsia" w:eastAsiaTheme="minorEastAsia" w:cstheme="minorEastAsia"/>
          <w:color w:val="000000"/>
          <w:sz w:val="24"/>
          <w:lang w:val="en-US" w:eastAsia="zh-CN"/>
        </w:rPr>
        <w:t>CPU：兼容自主可控CPU（ARM、X86、MIPS）架构。</w:t>
      </w:r>
    </w:p>
    <w:p>
      <w:pPr>
        <w:spacing w:line="360" w:lineRule="auto"/>
        <w:ind w:firstLine="480" w:firstLineChars="200"/>
        <w:rPr>
          <w:rFonts w:hint="eastAsia" w:asciiTheme="minorEastAsia" w:hAnsiTheme="minorEastAsia" w:eastAsiaTheme="minorEastAsia" w:cstheme="minorEastAsia"/>
          <w:color w:val="000000"/>
          <w:sz w:val="24"/>
          <w:lang w:val="en-US" w:eastAsia="zh-CN"/>
        </w:rPr>
      </w:pPr>
      <w:r>
        <w:rPr>
          <w:rFonts w:hint="eastAsia" w:asciiTheme="minorEastAsia" w:hAnsiTheme="minorEastAsia" w:eastAsiaTheme="minorEastAsia" w:cstheme="minorEastAsia"/>
          <w:color w:val="000000"/>
          <w:sz w:val="24"/>
          <w:lang w:eastAsia="zh-CN"/>
        </w:rPr>
        <w:t>（</w:t>
      </w:r>
      <w:r>
        <w:rPr>
          <w:rFonts w:hint="eastAsia" w:asciiTheme="minorEastAsia" w:hAnsiTheme="minorEastAsia" w:eastAsiaTheme="minorEastAsia" w:cstheme="minorEastAsia"/>
          <w:color w:val="000000"/>
          <w:sz w:val="24"/>
          <w:lang w:val="en-US" w:eastAsia="zh-CN"/>
        </w:rPr>
        <w:t>2</w:t>
      </w:r>
      <w:r>
        <w:rPr>
          <w:rFonts w:hint="eastAsia" w:asciiTheme="minorEastAsia" w:hAnsiTheme="minorEastAsia" w:eastAsiaTheme="minorEastAsia" w:cstheme="minorEastAsia"/>
          <w:color w:val="000000"/>
          <w:sz w:val="24"/>
          <w:lang w:eastAsia="zh-CN"/>
        </w:rPr>
        <w:t>）浏览器：兼容Chrome和Firefox内核浏览器。</w:t>
      </w:r>
    </w:p>
    <w:p>
      <w:pPr>
        <w:spacing w:line="360" w:lineRule="auto"/>
        <w:ind w:firstLine="480" w:firstLineChars="200"/>
        <w:rPr>
          <w:rFonts w:hint="eastAsia" w:asciiTheme="minorEastAsia" w:hAnsiTheme="minorEastAsia" w:eastAsiaTheme="minorEastAsia" w:cstheme="minorEastAsia"/>
          <w:color w:val="000000"/>
          <w:sz w:val="24"/>
          <w:lang w:eastAsia="zh-CN"/>
        </w:rPr>
      </w:pPr>
      <w:r>
        <w:rPr>
          <w:rFonts w:hint="eastAsia" w:asciiTheme="minorEastAsia" w:hAnsiTheme="minorEastAsia" w:eastAsiaTheme="minorEastAsia" w:cstheme="minorEastAsia"/>
          <w:color w:val="000000"/>
          <w:sz w:val="24"/>
          <w:lang w:eastAsia="zh-CN"/>
        </w:rPr>
        <w:t>（</w:t>
      </w:r>
      <w:r>
        <w:rPr>
          <w:rFonts w:hint="eastAsia" w:asciiTheme="minorEastAsia" w:hAnsiTheme="minorEastAsia" w:eastAsiaTheme="minorEastAsia" w:cstheme="minorEastAsia"/>
          <w:color w:val="000000"/>
          <w:sz w:val="24"/>
          <w:lang w:val="en-US" w:eastAsia="zh-CN"/>
        </w:rPr>
        <w:t>3</w:t>
      </w:r>
      <w:r>
        <w:rPr>
          <w:rFonts w:hint="eastAsia" w:asciiTheme="minorEastAsia" w:hAnsiTheme="minorEastAsia" w:eastAsiaTheme="minorEastAsia" w:cstheme="minorEastAsia"/>
          <w:color w:val="000000"/>
          <w:sz w:val="24"/>
          <w:lang w:eastAsia="zh-CN"/>
        </w:rPr>
        <w:t>）操作系统：兼容</w:t>
      </w:r>
      <w:r>
        <w:rPr>
          <w:rFonts w:hint="eastAsia" w:asciiTheme="minorEastAsia" w:hAnsiTheme="minorEastAsia" w:eastAsiaTheme="minorEastAsia" w:cstheme="minorEastAsia"/>
          <w:color w:val="000000"/>
          <w:sz w:val="24"/>
          <w:lang w:val="en-US" w:eastAsia="zh-CN"/>
        </w:rPr>
        <w:t>UOS、麒麟等</w:t>
      </w:r>
      <w:r>
        <w:rPr>
          <w:rFonts w:hint="eastAsia" w:asciiTheme="minorEastAsia" w:hAnsiTheme="minorEastAsia" w:eastAsiaTheme="minorEastAsia" w:cstheme="minorEastAsia"/>
          <w:color w:val="000000"/>
          <w:sz w:val="24"/>
          <w:lang w:eastAsia="zh-CN"/>
        </w:rPr>
        <w:t>linux类型桌面操作系统和服务器自主可控操作系统。</w:t>
      </w:r>
    </w:p>
    <w:p>
      <w:pPr>
        <w:spacing w:line="360" w:lineRule="auto"/>
        <w:ind w:firstLine="480" w:firstLineChars="200"/>
        <w:rPr>
          <w:rFonts w:hint="eastAsia" w:asciiTheme="minorEastAsia" w:hAnsiTheme="minorEastAsia" w:eastAsiaTheme="minorEastAsia" w:cstheme="minorEastAsia"/>
          <w:color w:val="000000"/>
          <w:sz w:val="24"/>
          <w:lang w:eastAsia="zh-CN"/>
        </w:rPr>
      </w:pPr>
      <w:r>
        <w:rPr>
          <w:rFonts w:hint="eastAsia" w:asciiTheme="minorEastAsia" w:hAnsiTheme="minorEastAsia" w:eastAsiaTheme="minorEastAsia" w:cstheme="minorEastAsia"/>
          <w:color w:val="000000"/>
          <w:sz w:val="24"/>
          <w:lang w:eastAsia="zh-CN"/>
        </w:rPr>
        <w:t>（</w:t>
      </w:r>
      <w:r>
        <w:rPr>
          <w:rFonts w:hint="eastAsia" w:asciiTheme="minorEastAsia" w:hAnsiTheme="minorEastAsia" w:eastAsiaTheme="minorEastAsia" w:cstheme="minorEastAsia"/>
          <w:color w:val="000000"/>
          <w:sz w:val="24"/>
          <w:lang w:val="en-US" w:eastAsia="zh-CN"/>
        </w:rPr>
        <w:t>4</w:t>
      </w:r>
      <w:r>
        <w:rPr>
          <w:rFonts w:hint="eastAsia" w:asciiTheme="minorEastAsia" w:hAnsiTheme="minorEastAsia" w:eastAsiaTheme="minorEastAsia" w:cstheme="minorEastAsia"/>
          <w:color w:val="000000"/>
          <w:sz w:val="24"/>
          <w:lang w:eastAsia="zh-CN"/>
        </w:rPr>
        <w:t>）数据库中间件：可以兼容国内主流自主可控数据库、中间件。</w:t>
      </w:r>
    </w:p>
    <w:p>
      <w:pPr>
        <w:spacing w:line="360" w:lineRule="auto"/>
        <w:ind w:firstLine="480" w:firstLineChars="200"/>
        <w:rPr>
          <w:rFonts w:hint="eastAsia" w:asciiTheme="minorEastAsia" w:hAnsiTheme="minorEastAsia" w:eastAsiaTheme="minorEastAsia" w:cstheme="minorEastAsia"/>
          <w:color w:val="000000"/>
          <w:sz w:val="24"/>
          <w:lang w:eastAsia="zh-CN"/>
        </w:rPr>
      </w:pPr>
      <w:r>
        <w:rPr>
          <w:rFonts w:hint="eastAsia" w:asciiTheme="minorEastAsia" w:hAnsiTheme="minorEastAsia" w:eastAsiaTheme="minorEastAsia" w:cstheme="minorEastAsia"/>
          <w:color w:val="000000"/>
          <w:sz w:val="24"/>
          <w:lang w:eastAsia="zh-CN"/>
        </w:rPr>
        <w:t>（</w:t>
      </w:r>
      <w:r>
        <w:rPr>
          <w:rFonts w:hint="eastAsia" w:asciiTheme="minorEastAsia" w:hAnsiTheme="minorEastAsia" w:eastAsiaTheme="minorEastAsia" w:cstheme="minorEastAsia"/>
          <w:color w:val="000000"/>
          <w:sz w:val="24"/>
          <w:lang w:val="en-US" w:eastAsia="zh-CN"/>
        </w:rPr>
        <w:t>5</w:t>
      </w:r>
      <w:r>
        <w:rPr>
          <w:rFonts w:hint="eastAsia" w:asciiTheme="minorEastAsia" w:hAnsiTheme="minorEastAsia" w:eastAsiaTheme="minorEastAsia" w:cstheme="minorEastAsia"/>
          <w:color w:val="000000"/>
          <w:sz w:val="24"/>
          <w:lang w:eastAsia="zh-CN"/>
        </w:rPr>
        <w:t>）应用架构设计：应用架构具备在多种基础环境下运行的设计；（硬件层：需要除x86架构外如ARM架构或MISP架构运行；操作系统层：需要能在Windows系列、</w:t>
      </w:r>
      <w:r>
        <w:rPr>
          <w:rFonts w:hint="eastAsia" w:asciiTheme="minorEastAsia" w:hAnsiTheme="minorEastAsia" w:eastAsiaTheme="minorEastAsia" w:cstheme="minorEastAsia"/>
          <w:color w:val="000000"/>
          <w:sz w:val="24"/>
          <w:lang w:val="en-US" w:eastAsia="zh-CN"/>
        </w:rPr>
        <w:t>Linux</w:t>
      </w:r>
      <w:r>
        <w:rPr>
          <w:rFonts w:hint="eastAsia" w:asciiTheme="minorEastAsia" w:hAnsiTheme="minorEastAsia" w:eastAsiaTheme="minorEastAsia" w:cstheme="minorEastAsia"/>
          <w:color w:val="000000"/>
          <w:sz w:val="24"/>
          <w:lang w:eastAsia="zh-CN"/>
        </w:rPr>
        <w:t>系列运行）</w:t>
      </w:r>
    </w:p>
    <w:p>
      <w:pPr>
        <w:spacing w:line="360" w:lineRule="auto"/>
        <w:outlineLvl w:val="1"/>
        <w:rPr>
          <w:rFonts w:hint="default" w:ascii="黑体" w:hAnsi="黑体" w:eastAsia="黑体" w:cs="黑体"/>
          <w:bCs/>
          <w:sz w:val="24"/>
          <w:lang w:val="en-US" w:eastAsia="zh-CN"/>
        </w:rPr>
      </w:pPr>
    </w:p>
    <w:p>
      <w:pPr>
        <w:spacing w:line="360" w:lineRule="auto"/>
        <w:outlineLvl w:val="1"/>
        <w:rPr>
          <w:rFonts w:ascii="黑体" w:hAnsi="黑体" w:eastAsia="黑体" w:cs="黑体"/>
          <w:bCs/>
          <w:sz w:val="24"/>
        </w:rPr>
      </w:pPr>
      <w:bookmarkStart w:id="20" w:name="_Toc6117"/>
      <w:r>
        <w:rPr>
          <w:rFonts w:hint="eastAsia" w:ascii="黑体" w:hAnsi="黑体" w:eastAsia="黑体" w:cs="黑体"/>
          <w:bCs/>
          <w:sz w:val="24"/>
        </w:rPr>
        <w:t>5.</w:t>
      </w:r>
      <w:r>
        <w:rPr>
          <w:rFonts w:hint="eastAsia" w:ascii="黑体" w:hAnsi="黑体" w:eastAsia="黑体" w:cs="黑体"/>
          <w:bCs/>
          <w:sz w:val="24"/>
          <w:lang w:val="en-US" w:eastAsia="zh-CN"/>
        </w:rPr>
        <w:t>4</w:t>
      </w:r>
      <w:r>
        <w:rPr>
          <w:rFonts w:hint="eastAsia" w:ascii="黑体" w:hAnsi="黑体" w:eastAsia="黑体" w:cs="黑体"/>
          <w:bCs/>
          <w:sz w:val="24"/>
        </w:rPr>
        <w:t>成果验收</w:t>
      </w:r>
      <w:bookmarkEnd w:id="20"/>
    </w:p>
    <w:p>
      <w:pPr>
        <w:spacing w:line="360" w:lineRule="auto"/>
        <w:ind w:firstLine="480" w:firstLineChars="200"/>
        <w:rPr>
          <w:rFonts w:hint="eastAsia" w:ascii="黑体" w:hAnsi="黑体" w:eastAsia="黑体" w:cs="黑体"/>
          <w:bCs/>
          <w:sz w:val="24"/>
          <w:highlight w:val="none"/>
        </w:rPr>
      </w:pPr>
      <w:r>
        <w:rPr>
          <w:rFonts w:hint="eastAsia" w:asciiTheme="minorEastAsia" w:hAnsiTheme="minorEastAsia" w:eastAsiaTheme="minorEastAsia" w:cstheme="minorEastAsia"/>
          <w:color w:val="000000"/>
          <w:sz w:val="24"/>
          <w:highlight w:val="none"/>
        </w:rPr>
        <w:t>项目完成后，由甲方组织</w:t>
      </w:r>
      <w:r>
        <w:rPr>
          <w:rFonts w:hint="eastAsia" w:asciiTheme="minorEastAsia" w:hAnsiTheme="minorEastAsia" w:eastAsiaTheme="minorEastAsia" w:cstheme="minorEastAsia"/>
          <w:color w:val="000000"/>
          <w:sz w:val="24"/>
          <w:highlight w:val="none"/>
          <w:lang w:val="en-US" w:eastAsia="zh-CN"/>
        </w:rPr>
        <w:t>相关人员</w:t>
      </w:r>
      <w:r>
        <w:rPr>
          <w:rFonts w:hint="eastAsia" w:asciiTheme="minorEastAsia" w:hAnsiTheme="minorEastAsia" w:eastAsiaTheme="minorEastAsia" w:cstheme="minorEastAsia"/>
          <w:color w:val="000000"/>
          <w:sz w:val="24"/>
          <w:highlight w:val="none"/>
        </w:rPr>
        <w:t>对项目的主要技术指标、成果等进行验收。</w:t>
      </w:r>
    </w:p>
    <w:p>
      <w:pPr>
        <w:pStyle w:val="22"/>
        <w:spacing w:before="312"/>
        <w:outlineLvl w:val="0"/>
        <w:rPr>
          <w:rFonts w:ascii="黑体" w:hAnsi="黑体" w:eastAsia="黑体" w:cs="黑体"/>
          <w:sz w:val="28"/>
          <w:szCs w:val="28"/>
        </w:rPr>
      </w:pPr>
      <w:bookmarkStart w:id="21" w:name="_Toc30047"/>
      <w:r>
        <w:rPr>
          <w:rFonts w:hint="eastAsia" w:ascii="黑体" w:hAnsi="黑体" w:eastAsia="黑体" w:cs="黑体"/>
          <w:sz w:val="28"/>
          <w:szCs w:val="28"/>
        </w:rPr>
        <w:t>6  投标技术文件要求</w:t>
      </w:r>
      <w:bookmarkEnd w:id="21"/>
    </w:p>
    <w:p>
      <w:pPr>
        <w:spacing w:line="360" w:lineRule="auto"/>
        <w:outlineLvl w:val="1"/>
        <w:rPr>
          <w:rFonts w:ascii="黑体" w:hAnsi="黑体" w:eastAsia="黑体" w:cs="黑体"/>
          <w:bCs/>
          <w:sz w:val="24"/>
        </w:rPr>
      </w:pPr>
      <w:bookmarkStart w:id="22" w:name="_Toc26928"/>
      <w:r>
        <w:rPr>
          <w:rFonts w:hint="eastAsia" w:ascii="黑体" w:hAnsi="黑体" w:eastAsia="黑体" w:cs="黑体"/>
          <w:bCs/>
          <w:sz w:val="24"/>
        </w:rPr>
        <w:t>6.1 研究方案</w:t>
      </w:r>
      <w:bookmarkEnd w:id="22"/>
    </w:p>
    <w:p>
      <w:pPr>
        <w:spacing w:line="360" w:lineRule="auto"/>
        <w:outlineLvl w:val="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（1）项目技术路线</w:t>
      </w:r>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项目实施的总体研究思路和总体框架。</w:t>
      </w:r>
    </w:p>
    <w:p>
      <w:pPr>
        <w:spacing w:line="360" w:lineRule="auto"/>
        <w:outlineLvl w:val="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（2）技术方案</w:t>
      </w:r>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投标方应针对每项研究内容提供详尽的技术解决方案。</w:t>
      </w:r>
    </w:p>
    <w:p>
      <w:pPr>
        <w:spacing w:line="360" w:lineRule="auto"/>
        <w:outlineLvl w:val="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（3）重点解决的技术难题</w:t>
      </w:r>
    </w:p>
    <w:p>
      <w:pPr>
        <w:spacing w:line="360" w:lineRule="auto"/>
        <w:outlineLvl w:val="2"/>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sz w:val="24"/>
        </w:rPr>
        <w:t>（4）主要技术指标实现的可行性</w:t>
      </w:r>
    </w:p>
    <w:p>
      <w:pPr>
        <w:spacing w:line="360" w:lineRule="auto"/>
        <w:outlineLvl w:val="1"/>
        <w:rPr>
          <w:rFonts w:ascii="黑体" w:hAnsi="黑体" w:eastAsia="黑体" w:cs="黑体"/>
          <w:bCs/>
          <w:sz w:val="24"/>
        </w:rPr>
      </w:pPr>
      <w:bookmarkStart w:id="23" w:name="_Toc12714"/>
      <w:bookmarkStart w:id="24" w:name="_Toc3443"/>
      <w:r>
        <w:rPr>
          <w:rFonts w:hint="eastAsia" w:ascii="黑体" w:hAnsi="黑体" w:eastAsia="黑体" w:cs="黑体"/>
          <w:bCs/>
          <w:sz w:val="24"/>
        </w:rPr>
        <w:t>6.2 项目管理实施</w:t>
      </w:r>
      <w:bookmarkEnd w:id="23"/>
      <w:bookmarkEnd w:id="24"/>
    </w:p>
    <w:p>
      <w:pPr>
        <w:spacing w:line="360" w:lineRule="auto"/>
        <w:outlineLvl w:val="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（1）项目人员组织</w:t>
      </w:r>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介绍项目人员组织情况、职责分工。</w:t>
      </w:r>
    </w:p>
    <w:p>
      <w:pPr>
        <w:spacing w:line="360" w:lineRule="auto"/>
        <w:outlineLvl w:val="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（2）项目进度</w:t>
      </w:r>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提交详细的项目实施计划，明确里程碑。</w:t>
      </w:r>
    </w:p>
    <w:p>
      <w:pPr>
        <w:spacing w:line="360" w:lineRule="auto"/>
        <w:outlineLvl w:val="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（3）项目交付项</w:t>
      </w:r>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说明项目阶段任务完成后，投标方根据成果交付与验收要求应提交给招标方的产品、服务以及交接文件等，并附上相应的交付时间计划表。</w:t>
      </w:r>
    </w:p>
    <w:p>
      <w:pPr>
        <w:spacing w:line="360" w:lineRule="auto"/>
        <w:outlineLvl w:val="1"/>
        <w:rPr>
          <w:rFonts w:ascii="黑体" w:hAnsi="黑体" w:eastAsia="黑体" w:cs="黑体"/>
          <w:bCs/>
          <w:sz w:val="24"/>
        </w:rPr>
      </w:pPr>
      <w:bookmarkStart w:id="25" w:name="_Toc29755"/>
      <w:r>
        <w:rPr>
          <w:rFonts w:hint="eastAsia" w:ascii="黑体" w:hAnsi="黑体" w:eastAsia="黑体" w:cs="黑体"/>
          <w:bCs/>
          <w:sz w:val="24"/>
        </w:rPr>
        <w:t>6.3 项目技术支撑能力</w:t>
      </w:r>
      <w:bookmarkEnd w:id="25"/>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（1）项目经验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该部分填写与标的物相关的项目研究经验、合同情况、论文专利和获奖情况。</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（2）人员支撑能力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该部分填写与标的物相关的本项目研究成员详细资料（包括学历、资质、研究方向/工作经验等），提供</w:t>
      </w:r>
      <w:r>
        <w:rPr>
          <w:rFonts w:hint="eastAsia" w:asciiTheme="minorEastAsia" w:hAnsiTheme="minorEastAsia" w:eastAsiaTheme="minorEastAsia" w:cstheme="minorEastAsia"/>
          <w:color w:val="000000"/>
          <w:sz w:val="24"/>
          <w:lang w:val="en-US" w:eastAsia="zh-CN"/>
        </w:rPr>
        <w:t>相关支撑材料</w:t>
      </w:r>
      <w:r>
        <w:rPr>
          <w:rFonts w:hint="eastAsia" w:asciiTheme="minorEastAsia" w:hAnsiTheme="minorEastAsia" w:eastAsiaTheme="minorEastAsia" w:cstheme="minorEastAsia"/>
          <w:color w:val="000000"/>
          <w:sz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（3）设备支撑能力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该部分填写与标的物相关的、支撑该项目研究的设备、平台、实验室等。</w:t>
      </w:r>
    </w:p>
    <w:p>
      <w:pPr>
        <w:spacing w:line="360" w:lineRule="auto"/>
        <w:outlineLvl w:val="1"/>
        <w:rPr>
          <w:rFonts w:ascii="黑体" w:hAnsi="黑体" w:eastAsia="黑体" w:cs="黑体"/>
          <w:bCs/>
          <w:sz w:val="24"/>
        </w:rPr>
      </w:pPr>
      <w:bookmarkStart w:id="26" w:name="_Toc3357"/>
      <w:bookmarkStart w:id="27" w:name="_Toc25058"/>
      <w:r>
        <w:rPr>
          <w:rFonts w:hint="eastAsia" w:ascii="黑体" w:hAnsi="黑体" w:eastAsia="黑体" w:cs="黑体"/>
          <w:bCs/>
          <w:sz w:val="24"/>
        </w:rPr>
        <w:t>6.4 技术支持与售后服务</w:t>
      </w:r>
      <w:bookmarkEnd w:id="26"/>
      <w:bookmarkEnd w:id="27"/>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投标方要明确所能提供的服务内容，服务方式，服务承诺和售后服务等情况。</w:t>
      </w:r>
    </w:p>
    <w:p>
      <w:pPr>
        <w:spacing w:line="360" w:lineRule="auto"/>
        <w:outlineLvl w:val="1"/>
        <w:rPr>
          <w:rFonts w:ascii="黑体" w:hAnsi="黑体" w:eastAsia="黑体" w:cs="黑体"/>
          <w:bCs/>
          <w:sz w:val="24"/>
        </w:rPr>
      </w:pPr>
      <w:bookmarkStart w:id="28" w:name="_Toc17138"/>
      <w:r>
        <w:rPr>
          <w:rFonts w:hint="eastAsia" w:ascii="黑体" w:hAnsi="黑体" w:eastAsia="黑体" w:cs="黑体"/>
          <w:bCs/>
          <w:sz w:val="24"/>
        </w:rPr>
        <w:t>6.5 技术差异表</w:t>
      </w:r>
      <w:bookmarkEnd w:id="28"/>
    </w:p>
    <w:p>
      <w:pPr>
        <w:spacing w:line="360" w:lineRule="auto"/>
        <w:ind w:firstLine="480" w:firstLineChars="200"/>
        <w:rPr>
          <w:rFonts w:hint="eastAsia"/>
        </w:rPr>
      </w:pPr>
      <w:r>
        <w:rPr>
          <w:rFonts w:hint="eastAsia" w:asciiTheme="minorEastAsia" w:hAnsiTheme="minorEastAsia" w:eastAsiaTheme="minorEastAsia" w:cstheme="minorEastAsia"/>
          <w:color w:val="000000"/>
          <w:sz w:val="24"/>
        </w:rPr>
        <w:t>投标方应针对主要技术指标要求、成果交付数量要求等填写响应的差异情况。</w:t>
      </w:r>
    </w:p>
    <w:p>
      <w:pPr>
        <w:spacing w:line="360" w:lineRule="auto"/>
        <w:jc w:val="center"/>
        <w:rPr>
          <w:rFonts w:ascii="黑体" w:hAnsi="黑体" w:eastAsia="黑体" w:cs="黑体"/>
          <w:bCs/>
          <w:color w:val="000000"/>
          <w:szCs w:val="21"/>
        </w:rPr>
      </w:pPr>
      <w:r>
        <w:rPr>
          <w:rFonts w:hint="eastAsia" w:ascii="黑体" w:hAnsi="黑体" w:eastAsia="黑体" w:cs="黑体"/>
          <w:bCs/>
          <w:color w:val="000000"/>
          <w:szCs w:val="21"/>
        </w:rPr>
        <w:t>表6.1 技术指标差异表（投标方填写）</w:t>
      </w:r>
    </w:p>
    <w:tbl>
      <w:tblPr>
        <w:tblStyle w:val="14"/>
        <w:tblW w:w="839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86"/>
        <w:gridCol w:w="1782"/>
        <w:gridCol w:w="1574"/>
        <w:gridCol w:w="1485"/>
        <w:gridCol w:w="1713"/>
        <w:gridCol w:w="135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486"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序号</w:t>
            </w:r>
          </w:p>
        </w:tc>
        <w:tc>
          <w:tcPr>
            <w:tcW w:w="1782"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名称</w:t>
            </w:r>
          </w:p>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（技术指标/成果要求）</w:t>
            </w:r>
          </w:p>
        </w:tc>
        <w:tc>
          <w:tcPr>
            <w:tcW w:w="1574"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kern w:val="0"/>
                <w:szCs w:val="21"/>
                <w:lang w:bidi="ar"/>
              </w:rPr>
              <w:t>招标方要求值</w:t>
            </w:r>
          </w:p>
        </w:tc>
        <w:tc>
          <w:tcPr>
            <w:tcW w:w="1485"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kern w:val="0"/>
                <w:szCs w:val="21"/>
                <w:lang w:bidi="ar"/>
              </w:rPr>
              <w:t>投标方保证值</w:t>
            </w:r>
          </w:p>
        </w:tc>
        <w:tc>
          <w:tcPr>
            <w:tcW w:w="1713"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关键指标允许响应情况（正偏差/负偏差/无偏差）</w:t>
            </w:r>
          </w:p>
        </w:tc>
        <w:tc>
          <w:tcPr>
            <w:tcW w:w="1351"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kern w:val="0"/>
                <w:szCs w:val="21"/>
                <w:lang w:bidi="ar"/>
              </w:rPr>
              <w:t>技术方案或保障措施所在的页码</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486" w:type="dxa"/>
            <w:tcBorders>
              <w:tl2br w:val="nil"/>
              <w:tr2bl w:val="nil"/>
            </w:tcBorders>
            <w:vAlign w:val="center"/>
          </w:tcPr>
          <w:p>
            <w:pPr>
              <w:jc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1</w:t>
            </w:r>
          </w:p>
        </w:tc>
        <w:tc>
          <w:tcPr>
            <w:tcW w:w="1782" w:type="dxa"/>
            <w:tcBorders>
              <w:tl2br w:val="nil"/>
              <w:tr2bl w:val="nil"/>
            </w:tcBorders>
            <w:vAlign w:val="center"/>
          </w:tcPr>
          <w:p>
            <w:pPr>
              <w:jc w:val="center"/>
              <w:rPr>
                <w:rFonts w:asciiTheme="minorEastAsia" w:hAnsiTheme="minorEastAsia" w:eastAsiaTheme="minorEastAsia" w:cstheme="minorEastAsia"/>
                <w:szCs w:val="21"/>
                <w:highlight w:val="yellow"/>
              </w:rPr>
            </w:pPr>
          </w:p>
        </w:tc>
        <w:tc>
          <w:tcPr>
            <w:tcW w:w="1574" w:type="dxa"/>
            <w:tcBorders>
              <w:tl2br w:val="nil"/>
              <w:tr2bl w:val="nil"/>
            </w:tcBorders>
            <w:vAlign w:val="center"/>
          </w:tcPr>
          <w:p>
            <w:pPr>
              <w:jc w:val="center"/>
              <w:rPr>
                <w:rFonts w:asciiTheme="minorEastAsia" w:hAnsiTheme="minorEastAsia" w:eastAsiaTheme="minorEastAsia" w:cstheme="minorEastAsia"/>
                <w:szCs w:val="21"/>
                <w:highlight w:val="yellow"/>
              </w:rPr>
            </w:pPr>
          </w:p>
        </w:tc>
        <w:tc>
          <w:tcPr>
            <w:tcW w:w="1485" w:type="dxa"/>
            <w:tcBorders>
              <w:tl2br w:val="nil"/>
              <w:tr2bl w:val="nil"/>
            </w:tcBorders>
            <w:vAlign w:val="center"/>
          </w:tcPr>
          <w:p>
            <w:pPr>
              <w:jc w:val="center"/>
              <w:rPr>
                <w:rFonts w:asciiTheme="minorEastAsia" w:hAnsiTheme="minorEastAsia" w:eastAsiaTheme="minorEastAsia" w:cstheme="minorEastAsia"/>
                <w:color w:val="000000"/>
                <w:szCs w:val="21"/>
                <w:highlight w:val="yellow"/>
              </w:rPr>
            </w:pPr>
          </w:p>
        </w:tc>
        <w:tc>
          <w:tcPr>
            <w:tcW w:w="1713"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szCs w:val="21"/>
                <w:highlight w:val="yellow"/>
              </w:rPr>
            </w:pPr>
          </w:p>
        </w:tc>
        <w:tc>
          <w:tcPr>
            <w:tcW w:w="1351" w:type="dxa"/>
            <w:tcBorders>
              <w:tl2br w:val="nil"/>
              <w:tr2bl w:val="nil"/>
            </w:tcBorders>
            <w:vAlign w:val="center"/>
          </w:tcPr>
          <w:p>
            <w:pPr>
              <w:jc w:val="center"/>
              <w:rPr>
                <w:rFonts w:asciiTheme="minorEastAsia" w:hAnsiTheme="minorEastAsia" w:eastAsiaTheme="minorEastAsia" w:cstheme="minorEastAsia"/>
                <w:color w:val="000000"/>
                <w:szCs w:val="21"/>
                <w:highlight w:val="yellow"/>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486" w:type="dxa"/>
            <w:tcBorders>
              <w:tl2br w:val="nil"/>
              <w:tr2bl w:val="nil"/>
            </w:tcBorders>
            <w:vAlign w:val="center"/>
          </w:tcPr>
          <w:p>
            <w:pPr>
              <w:jc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2</w:t>
            </w:r>
          </w:p>
        </w:tc>
        <w:tc>
          <w:tcPr>
            <w:tcW w:w="1782" w:type="dxa"/>
            <w:tcBorders>
              <w:tl2br w:val="nil"/>
              <w:tr2bl w:val="nil"/>
            </w:tcBorders>
            <w:vAlign w:val="center"/>
          </w:tcPr>
          <w:p>
            <w:pPr>
              <w:jc w:val="center"/>
              <w:rPr>
                <w:rFonts w:asciiTheme="minorEastAsia" w:hAnsiTheme="minorEastAsia" w:eastAsiaTheme="minorEastAsia" w:cstheme="minorEastAsia"/>
                <w:szCs w:val="21"/>
                <w:highlight w:val="yellow"/>
              </w:rPr>
            </w:pPr>
          </w:p>
        </w:tc>
        <w:tc>
          <w:tcPr>
            <w:tcW w:w="1574" w:type="dxa"/>
            <w:tcBorders>
              <w:tl2br w:val="nil"/>
              <w:tr2bl w:val="nil"/>
            </w:tcBorders>
            <w:vAlign w:val="center"/>
          </w:tcPr>
          <w:p>
            <w:pPr>
              <w:jc w:val="center"/>
              <w:rPr>
                <w:rFonts w:asciiTheme="minorEastAsia" w:hAnsiTheme="minorEastAsia" w:eastAsiaTheme="minorEastAsia" w:cstheme="minorEastAsia"/>
                <w:szCs w:val="21"/>
                <w:highlight w:val="yellow"/>
              </w:rPr>
            </w:pPr>
          </w:p>
        </w:tc>
        <w:tc>
          <w:tcPr>
            <w:tcW w:w="1485" w:type="dxa"/>
            <w:tcBorders>
              <w:tl2br w:val="nil"/>
              <w:tr2bl w:val="nil"/>
            </w:tcBorders>
            <w:vAlign w:val="center"/>
          </w:tcPr>
          <w:p>
            <w:pPr>
              <w:jc w:val="center"/>
              <w:rPr>
                <w:rFonts w:asciiTheme="minorEastAsia" w:hAnsiTheme="minorEastAsia" w:eastAsiaTheme="minorEastAsia" w:cstheme="minorEastAsia"/>
                <w:color w:val="000000"/>
                <w:szCs w:val="21"/>
                <w:highlight w:val="yellow"/>
              </w:rPr>
            </w:pPr>
          </w:p>
        </w:tc>
        <w:tc>
          <w:tcPr>
            <w:tcW w:w="1713" w:type="dxa"/>
            <w:tcBorders>
              <w:tl2br w:val="nil"/>
              <w:tr2bl w:val="nil"/>
            </w:tcBorders>
            <w:vAlign w:val="center"/>
          </w:tcPr>
          <w:p>
            <w:pPr>
              <w:jc w:val="center"/>
              <w:rPr>
                <w:rFonts w:asciiTheme="minorEastAsia" w:hAnsiTheme="minorEastAsia" w:eastAsiaTheme="minorEastAsia" w:cstheme="minorEastAsia"/>
                <w:color w:val="000000"/>
                <w:szCs w:val="21"/>
                <w:highlight w:val="yellow"/>
              </w:rPr>
            </w:pPr>
          </w:p>
        </w:tc>
        <w:tc>
          <w:tcPr>
            <w:tcW w:w="1351" w:type="dxa"/>
            <w:tcBorders>
              <w:tl2br w:val="nil"/>
              <w:tr2bl w:val="nil"/>
            </w:tcBorders>
            <w:vAlign w:val="center"/>
          </w:tcPr>
          <w:p>
            <w:pPr>
              <w:jc w:val="center"/>
              <w:rPr>
                <w:rFonts w:asciiTheme="minorEastAsia" w:hAnsiTheme="minorEastAsia" w:eastAsiaTheme="minorEastAsia" w:cstheme="minorEastAsia"/>
                <w:color w:val="000000"/>
                <w:szCs w:val="21"/>
                <w:highlight w:val="yellow"/>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486" w:type="dxa"/>
            <w:tcBorders>
              <w:tl2br w:val="nil"/>
              <w:tr2bl w:val="nil"/>
            </w:tcBorders>
            <w:vAlign w:val="center"/>
          </w:tcPr>
          <w:p>
            <w:pPr>
              <w:jc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3</w:t>
            </w:r>
          </w:p>
        </w:tc>
        <w:tc>
          <w:tcPr>
            <w:tcW w:w="1782" w:type="dxa"/>
            <w:tcBorders>
              <w:tl2br w:val="nil"/>
              <w:tr2bl w:val="nil"/>
            </w:tcBorders>
            <w:vAlign w:val="center"/>
          </w:tcPr>
          <w:p>
            <w:pPr>
              <w:jc w:val="center"/>
              <w:rPr>
                <w:rFonts w:asciiTheme="minorEastAsia" w:hAnsiTheme="minorEastAsia" w:eastAsiaTheme="minorEastAsia" w:cstheme="minorEastAsia"/>
                <w:szCs w:val="21"/>
                <w:highlight w:val="yellow"/>
              </w:rPr>
            </w:pPr>
          </w:p>
        </w:tc>
        <w:tc>
          <w:tcPr>
            <w:tcW w:w="1574" w:type="dxa"/>
            <w:tcBorders>
              <w:tl2br w:val="nil"/>
              <w:tr2bl w:val="nil"/>
            </w:tcBorders>
            <w:vAlign w:val="center"/>
          </w:tcPr>
          <w:p>
            <w:pPr>
              <w:jc w:val="center"/>
              <w:rPr>
                <w:rFonts w:asciiTheme="minorEastAsia" w:hAnsiTheme="minorEastAsia" w:eastAsiaTheme="minorEastAsia" w:cstheme="minorEastAsia"/>
                <w:szCs w:val="21"/>
                <w:highlight w:val="yellow"/>
              </w:rPr>
            </w:pPr>
          </w:p>
        </w:tc>
        <w:tc>
          <w:tcPr>
            <w:tcW w:w="1485" w:type="dxa"/>
            <w:tcBorders>
              <w:tl2br w:val="nil"/>
              <w:tr2bl w:val="nil"/>
            </w:tcBorders>
            <w:vAlign w:val="center"/>
          </w:tcPr>
          <w:p>
            <w:pPr>
              <w:jc w:val="center"/>
              <w:rPr>
                <w:rFonts w:asciiTheme="minorEastAsia" w:hAnsiTheme="minorEastAsia" w:eastAsiaTheme="minorEastAsia" w:cstheme="minorEastAsia"/>
                <w:color w:val="000000"/>
                <w:szCs w:val="21"/>
                <w:highlight w:val="yellow"/>
              </w:rPr>
            </w:pPr>
          </w:p>
        </w:tc>
        <w:tc>
          <w:tcPr>
            <w:tcW w:w="1713" w:type="dxa"/>
            <w:tcBorders>
              <w:tl2br w:val="nil"/>
              <w:tr2bl w:val="nil"/>
            </w:tcBorders>
            <w:vAlign w:val="center"/>
          </w:tcPr>
          <w:p>
            <w:pPr>
              <w:jc w:val="center"/>
              <w:rPr>
                <w:rFonts w:asciiTheme="minorEastAsia" w:hAnsiTheme="minorEastAsia" w:eastAsiaTheme="minorEastAsia" w:cstheme="minorEastAsia"/>
                <w:color w:val="000000"/>
                <w:szCs w:val="21"/>
                <w:highlight w:val="yellow"/>
              </w:rPr>
            </w:pPr>
          </w:p>
        </w:tc>
        <w:tc>
          <w:tcPr>
            <w:tcW w:w="1351" w:type="dxa"/>
            <w:tcBorders>
              <w:tl2br w:val="nil"/>
              <w:tr2bl w:val="nil"/>
            </w:tcBorders>
            <w:vAlign w:val="center"/>
          </w:tcPr>
          <w:p>
            <w:pPr>
              <w:jc w:val="center"/>
              <w:rPr>
                <w:rFonts w:asciiTheme="minorEastAsia" w:hAnsiTheme="minorEastAsia" w:eastAsiaTheme="minorEastAsia" w:cstheme="minorEastAsia"/>
                <w:color w:val="000000"/>
                <w:szCs w:val="21"/>
                <w:highlight w:val="yellow"/>
              </w:rPr>
            </w:pPr>
          </w:p>
        </w:tc>
      </w:tr>
    </w:tbl>
    <w:p>
      <w:pPr>
        <w:spacing w:line="360" w:lineRule="auto"/>
        <w:ind w:firstLine="480" w:firstLineChars="200"/>
        <w:rPr>
          <w:rFonts w:asciiTheme="minorEastAsia" w:hAnsiTheme="minorEastAsia" w:eastAsiaTheme="minorEastAsia" w:cstheme="minorEastAsia"/>
          <w:color w:val="000000"/>
          <w:sz w:val="24"/>
        </w:rPr>
      </w:pPr>
      <w:bookmarkStart w:id="29" w:name="_Toc226362579"/>
      <w:r>
        <w:rPr>
          <w:rFonts w:hint="eastAsia" w:asciiTheme="minorEastAsia" w:hAnsiTheme="minorEastAsia" w:eastAsiaTheme="minorEastAsia" w:cstheme="minorEastAsia"/>
          <w:color w:val="000000"/>
          <w:sz w:val="24"/>
        </w:rPr>
        <w:t>投标方应将所提供服务与本技术规范书有差异之处，无论优于或劣于本技术规范书要求，均汇集成下表。</w:t>
      </w:r>
    </w:p>
    <w:p>
      <w:pPr>
        <w:spacing w:line="360" w:lineRule="auto"/>
        <w:jc w:val="center"/>
        <w:rPr>
          <w:rFonts w:ascii="黑体" w:hAnsi="黑体" w:eastAsia="黑体" w:cs="黑体"/>
          <w:bCs/>
          <w:color w:val="000000"/>
          <w:szCs w:val="21"/>
        </w:rPr>
      </w:pPr>
      <w:r>
        <w:rPr>
          <w:rFonts w:hint="eastAsia" w:ascii="黑体" w:hAnsi="黑体" w:eastAsia="黑体" w:cs="黑体"/>
          <w:bCs/>
          <w:color w:val="000000"/>
          <w:szCs w:val="21"/>
        </w:rPr>
        <w:t>表6.2 技术差异汇总表</w:t>
      </w:r>
      <w:bookmarkEnd w:id="29"/>
      <w:r>
        <w:rPr>
          <w:rFonts w:hint="eastAsia" w:ascii="黑体" w:hAnsi="黑体" w:eastAsia="黑体" w:cs="黑体"/>
          <w:bCs/>
          <w:color w:val="000000"/>
          <w:szCs w:val="21"/>
        </w:rPr>
        <w:t>（投标方填写）</w:t>
      </w:r>
    </w:p>
    <w:tbl>
      <w:tblPr>
        <w:tblStyle w:val="13"/>
        <w:tblW w:w="838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79"/>
        <w:gridCol w:w="1163"/>
        <w:gridCol w:w="2713"/>
        <w:gridCol w:w="1258"/>
        <w:gridCol w:w="257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79" w:type="dxa"/>
            <w:vMerge w:val="restart"/>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序</w:t>
            </w:r>
          </w:p>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号</w:t>
            </w:r>
          </w:p>
        </w:tc>
        <w:tc>
          <w:tcPr>
            <w:tcW w:w="3876" w:type="dxa"/>
            <w:gridSpan w:val="2"/>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招 标 文 件</w:t>
            </w:r>
          </w:p>
        </w:tc>
        <w:tc>
          <w:tcPr>
            <w:tcW w:w="3833" w:type="dxa"/>
            <w:gridSpan w:val="2"/>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投  标  文  件</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79" w:type="dxa"/>
            <w:vMerge w:val="continue"/>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c>
          <w:tcPr>
            <w:tcW w:w="1163"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条  目</w:t>
            </w:r>
          </w:p>
        </w:tc>
        <w:tc>
          <w:tcPr>
            <w:tcW w:w="2713"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简  要  内  容</w:t>
            </w:r>
          </w:p>
        </w:tc>
        <w:tc>
          <w:tcPr>
            <w:tcW w:w="1258"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条  目</w:t>
            </w:r>
          </w:p>
        </w:tc>
        <w:tc>
          <w:tcPr>
            <w:tcW w:w="2575"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简  要  内  容</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79"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1</w:t>
            </w:r>
          </w:p>
        </w:tc>
        <w:tc>
          <w:tcPr>
            <w:tcW w:w="1163"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c>
          <w:tcPr>
            <w:tcW w:w="2713"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c>
          <w:tcPr>
            <w:tcW w:w="1258"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c>
          <w:tcPr>
            <w:tcW w:w="2575"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79"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2</w:t>
            </w:r>
          </w:p>
        </w:tc>
        <w:tc>
          <w:tcPr>
            <w:tcW w:w="1163"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c>
          <w:tcPr>
            <w:tcW w:w="2713"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c>
          <w:tcPr>
            <w:tcW w:w="1258"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c>
          <w:tcPr>
            <w:tcW w:w="2575"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79"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3</w:t>
            </w:r>
          </w:p>
        </w:tc>
        <w:tc>
          <w:tcPr>
            <w:tcW w:w="1163"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c>
          <w:tcPr>
            <w:tcW w:w="2713"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c>
          <w:tcPr>
            <w:tcW w:w="1258"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c>
          <w:tcPr>
            <w:tcW w:w="2575"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79"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4</w:t>
            </w:r>
          </w:p>
        </w:tc>
        <w:tc>
          <w:tcPr>
            <w:tcW w:w="1163"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c>
          <w:tcPr>
            <w:tcW w:w="2713"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c>
          <w:tcPr>
            <w:tcW w:w="1258"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c>
          <w:tcPr>
            <w:tcW w:w="2575" w:type="dxa"/>
            <w:tcBorders>
              <w:tl2br w:val="nil"/>
              <w:tr2bl w:val="nil"/>
            </w:tcBorders>
            <w:vAlign w:val="center"/>
          </w:tcPr>
          <w:p>
            <w:pPr>
              <w:widowControl/>
              <w:jc w:val="center"/>
              <w:textAlignment w:val="center"/>
              <w:rPr>
                <w:rFonts w:asciiTheme="minorEastAsia" w:hAnsiTheme="minorEastAsia" w:eastAsiaTheme="minorEastAsia" w:cstheme="minorEastAsia"/>
                <w:color w:val="000000"/>
                <w:kern w:val="0"/>
                <w:szCs w:val="21"/>
                <w:lang w:bidi="ar"/>
              </w:rPr>
            </w:pPr>
          </w:p>
        </w:tc>
      </w:tr>
    </w:tbl>
    <w:p>
      <w:pPr>
        <w:spacing w:before="156" w:beforeLines="50" w:line="360" w:lineRule="auto"/>
        <w:outlineLvl w:val="1"/>
        <w:rPr>
          <w:rFonts w:ascii="黑体" w:hAnsi="黑体" w:eastAsia="黑体" w:cs="黑体"/>
          <w:sz w:val="24"/>
        </w:rPr>
      </w:pPr>
      <w:bookmarkStart w:id="30" w:name="_Toc10100"/>
      <w:r>
        <w:rPr>
          <w:rFonts w:hint="eastAsia" w:ascii="黑体" w:hAnsi="黑体" w:eastAsia="黑体" w:cs="黑体"/>
          <w:sz w:val="24"/>
        </w:rPr>
        <w:t>6.6 其它补充说明</w:t>
      </w:r>
      <w:bookmarkEnd w:id="30"/>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投标方认为实现本文件的相关内容存在技术类或其它类风险，请详细说明，并提供相应的对策。</w:t>
      </w: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隶书">
    <w:altName w:val="微软雅黑"/>
    <w:panose1 w:val="0201050906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F5C7A"/>
    <w:multiLevelType w:val="singleLevel"/>
    <w:tmpl w:val="BF2F5C7A"/>
    <w:lvl w:ilvl="0" w:tentative="0">
      <w:start w:val="1"/>
      <w:numFmt w:val="decimal"/>
      <w:suff w:val="nothing"/>
      <w:lvlText w:val="（%1）"/>
      <w:lvlJc w:val="left"/>
    </w:lvl>
  </w:abstractNum>
  <w:abstractNum w:abstractNumId="1">
    <w:nsid w:val="D12C290B"/>
    <w:multiLevelType w:val="singleLevel"/>
    <w:tmpl w:val="D12C290B"/>
    <w:lvl w:ilvl="0" w:tentative="0">
      <w:start w:val="1"/>
      <w:numFmt w:val="decimal"/>
      <w:pStyle w:val="17"/>
      <w:lvlText w:val="%1."/>
      <w:lvlJc w:val="left"/>
      <w:pPr>
        <w:ind w:left="425" w:hanging="425"/>
      </w:pPr>
      <w:rPr>
        <w:rFonts w:hint="default"/>
      </w:rPr>
    </w:lvl>
  </w:abstractNum>
  <w:abstractNum w:abstractNumId="2">
    <w:nsid w:val="DC701A09"/>
    <w:multiLevelType w:val="singleLevel"/>
    <w:tmpl w:val="DC701A09"/>
    <w:lvl w:ilvl="0" w:tentative="0">
      <w:start w:val="1"/>
      <w:numFmt w:val="decimal"/>
      <w:suff w:val="nothing"/>
      <w:lvlText w:val="（%1）"/>
      <w:lvlJc w:val="left"/>
    </w:lvl>
  </w:abstractNum>
  <w:abstractNum w:abstractNumId="3">
    <w:nsid w:val="0000000E"/>
    <w:multiLevelType w:val="multilevel"/>
    <w:tmpl w:val="0000000E"/>
    <w:lvl w:ilvl="0" w:tentative="0">
      <w:start w:val="1"/>
      <w:numFmt w:val="decimal"/>
      <w:lvlText w:val="（%1）"/>
      <w:lvlJc w:val="left"/>
      <w:pPr>
        <w:tabs>
          <w:tab w:val="left" w:pos="643"/>
        </w:tabs>
        <w:ind w:left="983" w:hanging="623"/>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9D3659C"/>
    <w:multiLevelType w:val="singleLevel"/>
    <w:tmpl w:val="09D3659C"/>
    <w:lvl w:ilvl="0" w:tentative="0">
      <w:start w:val="1"/>
      <w:numFmt w:val="decimalEnclosedCircleChinese"/>
      <w:suff w:val="nothing"/>
      <w:lvlText w:val="%1　"/>
      <w:lvlJc w:val="left"/>
      <w:pPr>
        <w:ind w:left="0" w:firstLine="400"/>
      </w:pPr>
      <w:rPr>
        <w:rFonts w:hint="eastAsia"/>
      </w:rPr>
    </w:lvl>
  </w:abstractNum>
  <w:abstractNum w:abstractNumId="5">
    <w:nsid w:val="56FB921D"/>
    <w:multiLevelType w:val="singleLevel"/>
    <w:tmpl w:val="56FB921D"/>
    <w:lvl w:ilvl="0" w:tentative="0">
      <w:start w:val="1"/>
      <w:numFmt w:val="decimal"/>
      <w:suff w:val="nothing"/>
      <w:lvlText w:val="（%1）"/>
      <w:lvlJc w:val="left"/>
      <w:rPr>
        <w:rFonts w:hint="default"/>
        <w:b w:val="0"/>
        <w:bCs w:val="0"/>
      </w:rPr>
    </w:lvl>
  </w:abstractNum>
  <w:abstractNum w:abstractNumId="6">
    <w:nsid w:val="589DEFE4"/>
    <w:multiLevelType w:val="multilevel"/>
    <w:tmpl w:val="589DEFE4"/>
    <w:lvl w:ilvl="0" w:tentative="0">
      <w:start w:val="1"/>
      <w:numFmt w:val="decimal"/>
      <w:lvlText w:val="（%1）"/>
      <w:lvlJc w:val="left"/>
      <w:pPr>
        <w:tabs>
          <w:tab w:val="left" w:pos="763"/>
        </w:tabs>
        <w:ind w:left="1103" w:hanging="623"/>
      </w:pPr>
      <w:rPr>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5E537055"/>
    <w:multiLevelType w:val="singleLevel"/>
    <w:tmpl w:val="5E537055"/>
    <w:lvl w:ilvl="0" w:tentative="0">
      <w:start w:val="1"/>
      <w:numFmt w:val="decimal"/>
      <w:lvlText w:val="%1."/>
      <w:lvlJc w:val="left"/>
      <w:pPr>
        <w:ind w:left="425" w:hanging="425"/>
      </w:pPr>
      <w:rPr>
        <w:rFonts w:hint="default"/>
      </w:rPr>
    </w:lvl>
  </w:abstractNum>
  <w:num w:numId="1">
    <w:abstractNumId w:val="1"/>
  </w:num>
  <w:num w:numId="2">
    <w:abstractNumId w:val="7"/>
  </w:num>
  <w:num w:numId="3">
    <w:abstractNumId w:val="4"/>
  </w:num>
  <w:num w:numId="4">
    <w:abstractNumId w:val="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UwZDZjMGQ5NTkyNWI3N2MzODFmZmU0Y2U5Yzg5NWUifQ=="/>
  </w:docVars>
  <w:rsids>
    <w:rsidRoot w:val="56112EA9"/>
    <w:rsid w:val="0000270B"/>
    <w:rsid w:val="00113C97"/>
    <w:rsid w:val="00920102"/>
    <w:rsid w:val="00A20B78"/>
    <w:rsid w:val="027C11FC"/>
    <w:rsid w:val="0295401A"/>
    <w:rsid w:val="0303051E"/>
    <w:rsid w:val="034E11A4"/>
    <w:rsid w:val="047B7BC4"/>
    <w:rsid w:val="04BF0B83"/>
    <w:rsid w:val="04FE4EAD"/>
    <w:rsid w:val="05312146"/>
    <w:rsid w:val="05330E8B"/>
    <w:rsid w:val="056D4E14"/>
    <w:rsid w:val="05FD7391"/>
    <w:rsid w:val="07B83A18"/>
    <w:rsid w:val="07DC3C63"/>
    <w:rsid w:val="08115868"/>
    <w:rsid w:val="0900633E"/>
    <w:rsid w:val="09F078C2"/>
    <w:rsid w:val="0A9773AF"/>
    <w:rsid w:val="0B715FA9"/>
    <w:rsid w:val="0BD1033B"/>
    <w:rsid w:val="0BFD7548"/>
    <w:rsid w:val="0C8C1EEF"/>
    <w:rsid w:val="0D0C14ED"/>
    <w:rsid w:val="0D6039E5"/>
    <w:rsid w:val="0DDE0C6E"/>
    <w:rsid w:val="0F573D98"/>
    <w:rsid w:val="0FBF064C"/>
    <w:rsid w:val="10011F66"/>
    <w:rsid w:val="10972384"/>
    <w:rsid w:val="110F2EEB"/>
    <w:rsid w:val="11402C86"/>
    <w:rsid w:val="11E60067"/>
    <w:rsid w:val="13566E57"/>
    <w:rsid w:val="14421D4B"/>
    <w:rsid w:val="147F0C66"/>
    <w:rsid w:val="1558413F"/>
    <w:rsid w:val="155E4129"/>
    <w:rsid w:val="15B259A5"/>
    <w:rsid w:val="160351CB"/>
    <w:rsid w:val="16F77748"/>
    <w:rsid w:val="17610576"/>
    <w:rsid w:val="184D7C63"/>
    <w:rsid w:val="1A316175"/>
    <w:rsid w:val="1A830B36"/>
    <w:rsid w:val="1ADD4B0E"/>
    <w:rsid w:val="1BF021DF"/>
    <w:rsid w:val="1BFA3C82"/>
    <w:rsid w:val="1C3D338C"/>
    <w:rsid w:val="1C672B50"/>
    <w:rsid w:val="1CCE54EB"/>
    <w:rsid w:val="1D7B5A38"/>
    <w:rsid w:val="1DA01B05"/>
    <w:rsid w:val="1DFC3E5E"/>
    <w:rsid w:val="1EA43205"/>
    <w:rsid w:val="1FBD1E67"/>
    <w:rsid w:val="1FD46916"/>
    <w:rsid w:val="20D855DF"/>
    <w:rsid w:val="22015C0D"/>
    <w:rsid w:val="234277A0"/>
    <w:rsid w:val="234B187D"/>
    <w:rsid w:val="23817433"/>
    <w:rsid w:val="23FC7BFC"/>
    <w:rsid w:val="24EA7C79"/>
    <w:rsid w:val="24FD3D8A"/>
    <w:rsid w:val="25017CFB"/>
    <w:rsid w:val="250F564D"/>
    <w:rsid w:val="252B1EB7"/>
    <w:rsid w:val="253C63E1"/>
    <w:rsid w:val="256870E0"/>
    <w:rsid w:val="25E42BF8"/>
    <w:rsid w:val="265249D6"/>
    <w:rsid w:val="275D5D26"/>
    <w:rsid w:val="275F7D29"/>
    <w:rsid w:val="28403FE5"/>
    <w:rsid w:val="28486635"/>
    <w:rsid w:val="28BE48E2"/>
    <w:rsid w:val="29695A4F"/>
    <w:rsid w:val="2A441357"/>
    <w:rsid w:val="2AFA0631"/>
    <w:rsid w:val="2B6721B0"/>
    <w:rsid w:val="2C191EA0"/>
    <w:rsid w:val="2C6E0BE4"/>
    <w:rsid w:val="2CA3124A"/>
    <w:rsid w:val="2CE51BB8"/>
    <w:rsid w:val="2D8B5047"/>
    <w:rsid w:val="2D8F39A1"/>
    <w:rsid w:val="2DAC4578"/>
    <w:rsid w:val="2DB36870"/>
    <w:rsid w:val="2DEA6350"/>
    <w:rsid w:val="2E260032"/>
    <w:rsid w:val="2E380045"/>
    <w:rsid w:val="2EFA1D2E"/>
    <w:rsid w:val="2F2E6BFF"/>
    <w:rsid w:val="2FC241F2"/>
    <w:rsid w:val="2FEF2882"/>
    <w:rsid w:val="30045C2F"/>
    <w:rsid w:val="30DF2B6C"/>
    <w:rsid w:val="313E1E7A"/>
    <w:rsid w:val="330E4E8B"/>
    <w:rsid w:val="33161353"/>
    <w:rsid w:val="334E3954"/>
    <w:rsid w:val="335E270E"/>
    <w:rsid w:val="34255CC8"/>
    <w:rsid w:val="358A1AD4"/>
    <w:rsid w:val="358B06A1"/>
    <w:rsid w:val="35E41FA9"/>
    <w:rsid w:val="360B40D3"/>
    <w:rsid w:val="3661221B"/>
    <w:rsid w:val="37A433E0"/>
    <w:rsid w:val="37AE0477"/>
    <w:rsid w:val="38004B22"/>
    <w:rsid w:val="39140E3A"/>
    <w:rsid w:val="398C2739"/>
    <w:rsid w:val="39E974DB"/>
    <w:rsid w:val="3C4C5078"/>
    <w:rsid w:val="3DC862F7"/>
    <w:rsid w:val="3DDE3626"/>
    <w:rsid w:val="401C5798"/>
    <w:rsid w:val="40794199"/>
    <w:rsid w:val="408A19B3"/>
    <w:rsid w:val="40CF0453"/>
    <w:rsid w:val="40F0643B"/>
    <w:rsid w:val="41414714"/>
    <w:rsid w:val="419C13AE"/>
    <w:rsid w:val="41A73FEA"/>
    <w:rsid w:val="41B40E40"/>
    <w:rsid w:val="42DF02D2"/>
    <w:rsid w:val="44C917FC"/>
    <w:rsid w:val="45AD67D6"/>
    <w:rsid w:val="45CF1EF0"/>
    <w:rsid w:val="45E20A8C"/>
    <w:rsid w:val="47097B32"/>
    <w:rsid w:val="47382C50"/>
    <w:rsid w:val="473A0E5B"/>
    <w:rsid w:val="476617B8"/>
    <w:rsid w:val="48205CF0"/>
    <w:rsid w:val="48AE5D4E"/>
    <w:rsid w:val="49162EBF"/>
    <w:rsid w:val="4A4B4604"/>
    <w:rsid w:val="4A566A25"/>
    <w:rsid w:val="4A7A1254"/>
    <w:rsid w:val="4B18258B"/>
    <w:rsid w:val="4B2A3103"/>
    <w:rsid w:val="4B3522B4"/>
    <w:rsid w:val="4B5E6BA8"/>
    <w:rsid w:val="4C3F54C3"/>
    <w:rsid w:val="4CE147A6"/>
    <w:rsid w:val="4CEE40EF"/>
    <w:rsid w:val="4DBF3FC8"/>
    <w:rsid w:val="4E287A4C"/>
    <w:rsid w:val="50E83C80"/>
    <w:rsid w:val="50E84976"/>
    <w:rsid w:val="52400ADE"/>
    <w:rsid w:val="52AB3BAD"/>
    <w:rsid w:val="52D27864"/>
    <w:rsid w:val="536B3F5C"/>
    <w:rsid w:val="53CD308F"/>
    <w:rsid w:val="54C17E31"/>
    <w:rsid w:val="54E75E4E"/>
    <w:rsid w:val="54EC5F00"/>
    <w:rsid w:val="55BB08CE"/>
    <w:rsid w:val="56112EA9"/>
    <w:rsid w:val="56634F6B"/>
    <w:rsid w:val="56794219"/>
    <w:rsid w:val="56FE5647"/>
    <w:rsid w:val="572004CE"/>
    <w:rsid w:val="576E3E36"/>
    <w:rsid w:val="57BC5768"/>
    <w:rsid w:val="57D62605"/>
    <w:rsid w:val="59BD7DED"/>
    <w:rsid w:val="5AE252E1"/>
    <w:rsid w:val="5CBC1717"/>
    <w:rsid w:val="5D196F37"/>
    <w:rsid w:val="5D560B25"/>
    <w:rsid w:val="5E0B23A4"/>
    <w:rsid w:val="5E311346"/>
    <w:rsid w:val="5E7F2B1D"/>
    <w:rsid w:val="5E9479C8"/>
    <w:rsid w:val="5EFF55AD"/>
    <w:rsid w:val="5FFA163D"/>
    <w:rsid w:val="60446F8A"/>
    <w:rsid w:val="60A8111F"/>
    <w:rsid w:val="60B802FB"/>
    <w:rsid w:val="61633BDA"/>
    <w:rsid w:val="61B23647"/>
    <w:rsid w:val="61E33B45"/>
    <w:rsid w:val="63FE5340"/>
    <w:rsid w:val="64132F2C"/>
    <w:rsid w:val="64F92069"/>
    <w:rsid w:val="650664D0"/>
    <w:rsid w:val="652A6814"/>
    <w:rsid w:val="65355760"/>
    <w:rsid w:val="65B750B7"/>
    <w:rsid w:val="665F7107"/>
    <w:rsid w:val="673113AB"/>
    <w:rsid w:val="67593ED7"/>
    <w:rsid w:val="678C7059"/>
    <w:rsid w:val="68AC152E"/>
    <w:rsid w:val="695323C7"/>
    <w:rsid w:val="69EA7D86"/>
    <w:rsid w:val="6A000E13"/>
    <w:rsid w:val="6B023115"/>
    <w:rsid w:val="6CD512D9"/>
    <w:rsid w:val="6D401C96"/>
    <w:rsid w:val="6E06100F"/>
    <w:rsid w:val="6E5B1FD7"/>
    <w:rsid w:val="708F1B04"/>
    <w:rsid w:val="70E237AF"/>
    <w:rsid w:val="710C1A65"/>
    <w:rsid w:val="71FF19B7"/>
    <w:rsid w:val="731458B8"/>
    <w:rsid w:val="73FA6E86"/>
    <w:rsid w:val="74572EAA"/>
    <w:rsid w:val="74E106B7"/>
    <w:rsid w:val="75700D85"/>
    <w:rsid w:val="75715F41"/>
    <w:rsid w:val="7575609B"/>
    <w:rsid w:val="76497732"/>
    <w:rsid w:val="76890F73"/>
    <w:rsid w:val="770F4753"/>
    <w:rsid w:val="795E2CE3"/>
    <w:rsid w:val="79EB43CD"/>
    <w:rsid w:val="7A126AE1"/>
    <w:rsid w:val="7ABE2378"/>
    <w:rsid w:val="7AFB3926"/>
    <w:rsid w:val="7BA41111"/>
    <w:rsid w:val="7BFC3589"/>
    <w:rsid w:val="7C185614"/>
    <w:rsid w:val="7C9E4F3D"/>
    <w:rsid w:val="7CD02D3B"/>
    <w:rsid w:val="7D2B397D"/>
    <w:rsid w:val="7DB56E68"/>
    <w:rsid w:val="7E352FE9"/>
    <w:rsid w:val="7EB61EE5"/>
    <w:rsid w:val="7FCE0606"/>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after="330" w:line="576" w:lineRule="auto"/>
      <w:outlineLvl w:val="0"/>
    </w:pPr>
    <w:rPr>
      <w:b/>
      <w:kern w:val="44"/>
      <w:sz w:val="44"/>
    </w:rPr>
  </w:style>
  <w:style w:type="paragraph" w:styleId="5">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6">
    <w:name w:val="heading 3"/>
    <w:basedOn w:val="1"/>
    <w:next w:val="1"/>
    <w:unhideWhenUsed/>
    <w:qFormat/>
    <w:uiPriority w:val="0"/>
    <w:pPr>
      <w:keepNext/>
      <w:keepLines/>
      <w:spacing w:before="260" w:after="260" w:line="413" w:lineRule="auto"/>
      <w:outlineLvl w:val="2"/>
    </w:pPr>
    <w:rPr>
      <w:b/>
      <w:sz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unhideWhenUsed/>
    <w:qFormat/>
    <w:uiPriority w:val="99"/>
    <w:pPr>
      <w:spacing w:after="120"/>
    </w:pPr>
  </w:style>
  <w:style w:type="paragraph" w:styleId="3">
    <w:name w:val="Title"/>
    <w:basedOn w:val="1"/>
    <w:next w:val="1"/>
    <w:qFormat/>
    <w:uiPriority w:val="0"/>
    <w:pPr>
      <w:spacing w:before="240" w:after="60"/>
      <w:jc w:val="center"/>
      <w:outlineLvl w:val="0"/>
    </w:pPr>
    <w:rPr>
      <w:rFonts w:ascii="Cambria" w:hAnsi="Cambria" w:cs="Times New Roman"/>
      <w:b/>
      <w:bCs/>
      <w:sz w:val="32"/>
      <w:szCs w:val="32"/>
    </w:rPr>
  </w:style>
  <w:style w:type="paragraph" w:styleId="7">
    <w:name w:val="annotation text"/>
    <w:basedOn w:val="1"/>
    <w:qFormat/>
    <w:uiPriority w:val="0"/>
    <w:pPr>
      <w:jc w:val="left"/>
    </w:pPr>
  </w:style>
  <w:style w:type="paragraph" w:styleId="8">
    <w:name w:val="Plain Text"/>
    <w:basedOn w:val="1"/>
    <w:qFormat/>
    <w:uiPriority w:val="0"/>
    <w:rPr>
      <w:rFonts w:ascii="宋体" w:hAnsi="Courier New" w:cs="Courier New"/>
      <w:szCs w:val="21"/>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toc 1"/>
    <w:basedOn w:val="1"/>
    <w:next w:val="1"/>
    <w:qFormat/>
    <w:uiPriority w:val="0"/>
  </w:style>
  <w:style w:type="paragraph" w:styleId="12">
    <w:name w:val="toc 2"/>
    <w:basedOn w:val="1"/>
    <w:next w:val="1"/>
    <w:qFormat/>
    <w:uiPriority w:val="0"/>
    <w:pPr>
      <w:tabs>
        <w:tab w:val="right" w:leader="dot" w:pos="8302"/>
      </w:tabs>
      <w:snapToGrid w:val="0"/>
      <w:spacing w:line="360" w:lineRule="auto"/>
      <w:ind w:left="525" w:hanging="4"/>
    </w:pPr>
    <w:rPr>
      <w:sz w:val="24"/>
      <w:szCs w:val="20"/>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Hyperlink"/>
    <w:basedOn w:val="15"/>
    <w:qFormat/>
    <w:uiPriority w:val="0"/>
  </w:style>
  <w:style w:type="paragraph" w:customStyle="1" w:styleId="17">
    <w:name w:val="标题1"/>
    <w:basedOn w:val="5"/>
    <w:next w:val="1"/>
    <w:qFormat/>
    <w:uiPriority w:val="0"/>
    <w:pPr>
      <w:numPr>
        <w:ilvl w:val="0"/>
        <w:numId w:val="1"/>
      </w:numPr>
    </w:pPr>
    <w:rPr>
      <w:rFonts w:hAnsi="黑体"/>
    </w:rPr>
  </w:style>
  <w:style w:type="paragraph" w:customStyle="1" w:styleId="18">
    <w:name w:val="首页项目名称"/>
    <w:link w:val="20"/>
    <w:qFormat/>
    <w:uiPriority w:val="0"/>
    <w:pPr>
      <w:jc w:val="center"/>
    </w:pPr>
    <w:rPr>
      <w:rFonts w:ascii="Times New Roman" w:hAnsi="Times New Roman" w:eastAsia="隶书" w:cs="Times New Roman"/>
      <w:sz w:val="52"/>
      <w:lang w:val="en-US" w:eastAsia="zh-CN" w:bidi="ar-SA"/>
    </w:rPr>
  </w:style>
  <w:style w:type="paragraph" w:customStyle="1" w:styleId="19">
    <w:name w:val="首页日期"/>
    <w:basedOn w:val="1"/>
    <w:link w:val="21"/>
    <w:qFormat/>
    <w:uiPriority w:val="0"/>
    <w:pPr>
      <w:jc w:val="center"/>
    </w:pPr>
    <w:rPr>
      <w:rFonts w:eastAsia="楷体"/>
      <w:sz w:val="32"/>
    </w:rPr>
  </w:style>
  <w:style w:type="character" w:customStyle="1" w:styleId="20">
    <w:name w:val="首页项目名称 Char"/>
    <w:link w:val="18"/>
    <w:qFormat/>
    <w:uiPriority w:val="0"/>
    <w:rPr>
      <w:rFonts w:ascii="Times New Roman" w:hAnsi="Times New Roman" w:eastAsia="隶书"/>
      <w:sz w:val="52"/>
    </w:rPr>
  </w:style>
  <w:style w:type="character" w:customStyle="1" w:styleId="21">
    <w:name w:val="首页日期 Char"/>
    <w:link w:val="19"/>
    <w:qFormat/>
    <w:uiPriority w:val="0"/>
    <w:rPr>
      <w:rFonts w:ascii="Times New Roman" w:hAnsi="Times New Roman" w:eastAsia="楷体"/>
      <w:sz w:val="32"/>
    </w:rPr>
  </w:style>
  <w:style w:type="paragraph" w:customStyle="1" w:styleId="22">
    <w:name w:val="一标题"/>
    <w:link w:val="23"/>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3">
    <w:name w:val="一标题 Char"/>
    <w:link w:val="22"/>
    <w:qFormat/>
    <w:uiPriority w:val="0"/>
    <w:rPr>
      <w:rFonts w:ascii="宋体" w:hAnsi="宋体" w:eastAsia="宋体" w:cs="Times New Roman"/>
      <w:b/>
      <w:sz w:val="24"/>
    </w:rPr>
  </w:style>
  <w:style w:type="paragraph" w:customStyle="1" w:styleId="24">
    <w:name w:val="_Style 0"/>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3441</Words>
  <Characters>3589</Characters>
  <Lines>11</Lines>
  <Paragraphs>8</Paragraphs>
  <TotalTime>3</TotalTime>
  <ScaleCrop>false</ScaleCrop>
  <LinksUpToDate>false</LinksUpToDate>
  <CharactersWithSpaces>3694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2020-01-03T01:39:00Z</dcterms:created>
  <dc:creator>shenpeiyi</dc:creator>
  <cp:lastModifiedBy>zhaoyinan</cp:lastModifiedBy>
  <dcterms:modified xsi:type="dcterms:W3CDTF">2024-09-05T08:25:17Z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A263986682774993AEFA93D529DC36B5</vt:lpwstr>
  </property>
</Properties>
</file>