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line="0" w:lineRule="atLeast"/>
        <w:jc w:val="center"/>
        <w:rPr>
          <w:rFonts w:hint="eastAsia" w:ascii="黑体" w:hAnsi="黑体" w:eastAsia="黑体" w:cs="黑体"/>
          <w:b/>
          <w:sz w:val="44"/>
          <w:szCs w:val="44"/>
        </w:rPr>
      </w:pPr>
      <w:bookmarkStart w:id="0" w:name="_Toc131134226"/>
      <w:bookmarkStart w:id="1" w:name="_Toc131168595"/>
      <w:bookmarkStart w:id="2" w:name="_Toc131133981"/>
      <w:bookmarkStart w:id="3" w:name="_Toc131134327"/>
      <w:bookmarkStart w:id="4" w:name="_Toc183578143"/>
      <w:bookmarkStart w:id="5" w:name="_Toc114028927"/>
      <w:r>
        <w:rPr>
          <w:rFonts w:hint="eastAsia" w:ascii="黑体" w:hAnsi="黑体" w:eastAsia="黑体" w:cs="黑体"/>
          <w:b/>
          <w:bCs/>
          <w:sz w:val="44"/>
          <w:szCs w:val="44"/>
          <w:u w:val="single"/>
        </w:rPr>
        <w:t>数字电网科技公司2024年智能配用电台区终端样机零星采购项目</w:t>
      </w:r>
      <w:r>
        <w:rPr>
          <w:rFonts w:hint="eastAsia" w:ascii="黑体" w:hAnsi="黑体" w:eastAsia="黑体" w:cs="黑体"/>
          <w:b/>
          <w:sz w:val="44"/>
          <w:szCs w:val="44"/>
        </w:rPr>
        <w:t xml:space="preserve"> </w:t>
      </w:r>
    </w:p>
    <w:p>
      <w:pPr>
        <w:spacing w:before="624" w:beforeLines="200" w:line="0" w:lineRule="atLeast"/>
        <w:jc w:val="center"/>
        <w:outlineLvl w:val="9"/>
        <w:rPr>
          <w:rFonts w:ascii="仿宋_GB2312" w:hAnsi="仿宋_GB2312" w:eastAsia="仿宋_GB2312" w:cs="仿宋_GB2312"/>
          <w:b/>
          <w:sz w:val="48"/>
          <w:szCs w:val="21"/>
        </w:rPr>
      </w:pPr>
      <w:bookmarkStart w:id="6" w:name="_Toc1546"/>
      <w:bookmarkStart w:id="7" w:name="_Toc12389"/>
      <w:bookmarkStart w:id="8" w:name="_Toc2621"/>
      <w:bookmarkStart w:id="9" w:name="_Toc28031"/>
      <w:bookmarkStart w:id="10" w:name="_Toc127289271"/>
      <w:bookmarkStart w:id="11" w:name="_Toc6124"/>
      <w:bookmarkStart w:id="12" w:name="_Toc124496990"/>
      <w:bookmarkStart w:id="13" w:name="_Toc21712"/>
      <w:bookmarkStart w:id="14" w:name="_Toc21562"/>
      <w:bookmarkStart w:id="15" w:name="_Toc26117"/>
      <w:bookmarkStart w:id="16" w:name="_Toc124534206"/>
      <w:bookmarkStart w:id="17" w:name="_Toc122702569"/>
      <w:r>
        <w:rPr>
          <w:rFonts w:hint="eastAsia" w:ascii="仿宋_GB2312" w:hAnsi="仿宋_GB2312" w:eastAsia="仿宋_GB2312" w:cs="仿宋_GB2312"/>
          <w:b/>
          <w:sz w:val="48"/>
          <w:szCs w:val="21"/>
        </w:rPr>
        <w:t>技术规范书</w:t>
      </w:r>
      <w:bookmarkEnd w:id="6"/>
      <w:bookmarkEnd w:id="7"/>
      <w:bookmarkEnd w:id="8"/>
      <w:bookmarkEnd w:id="9"/>
      <w:bookmarkEnd w:id="10"/>
      <w:bookmarkEnd w:id="11"/>
      <w:bookmarkEnd w:id="12"/>
      <w:bookmarkEnd w:id="13"/>
      <w:bookmarkEnd w:id="14"/>
      <w:bookmarkEnd w:id="15"/>
      <w:bookmarkEnd w:id="16"/>
      <w:bookmarkEnd w:id="17"/>
    </w:p>
    <w:p>
      <w:pPr>
        <w:pStyle w:val="9"/>
        <w:ind w:firstLine="480"/>
        <w:outlineLvl w:val="9"/>
      </w:pPr>
    </w:p>
    <w:p>
      <w:pPr>
        <w:pStyle w:val="17"/>
        <w:outlineLvl w:val="9"/>
      </w:pPr>
    </w:p>
    <w:p>
      <w:pPr>
        <w:outlineLvl w:val="9"/>
      </w:pPr>
    </w:p>
    <w:p>
      <w:pPr>
        <w:pStyle w:val="9"/>
        <w:outlineLvl w:val="9"/>
      </w:pPr>
    </w:p>
    <w:p>
      <w:pPr>
        <w:pStyle w:val="17"/>
        <w:outlineLvl w:val="9"/>
      </w:pPr>
    </w:p>
    <w:p/>
    <w:p>
      <w:pPr>
        <w:pStyle w:val="9"/>
      </w:pPr>
    </w:p>
    <w:p>
      <w:pPr>
        <w:pStyle w:val="17"/>
      </w:pPr>
    </w:p>
    <w:p/>
    <w:p>
      <w:pPr>
        <w:pStyle w:val="9"/>
        <w:rPr>
          <w:rFonts w:hint="eastAsia" w:eastAsia="宋体"/>
          <w:lang w:val="en-US" w:eastAsia="zh-CN"/>
        </w:rPr>
      </w:pPr>
    </w:p>
    <w:p>
      <w:pPr>
        <w:outlineLvl w:val="9"/>
      </w:pPr>
    </w:p>
    <w:p>
      <w:pPr>
        <w:pStyle w:val="9"/>
        <w:outlineLvl w:val="9"/>
      </w:pPr>
    </w:p>
    <w:p>
      <w:pPr>
        <w:pStyle w:val="17"/>
        <w:outlineLvl w:val="9"/>
      </w:pPr>
    </w:p>
    <w:p>
      <w:pPr>
        <w:pStyle w:val="9"/>
        <w:ind w:left="0" w:leftChars="0" w:firstLine="0" w:firstLineChars="0"/>
        <w:jc w:val="both"/>
        <w:outlineLvl w:val="9"/>
      </w:pPr>
    </w:p>
    <w:p>
      <w:pPr>
        <w:spacing w:before="624" w:beforeLines="200" w:line="0" w:lineRule="atLeast"/>
        <w:jc w:val="center"/>
        <w:outlineLvl w:val="9"/>
        <w:rPr>
          <w:rFonts w:ascii="仿宋_GB2312" w:hAnsi="仿宋_GB2312" w:eastAsia="仿宋_GB2312" w:cs="仿宋_GB2312"/>
          <w:b/>
          <w:sz w:val="36"/>
        </w:rPr>
      </w:pPr>
      <w:bookmarkStart w:id="18" w:name="_Toc6890"/>
      <w:bookmarkStart w:id="19" w:name="_Toc17545"/>
      <w:bookmarkStart w:id="20" w:name="_Toc20233"/>
      <w:bookmarkStart w:id="21" w:name="_Toc620"/>
      <w:r>
        <w:rPr>
          <w:rFonts w:hint="eastAsia" w:ascii="仿宋_GB2312" w:hAnsi="仿宋_GB2312" w:eastAsia="仿宋_GB2312" w:cs="仿宋_GB2312"/>
          <w:b/>
          <w:sz w:val="36"/>
        </w:rPr>
        <w:t>南方电网数字电网科技（广东）有限公司</w:t>
      </w:r>
      <w:r>
        <w:rPr>
          <w:rFonts w:ascii="宋体" w:hAnsi="宋体" w:cs="宋体"/>
          <w:sz w:val="24"/>
        </w:rPr>
        <w:t> </w:t>
      </w:r>
      <w:bookmarkEnd w:id="18"/>
      <w:bookmarkEnd w:id="19"/>
      <w:bookmarkEnd w:id="20"/>
      <w:bookmarkEnd w:id="21"/>
    </w:p>
    <w:p>
      <w:pPr>
        <w:spacing w:line="360" w:lineRule="auto"/>
        <w:jc w:val="center"/>
        <w:rPr>
          <w:rFonts w:ascii="仿宋_GB2312" w:hAnsi="仿宋_GB2312" w:eastAsia="仿宋_GB2312" w:cs="仿宋_GB2312"/>
          <w:b/>
          <w:sz w:val="32"/>
          <w:szCs w:val="32"/>
        </w:rPr>
      </w:pPr>
      <w:r>
        <w:rPr>
          <w:rFonts w:hint="eastAsia" w:ascii="仿宋_GB2312" w:hAnsi="仿宋_GB2312" w:eastAsia="仿宋_GB2312" w:cs="仿宋_GB2312"/>
          <w:b/>
          <w:sz w:val="36"/>
        </w:rPr>
        <w:t>202</w:t>
      </w:r>
      <w:r>
        <w:rPr>
          <w:rFonts w:hint="eastAsia" w:ascii="仿宋_GB2312" w:hAnsi="仿宋_GB2312" w:eastAsia="仿宋_GB2312" w:cs="仿宋_GB2312"/>
          <w:b/>
          <w:sz w:val="36"/>
          <w:lang w:val="en-US" w:eastAsia="zh-CN"/>
        </w:rPr>
        <w:t>4</w:t>
      </w:r>
      <w:r>
        <w:rPr>
          <w:rFonts w:hint="eastAsia" w:ascii="仿宋_GB2312" w:hAnsi="仿宋_GB2312" w:eastAsia="仿宋_GB2312" w:cs="仿宋_GB2312"/>
          <w:b/>
          <w:sz w:val="36"/>
        </w:rPr>
        <w:t>年0</w:t>
      </w:r>
      <w:r>
        <w:rPr>
          <w:rFonts w:hint="eastAsia" w:ascii="仿宋_GB2312" w:hAnsi="仿宋_GB2312" w:eastAsia="仿宋_GB2312" w:cs="仿宋_GB2312"/>
          <w:b/>
          <w:sz w:val="36"/>
          <w:lang w:val="en-US" w:eastAsia="zh-CN"/>
        </w:rPr>
        <w:t>9</w:t>
      </w:r>
      <w:r>
        <w:rPr>
          <w:rFonts w:hint="eastAsia" w:ascii="仿宋_GB2312" w:hAnsi="仿宋_GB2312" w:eastAsia="仿宋_GB2312" w:cs="仿宋_GB2312"/>
          <w:b/>
          <w:sz w:val="36"/>
        </w:rPr>
        <w:t xml:space="preserve">月  </w:t>
      </w:r>
      <w:bookmarkEnd w:id="0"/>
      <w:bookmarkEnd w:id="1"/>
      <w:bookmarkEnd w:id="2"/>
      <w:bookmarkEnd w:id="3"/>
      <w:bookmarkEnd w:id="4"/>
      <w:bookmarkEnd w:id="5"/>
      <w:r>
        <w:rPr>
          <w:rFonts w:hint="eastAsia" w:ascii="仿宋_GB2312" w:hAnsi="仿宋_GB2312" w:eastAsia="仿宋_GB2312" w:cs="仿宋_GB2312"/>
          <w:b/>
          <w:sz w:val="36"/>
        </w:rPr>
        <w:br w:type="page"/>
      </w:r>
      <w:r>
        <w:rPr>
          <w:rFonts w:hint="eastAsia" w:ascii="仿宋_GB2312" w:hAnsi="仿宋_GB2312" w:eastAsia="仿宋_GB2312" w:cs="仿宋_GB2312"/>
          <w:b/>
          <w:sz w:val="32"/>
          <w:szCs w:val="32"/>
        </w:rPr>
        <w:t>目 录</w:t>
      </w:r>
    </w:p>
    <w:p>
      <w:pPr>
        <w:pStyle w:val="14"/>
        <w:tabs>
          <w:tab w:val="right" w:leader="dot" w:pos="8312"/>
        </w:tabs>
        <w:rPr>
          <w:rFonts w:hint="eastAsia" w:ascii="仿宋" w:hAnsi="仿宋" w:eastAsia="仿宋" w:cs="仿宋"/>
        </w:rPr>
      </w:pPr>
      <w:r>
        <w:rPr>
          <w:rFonts w:hint="eastAsia" w:asciiTheme="minorEastAsia" w:hAnsiTheme="minorEastAsia" w:eastAsiaTheme="minorEastAsia" w:cstheme="minorEastAsia"/>
          <w:b/>
          <w:bCs/>
          <w:caps/>
          <w:sz w:val="28"/>
          <w:szCs w:val="28"/>
        </w:rPr>
        <w:fldChar w:fldCharType="begin"/>
      </w:r>
      <w:r>
        <w:rPr>
          <w:rFonts w:hint="eastAsia" w:asciiTheme="minorEastAsia" w:hAnsiTheme="minorEastAsia" w:eastAsiaTheme="minorEastAsia" w:cstheme="minorEastAsia"/>
          <w:b/>
          <w:bCs/>
          <w:caps/>
          <w:sz w:val="28"/>
          <w:szCs w:val="28"/>
        </w:rPr>
        <w:instrText xml:space="preserve">TOC \o "1-2" \h \u </w:instrText>
      </w:r>
      <w:r>
        <w:rPr>
          <w:rFonts w:hint="eastAsia" w:asciiTheme="minorEastAsia" w:hAnsiTheme="minorEastAsia" w:eastAsiaTheme="minorEastAsia" w:cstheme="minorEastAsia"/>
          <w:b/>
          <w:bCs/>
          <w:caps/>
          <w:sz w:val="28"/>
          <w:szCs w:val="28"/>
        </w:rPr>
        <w:fldChar w:fldCharType="separate"/>
      </w:r>
      <w:r>
        <w:rPr>
          <w:rFonts w:hint="eastAsia" w:ascii="仿宋" w:hAnsi="仿宋" w:eastAsia="仿宋" w:cs="仿宋"/>
          <w:bCs/>
          <w:caps/>
          <w:szCs w:val="28"/>
        </w:rPr>
        <w:fldChar w:fldCharType="begin"/>
      </w:r>
      <w:r>
        <w:rPr>
          <w:rFonts w:hint="eastAsia" w:ascii="仿宋" w:hAnsi="仿宋" w:eastAsia="仿宋" w:cs="仿宋"/>
          <w:bCs/>
          <w:caps/>
          <w:szCs w:val="28"/>
        </w:rPr>
        <w:instrText xml:space="preserve"> HYPERLINK \l _Toc6540 </w:instrText>
      </w:r>
      <w:r>
        <w:rPr>
          <w:rFonts w:hint="eastAsia" w:ascii="仿宋" w:hAnsi="仿宋" w:eastAsia="仿宋" w:cs="仿宋"/>
          <w:bCs/>
          <w:caps/>
          <w:szCs w:val="28"/>
        </w:rPr>
        <w:fldChar w:fldCharType="separate"/>
      </w:r>
      <w:r>
        <w:rPr>
          <w:rFonts w:hint="eastAsia" w:ascii="仿宋" w:hAnsi="仿宋" w:eastAsia="仿宋" w:cs="仿宋"/>
        </w:rPr>
        <w:t>1. 总则</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_Toc6540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bCs/>
          <w:caps/>
          <w:szCs w:val="28"/>
        </w:rPr>
        <w:fldChar w:fldCharType="end"/>
      </w:r>
    </w:p>
    <w:p>
      <w:pPr>
        <w:pStyle w:val="15"/>
        <w:tabs>
          <w:tab w:val="right" w:leader="dot" w:pos="8312"/>
        </w:tabs>
        <w:rPr>
          <w:rFonts w:hint="eastAsia" w:ascii="仿宋" w:hAnsi="仿宋" w:eastAsia="仿宋" w:cs="仿宋"/>
        </w:rPr>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_Toc8220 </w:instrText>
      </w:r>
      <w:r>
        <w:rPr>
          <w:rFonts w:hint="eastAsia" w:ascii="仿宋" w:hAnsi="仿宋" w:eastAsia="仿宋" w:cs="仿宋"/>
          <w:bCs w:val="0"/>
          <w:caps w:val="0"/>
          <w:szCs w:val="28"/>
        </w:rPr>
        <w:fldChar w:fldCharType="separate"/>
      </w:r>
      <w:r>
        <w:rPr>
          <w:rFonts w:hint="eastAsia" w:ascii="仿宋" w:hAnsi="仿宋" w:eastAsia="仿宋" w:cs="仿宋"/>
        </w:rPr>
        <w:t>1.1. 概述</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_Toc8220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bCs w:val="0"/>
          <w:caps w:val="0"/>
          <w:szCs w:val="28"/>
        </w:rPr>
        <w:fldChar w:fldCharType="end"/>
      </w:r>
    </w:p>
    <w:p>
      <w:pPr>
        <w:pStyle w:val="15"/>
        <w:tabs>
          <w:tab w:val="right" w:leader="dot" w:pos="8312"/>
        </w:tabs>
        <w:rPr>
          <w:rFonts w:hint="eastAsia" w:ascii="仿宋" w:hAnsi="仿宋" w:eastAsia="仿宋" w:cs="仿宋"/>
        </w:rPr>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_Toc22077 </w:instrText>
      </w:r>
      <w:r>
        <w:rPr>
          <w:rFonts w:hint="eastAsia" w:ascii="仿宋" w:hAnsi="仿宋" w:eastAsia="仿宋" w:cs="仿宋"/>
          <w:bCs w:val="0"/>
          <w:caps w:val="0"/>
          <w:szCs w:val="28"/>
        </w:rPr>
        <w:fldChar w:fldCharType="separate"/>
      </w:r>
      <w:r>
        <w:rPr>
          <w:rFonts w:hint="eastAsia" w:ascii="仿宋" w:hAnsi="仿宋" w:eastAsia="仿宋" w:cs="仿宋"/>
        </w:rPr>
        <w:t xml:space="preserve">1.2. </w:t>
      </w:r>
      <w:r>
        <w:rPr>
          <w:rFonts w:hint="eastAsia" w:ascii="仿宋" w:hAnsi="仿宋" w:eastAsia="仿宋" w:cs="仿宋"/>
          <w:lang w:val="en-US" w:eastAsia="zh-CN"/>
        </w:rPr>
        <w:t>采购</w:t>
      </w:r>
      <w:r>
        <w:rPr>
          <w:rFonts w:hint="eastAsia" w:ascii="仿宋" w:hAnsi="仿宋" w:eastAsia="仿宋" w:cs="仿宋"/>
        </w:rPr>
        <w:t>范围</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_Toc22077 \h </w:instrText>
      </w:r>
      <w:r>
        <w:rPr>
          <w:rFonts w:hint="eastAsia" w:ascii="仿宋" w:hAnsi="仿宋" w:eastAsia="仿宋" w:cs="仿宋"/>
        </w:rPr>
        <w:fldChar w:fldCharType="separate"/>
      </w:r>
      <w:r>
        <w:rPr>
          <w:rFonts w:hint="eastAsia" w:ascii="仿宋" w:hAnsi="仿宋" w:eastAsia="仿宋" w:cs="仿宋"/>
        </w:rPr>
        <w:t>1</w:t>
      </w:r>
      <w:r>
        <w:rPr>
          <w:rFonts w:hint="eastAsia" w:ascii="仿宋" w:hAnsi="仿宋" w:eastAsia="仿宋" w:cs="仿宋"/>
        </w:rPr>
        <w:fldChar w:fldCharType="end"/>
      </w:r>
      <w:r>
        <w:rPr>
          <w:rFonts w:hint="eastAsia" w:ascii="仿宋" w:hAnsi="仿宋" w:eastAsia="仿宋" w:cs="仿宋"/>
          <w:bCs w:val="0"/>
          <w:caps w:val="0"/>
          <w:szCs w:val="28"/>
        </w:rPr>
        <w:fldChar w:fldCharType="end"/>
      </w:r>
    </w:p>
    <w:p>
      <w:pPr>
        <w:pStyle w:val="15"/>
        <w:tabs>
          <w:tab w:val="right" w:leader="dot" w:pos="8312"/>
        </w:tabs>
        <w:rPr>
          <w:rFonts w:hint="eastAsia" w:ascii="仿宋" w:hAnsi="仿宋" w:eastAsia="仿宋" w:cs="仿宋"/>
        </w:rPr>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_Toc2396 </w:instrText>
      </w:r>
      <w:r>
        <w:rPr>
          <w:rFonts w:hint="eastAsia" w:ascii="仿宋" w:hAnsi="仿宋" w:eastAsia="仿宋" w:cs="仿宋"/>
          <w:bCs w:val="0"/>
          <w:caps w:val="0"/>
          <w:szCs w:val="28"/>
        </w:rPr>
        <w:fldChar w:fldCharType="separate"/>
      </w:r>
      <w:r>
        <w:rPr>
          <w:rFonts w:hint="eastAsia" w:ascii="仿宋" w:hAnsi="仿宋" w:eastAsia="仿宋" w:cs="仿宋"/>
        </w:rPr>
        <w:t xml:space="preserve">1.3. </w:t>
      </w:r>
      <w:r>
        <w:rPr>
          <w:rFonts w:hint="eastAsia" w:ascii="仿宋" w:hAnsi="仿宋" w:eastAsia="仿宋" w:cs="仿宋"/>
          <w:lang w:val="en-US" w:eastAsia="zh-CN"/>
        </w:rPr>
        <w:t>项目</w:t>
      </w:r>
      <w:r>
        <w:rPr>
          <w:rFonts w:hint="eastAsia" w:ascii="仿宋" w:hAnsi="仿宋" w:eastAsia="仿宋" w:cs="仿宋"/>
        </w:rPr>
        <w:t>保证</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_Toc2396 \h </w:instrText>
      </w:r>
      <w:r>
        <w:rPr>
          <w:rFonts w:hint="eastAsia" w:ascii="仿宋" w:hAnsi="仿宋" w:eastAsia="仿宋" w:cs="仿宋"/>
        </w:rPr>
        <w:fldChar w:fldCharType="separate"/>
      </w:r>
      <w:r>
        <w:rPr>
          <w:rFonts w:hint="eastAsia" w:ascii="仿宋" w:hAnsi="仿宋" w:eastAsia="仿宋" w:cs="仿宋"/>
        </w:rPr>
        <w:t>2</w:t>
      </w:r>
      <w:r>
        <w:rPr>
          <w:rFonts w:hint="eastAsia" w:ascii="仿宋" w:hAnsi="仿宋" w:eastAsia="仿宋" w:cs="仿宋"/>
        </w:rPr>
        <w:fldChar w:fldCharType="end"/>
      </w:r>
      <w:r>
        <w:rPr>
          <w:rFonts w:hint="eastAsia" w:ascii="仿宋" w:hAnsi="仿宋" w:eastAsia="仿宋" w:cs="仿宋"/>
          <w:bCs w:val="0"/>
          <w:caps w:val="0"/>
          <w:szCs w:val="28"/>
        </w:rPr>
        <w:fldChar w:fldCharType="end"/>
      </w:r>
    </w:p>
    <w:p>
      <w:pPr>
        <w:pStyle w:val="14"/>
        <w:tabs>
          <w:tab w:val="right" w:leader="dot" w:pos="8312"/>
        </w:tabs>
        <w:rPr>
          <w:rFonts w:hint="eastAsia" w:ascii="仿宋" w:hAnsi="仿宋" w:eastAsia="仿宋" w:cs="仿宋"/>
        </w:rPr>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_Toc5807 </w:instrText>
      </w:r>
      <w:r>
        <w:rPr>
          <w:rFonts w:hint="eastAsia" w:ascii="仿宋" w:hAnsi="仿宋" w:eastAsia="仿宋" w:cs="仿宋"/>
          <w:bCs w:val="0"/>
          <w:caps w:val="0"/>
          <w:szCs w:val="28"/>
        </w:rPr>
        <w:fldChar w:fldCharType="separate"/>
      </w:r>
      <w:r>
        <w:rPr>
          <w:rFonts w:hint="eastAsia" w:ascii="仿宋" w:hAnsi="仿宋" w:eastAsia="仿宋" w:cs="仿宋"/>
        </w:rPr>
        <w:t>2. 项目内容</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_Toc5807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bCs w:val="0"/>
          <w:caps w:val="0"/>
          <w:szCs w:val="28"/>
        </w:rPr>
        <w:fldChar w:fldCharType="end"/>
      </w:r>
    </w:p>
    <w:p>
      <w:pPr>
        <w:pStyle w:val="15"/>
        <w:tabs>
          <w:tab w:val="right" w:leader="dot" w:pos="8312"/>
        </w:tabs>
        <w:rPr>
          <w:rFonts w:hint="eastAsia" w:ascii="仿宋" w:hAnsi="仿宋" w:eastAsia="仿宋" w:cs="仿宋"/>
        </w:rPr>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_Toc17685 </w:instrText>
      </w:r>
      <w:r>
        <w:rPr>
          <w:rFonts w:hint="eastAsia" w:ascii="仿宋" w:hAnsi="仿宋" w:eastAsia="仿宋" w:cs="仿宋"/>
          <w:bCs w:val="0"/>
          <w:caps w:val="0"/>
          <w:szCs w:val="28"/>
        </w:rPr>
        <w:fldChar w:fldCharType="separate"/>
      </w:r>
      <w:r>
        <w:rPr>
          <w:rFonts w:hint="eastAsia" w:ascii="仿宋" w:hAnsi="仿宋" w:eastAsia="仿宋" w:cs="仿宋"/>
        </w:rPr>
        <w:t>2.1. 项目背景</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_Toc17685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bCs w:val="0"/>
          <w:caps w:val="0"/>
          <w:szCs w:val="28"/>
        </w:rPr>
        <w:fldChar w:fldCharType="end"/>
      </w:r>
    </w:p>
    <w:p>
      <w:pPr>
        <w:pStyle w:val="15"/>
        <w:tabs>
          <w:tab w:val="right" w:leader="dot" w:pos="8312"/>
        </w:tabs>
        <w:rPr>
          <w:rFonts w:hint="eastAsia" w:ascii="仿宋" w:hAnsi="仿宋" w:eastAsia="仿宋" w:cs="仿宋"/>
        </w:rPr>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_Toc6001 </w:instrText>
      </w:r>
      <w:r>
        <w:rPr>
          <w:rFonts w:hint="eastAsia" w:ascii="仿宋" w:hAnsi="仿宋" w:eastAsia="仿宋" w:cs="仿宋"/>
          <w:bCs w:val="0"/>
          <w:caps w:val="0"/>
          <w:szCs w:val="28"/>
        </w:rPr>
        <w:fldChar w:fldCharType="separate"/>
      </w:r>
      <w:r>
        <w:rPr>
          <w:rFonts w:hint="eastAsia" w:ascii="仿宋" w:hAnsi="仿宋" w:eastAsia="仿宋" w:cs="仿宋"/>
        </w:rPr>
        <w:t xml:space="preserve">2.2. </w:t>
      </w:r>
      <w:r>
        <w:rPr>
          <w:rFonts w:hint="eastAsia" w:ascii="仿宋" w:hAnsi="仿宋" w:eastAsia="仿宋" w:cs="仿宋"/>
          <w:lang w:val="en-US" w:eastAsia="zh-CN"/>
        </w:rPr>
        <w:t>技术要求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_Toc6001 \h </w:instrText>
      </w:r>
      <w:r>
        <w:rPr>
          <w:rFonts w:hint="eastAsia" w:ascii="仿宋" w:hAnsi="仿宋" w:eastAsia="仿宋" w:cs="仿宋"/>
        </w:rPr>
        <w:fldChar w:fldCharType="separate"/>
      </w:r>
      <w:r>
        <w:rPr>
          <w:rFonts w:hint="eastAsia" w:ascii="仿宋" w:hAnsi="仿宋" w:eastAsia="仿宋" w:cs="仿宋"/>
        </w:rPr>
        <w:t>3</w:t>
      </w:r>
      <w:r>
        <w:rPr>
          <w:rFonts w:hint="eastAsia" w:ascii="仿宋" w:hAnsi="仿宋" w:eastAsia="仿宋" w:cs="仿宋"/>
        </w:rPr>
        <w:fldChar w:fldCharType="end"/>
      </w:r>
      <w:r>
        <w:rPr>
          <w:rFonts w:hint="eastAsia" w:ascii="仿宋" w:hAnsi="仿宋" w:eastAsia="仿宋" w:cs="仿宋"/>
          <w:bCs w:val="0"/>
          <w:caps w:val="0"/>
          <w:szCs w:val="28"/>
        </w:rPr>
        <w:fldChar w:fldCharType="end"/>
      </w:r>
    </w:p>
    <w:p>
      <w:pPr>
        <w:pStyle w:val="15"/>
        <w:tabs>
          <w:tab w:val="right" w:leader="dot" w:pos="8312"/>
        </w:tabs>
        <w:rPr>
          <w:rFonts w:hint="eastAsia" w:ascii="仿宋" w:hAnsi="仿宋" w:eastAsia="仿宋" w:cs="仿宋"/>
        </w:rPr>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_Toc9633 </w:instrText>
      </w:r>
      <w:r>
        <w:rPr>
          <w:rFonts w:hint="eastAsia" w:ascii="仿宋" w:hAnsi="仿宋" w:eastAsia="仿宋" w:cs="仿宋"/>
          <w:bCs w:val="0"/>
          <w:caps w:val="0"/>
          <w:szCs w:val="28"/>
        </w:rPr>
        <w:fldChar w:fldCharType="separate"/>
      </w:r>
      <w:r>
        <w:rPr>
          <w:rFonts w:hint="eastAsia" w:ascii="仿宋" w:hAnsi="仿宋" w:eastAsia="仿宋" w:cs="仿宋"/>
        </w:rPr>
        <w:t>2.3. 依据标准及规范</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_Toc9633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bCs w:val="0"/>
          <w:caps w:val="0"/>
          <w:szCs w:val="28"/>
        </w:rPr>
        <w:fldChar w:fldCharType="end"/>
      </w:r>
    </w:p>
    <w:p>
      <w:pPr>
        <w:pStyle w:val="14"/>
        <w:tabs>
          <w:tab w:val="right" w:leader="dot" w:pos="8312"/>
        </w:tabs>
        <w:rPr>
          <w:rFonts w:hint="eastAsia" w:ascii="仿宋" w:hAnsi="仿宋" w:eastAsia="仿宋" w:cs="仿宋"/>
        </w:rPr>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_Toc20854 </w:instrText>
      </w:r>
      <w:r>
        <w:rPr>
          <w:rFonts w:hint="eastAsia" w:ascii="仿宋" w:hAnsi="仿宋" w:eastAsia="仿宋" w:cs="仿宋"/>
          <w:bCs w:val="0"/>
          <w:caps w:val="0"/>
          <w:szCs w:val="28"/>
        </w:rPr>
        <w:fldChar w:fldCharType="separate"/>
      </w:r>
      <w:r>
        <w:rPr>
          <w:rFonts w:hint="eastAsia" w:ascii="仿宋" w:hAnsi="仿宋" w:eastAsia="仿宋" w:cs="仿宋"/>
        </w:rPr>
        <w:t>3. 质量及服务方式要求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_Toc20854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bCs w:val="0"/>
          <w:caps w:val="0"/>
          <w:szCs w:val="28"/>
        </w:rPr>
        <w:fldChar w:fldCharType="end"/>
      </w:r>
    </w:p>
    <w:p>
      <w:pPr>
        <w:pStyle w:val="15"/>
        <w:tabs>
          <w:tab w:val="right" w:leader="dot" w:pos="8312"/>
        </w:tabs>
        <w:rPr>
          <w:rFonts w:hint="eastAsia" w:ascii="仿宋" w:hAnsi="仿宋" w:eastAsia="仿宋" w:cs="仿宋"/>
        </w:rPr>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_Toc22584 </w:instrText>
      </w:r>
      <w:r>
        <w:rPr>
          <w:rFonts w:hint="eastAsia" w:ascii="仿宋" w:hAnsi="仿宋" w:eastAsia="仿宋" w:cs="仿宋"/>
          <w:bCs w:val="0"/>
          <w:caps w:val="0"/>
          <w:szCs w:val="28"/>
        </w:rPr>
        <w:fldChar w:fldCharType="separate"/>
      </w:r>
      <w:r>
        <w:rPr>
          <w:rFonts w:hint="eastAsia" w:ascii="仿宋" w:hAnsi="仿宋" w:eastAsia="仿宋" w:cs="仿宋"/>
        </w:rPr>
        <w:t>3.1. 质量保证</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_Toc22584 \h </w:instrText>
      </w:r>
      <w:r>
        <w:rPr>
          <w:rFonts w:hint="eastAsia" w:ascii="仿宋" w:hAnsi="仿宋" w:eastAsia="仿宋" w:cs="仿宋"/>
        </w:rPr>
        <w:fldChar w:fldCharType="separate"/>
      </w:r>
      <w:r>
        <w:rPr>
          <w:rFonts w:hint="eastAsia" w:ascii="仿宋" w:hAnsi="仿宋" w:eastAsia="仿宋" w:cs="仿宋"/>
        </w:rPr>
        <w:t>19</w:t>
      </w:r>
      <w:r>
        <w:rPr>
          <w:rFonts w:hint="eastAsia" w:ascii="仿宋" w:hAnsi="仿宋" w:eastAsia="仿宋" w:cs="仿宋"/>
        </w:rPr>
        <w:fldChar w:fldCharType="end"/>
      </w:r>
      <w:r>
        <w:rPr>
          <w:rFonts w:hint="eastAsia" w:ascii="仿宋" w:hAnsi="仿宋" w:eastAsia="仿宋" w:cs="仿宋"/>
          <w:bCs w:val="0"/>
          <w:caps w:val="0"/>
          <w:szCs w:val="28"/>
        </w:rPr>
        <w:fldChar w:fldCharType="end"/>
      </w:r>
    </w:p>
    <w:p>
      <w:pPr>
        <w:pStyle w:val="15"/>
        <w:tabs>
          <w:tab w:val="right" w:leader="dot" w:pos="8312"/>
        </w:tabs>
        <w:rPr>
          <w:rFonts w:hint="eastAsia" w:ascii="仿宋" w:hAnsi="仿宋" w:eastAsia="仿宋" w:cs="仿宋"/>
        </w:rPr>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_Toc15580 </w:instrText>
      </w:r>
      <w:r>
        <w:rPr>
          <w:rFonts w:hint="eastAsia" w:ascii="仿宋" w:hAnsi="仿宋" w:eastAsia="仿宋" w:cs="仿宋"/>
          <w:bCs w:val="0"/>
          <w:caps w:val="0"/>
          <w:szCs w:val="28"/>
        </w:rPr>
        <w:fldChar w:fldCharType="separate"/>
      </w:r>
      <w:r>
        <w:rPr>
          <w:rFonts w:hint="eastAsia" w:ascii="仿宋" w:hAnsi="仿宋" w:eastAsia="仿宋" w:cs="仿宋"/>
        </w:rPr>
        <w:t>3.2. 售后服务</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_Toc15580 \h </w:instrText>
      </w:r>
      <w:r>
        <w:rPr>
          <w:rFonts w:hint="eastAsia" w:ascii="仿宋" w:hAnsi="仿宋" w:eastAsia="仿宋" w:cs="仿宋"/>
        </w:rPr>
        <w:fldChar w:fldCharType="separate"/>
      </w:r>
      <w:r>
        <w:rPr>
          <w:rFonts w:hint="eastAsia" w:ascii="仿宋" w:hAnsi="仿宋" w:eastAsia="仿宋" w:cs="仿宋"/>
        </w:rPr>
        <w:t>20</w:t>
      </w:r>
      <w:r>
        <w:rPr>
          <w:rFonts w:hint="eastAsia" w:ascii="仿宋" w:hAnsi="仿宋" w:eastAsia="仿宋" w:cs="仿宋"/>
        </w:rPr>
        <w:fldChar w:fldCharType="end"/>
      </w:r>
      <w:r>
        <w:rPr>
          <w:rFonts w:hint="eastAsia" w:ascii="仿宋" w:hAnsi="仿宋" w:eastAsia="仿宋" w:cs="仿宋"/>
          <w:bCs w:val="0"/>
          <w:caps w:val="0"/>
          <w:szCs w:val="28"/>
        </w:rPr>
        <w:fldChar w:fldCharType="end"/>
      </w:r>
    </w:p>
    <w:p>
      <w:pPr>
        <w:pStyle w:val="14"/>
        <w:tabs>
          <w:tab w:val="right" w:leader="dot" w:pos="8312"/>
        </w:tabs>
      </w:pPr>
      <w:r>
        <w:rPr>
          <w:rFonts w:hint="eastAsia" w:ascii="仿宋" w:hAnsi="仿宋" w:eastAsia="仿宋" w:cs="仿宋"/>
          <w:bCs w:val="0"/>
          <w:caps w:val="0"/>
          <w:szCs w:val="28"/>
        </w:rPr>
        <w:fldChar w:fldCharType="begin"/>
      </w:r>
      <w:r>
        <w:rPr>
          <w:rFonts w:hint="eastAsia" w:ascii="仿宋" w:hAnsi="仿宋" w:eastAsia="仿宋" w:cs="仿宋"/>
          <w:bCs w:val="0"/>
          <w:caps w:val="0"/>
          <w:szCs w:val="28"/>
        </w:rPr>
        <w:instrText xml:space="preserve"> HYPERLINK \l _Toc7460 </w:instrText>
      </w:r>
      <w:r>
        <w:rPr>
          <w:rFonts w:hint="eastAsia" w:ascii="仿宋" w:hAnsi="仿宋" w:eastAsia="仿宋" w:cs="仿宋"/>
          <w:bCs w:val="0"/>
          <w:caps w:val="0"/>
          <w:szCs w:val="28"/>
        </w:rPr>
        <w:fldChar w:fldCharType="separate"/>
      </w:r>
      <w:r>
        <w:rPr>
          <w:rFonts w:hint="eastAsia" w:ascii="仿宋" w:hAnsi="仿宋" w:eastAsia="仿宋" w:cs="仿宋"/>
        </w:rPr>
        <w:t>4. 安全保密要求</w:t>
      </w:r>
      <w:r>
        <w:rPr>
          <w:rFonts w:hint="eastAsia" w:ascii="仿宋" w:hAnsi="仿宋" w:eastAsia="仿宋" w:cs="仿宋"/>
        </w:rPr>
        <w:tab/>
      </w:r>
      <w:r>
        <w:rPr>
          <w:rFonts w:hint="eastAsia" w:ascii="仿宋" w:hAnsi="仿宋" w:eastAsia="仿宋" w:cs="仿宋"/>
        </w:rPr>
        <w:fldChar w:fldCharType="begin"/>
      </w:r>
      <w:r>
        <w:rPr>
          <w:rFonts w:hint="eastAsia" w:ascii="仿宋" w:hAnsi="仿宋" w:eastAsia="仿宋" w:cs="仿宋"/>
        </w:rPr>
        <w:instrText xml:space="preserve"> PAGEREF _Toc7460 \h </w:instrText>
      </w:r>
      <w:r>
        <w:rPr>
          <w:rFonts w:hint="eastAsia" w:ascii="仿宋" w:hAnsi="仿宋" w:eastAsia="仿宋" w:cs="仿宋"/>
        </w:rPr>
        <w:fldChar w:fldCharType="separate"/>
      </w:r>
      <w:r>
        <w:rPr>
          <w:rFonts w:hint="eastAsia" w:ascii="仿宋" w:hAnsi="仿宋" w:eastAsia="仿宋" w:cs="仿宋"/>
        </w:rPr>
        <w:t>21</w:t>
      </w:r>
      <w:r>
        <w:rPr>
          <w:rFonts w:hint="eastAsia" w:ascii="仿宋" w:hAnsi="仿宋" w:eastAsia="仿宋" w:cs="仿宋"/>
        </w:rPr>
        <w:fldChar w:fldCharType="end"/>
      </w:r>
      <w:r>
        <w:rPr>
          <w:rFonts w:hint="eastAsia" w:ascii="仿宋" w:hAnsi="仿宋" w:eastAsia="仿宋" w:cs="仿宋"/>
          <w:bCs w:val="0"/>
          <w:caps w:val="0"/>
          <w:szCs w:val="28"/>
        </w:rPr>
        <w:fldChar w:fldCharType="end"/>
      </w:r>
    </w:p>
    <w:p>
      <w:pPr>
        <w:pStyle w:val="30"/>
        <w:tabs>
          <w:tab w:val="left" w:pos="420"/>
          <w:tab w:val="right" w:leader="dot" w:pos="8302"/>
        </w:tabs>
        <w:spacing w:line="360" w:lineRule="auto"/>
        <w:rPr>
          <w:rFonts w:ascii="仿宋_GB2312" w:hAnsi="仿宋_GB2312" w:eastAsia="仿宋_GB2312" w:cs="仿宋_GB2312"/>
          <w:sz w:val="24"/>
          <w:szCs w:val="24"/>
        </w:rPr>
      </w:pPr>
      <w:r>
        <w:rPr>
          <w:rFonts w:hint="eastAsia" w:asciiTheme="minorEastAsia" w:hAnsiTheme="minorEastAsia" w:eastAsiaTheme="minorEastAsia" w:cstheme="minorEastAsia"/>
          <w:bCs w:val="0"/>
          <w:caps w:val="0"/>
          <w:szCs w:val="28"/>
        </w:rPr>
        <w:fldChar w:fldCharType="end"/>
      </w:r>
    </w:p>
    <w:p>
      <w:pPr>
        <w:spacing w:line="360" w:lineRule="auto"/>
        <w:rPr>
          <w:rFonts w:ascii="仿宋_GB2312" w:hAnsi="仿宋_GB2312" w:eastAsia="仿宋_GB2312" w:cs="仿宋_GB2312"/>
          <w:sz w:val="24"/>
        </w:rPr>
      </w:pPr>
    </w:p>
    <w:p>
      <w:pPr>
        <w:spacing w:line="360" w:lineRule="auto"/>
        <w:rPr>
          <w:rFonts w:ascii="仿宋_GB2312" w:hAnsi="仿宋_GB2312" w:eastAsia="仿宋_GB2312" w:cs="仿宋_GB2312"/>
          <w:sz w:val="24"/>
        </w:rPr>
        <w:sectPr>
          <w:footerReference r:id="rId3" w:type="default"/>
          <w:pgSz w:w="11906" w:h="16838"/>
          <w:pgMar w:top="1440" w:right="1797" w:bottom="1440" w:left="1797" w:header="851" w:footer="992" w:gutter="0"/>
          <w:pgBorders>
            <w:top w:val="none" w:sz="0" w:space="0"/>
            <w:left w:val="none" w:sz="0" w:space="0"/>
            <w:bottom w:val="none" w:sz="0" w:space="0"/>
            <w:right w:val="none" w:sz="0" w:space="0"/>
          </w:pgBorders>
          <w:pgNumType w:fmt="lowerRoman" w:start="1"/>
          <w:cols w:space="720" w:num="1"/>
          <w:docGrid w:type="lines" w:linePitch="312" w:charSpace="0"/>
        </w:sectPr>
      </w:pPr>
    </w:p>
    <w:p>
      <w:pPr>
        <w:pStyle w:val="2"/>
        <w:numPr>
          <w:ilvl w:val="0"/>
          <w:numId w:val="3"/>
        </w:numPr>
        <w:tabs>
          <w:tab w:val="clear" w:pos="425"/>
        </w:tabs>
        <w:ind w:left="425" w:leftChars="0" w:hanging="425" w:firstLineChars="0"/>
        <w:rPr>
          <w:rFonts w:eastAsia="仿宋_GB2312" w:cs="仿宋_GB2312"/>
        </w:rPr>
      </w:pPr>
      <w:bookmarkStart w:id="22" w:name="_Toc192340307"/>
      <w:bookmarkEnd w:id="22"/>
      <w:bookmarkStart w:id="23" w:name="_Toc192340308"/>
      <w:bookmarkEnd w:id="23"/>
      <w:bookmarkStart w:id="24" w:name="_Toc8192"/>
      <w:bookmarkStart w:id="25" w:name="_Toc10542"/>
      <w:bookmarkStart w:id="26" w:name="_Toc17766"/>
      <w:bookmarkStart w:id="27" w:name="_Toc198288426"/>
      <w:bookmarkStart w:id="28" w:name="_Toc2861"/>
      <w:bookmarkStart w:id="29" w:name="_Toc4967"/>
      <w:bookmarkStart w:id="30" w:name="_Toc3246"/>
      <w:bookmarkStart w:id="31" w:name="_Toc27137"/>
      <w:bookmarkStart w:id="32" w:name="_Toc27374"/>
      <w:bookmarkStart w:id="33" w:name="_Toc6540"/>
      <w:bookmarkStart w:id="34" w:name="_Toc147371417"/>
      <w:r>
        <w:rPr>
          <w:rFonts w:hint="eastAsia" w:eastAsia="仿宋_GB2312" w:cs="仿宋_GB2312"/>
        </w:rPr>
        <w:t>总则</w:t>
      </w:r>
      <w:bookmarkEnd w:id="24"/>
      <w:bookmarkEnd w:id="25"/>
      <w:bookmarkEnd w:id="26"/>
      <w:bookmarkEnd w:id="27"/>
      <w:bookmarkEnd w:id="28"/>
      <w:bookmarkEnd w:id="29"/>
      <w:bookmarkEnd w:id="30"/>
      <w:bookmarkEnd w:id="31"/>
      <w:bookmarkEnd w:id="32"/>
      <w:bookmarkEnd w:id="33"/>
    </w:p>
    <w:p>
      <w:pPr>
        <w:pStyle w:val="3"/>
        <w:numPr>
          <w:ilvl w:val="1"/>
          <w:numId w:val="3"/>
        </w:numPr>
        <w:tabs>
          <w:tab w:val="clear" w:pos="567"/>
        </w:tabs>
        <w:ind w:left="567" w:leftChars="0" w:hanging="567" w:firstLineChars="0"/>
        <w:rPr>
          <w:rFonts w:hint="eastAsia" w:ascii="仿宋" w:hAnsi="仿宋" w:eastAsia="仿宋" w:cs="仿宋"/>
        </w:rPr>
      </w:pPr>
      <w:bookmarkStart w:id="35" w:name="_Toc270544309"/>
      <w:bookmarkStart w:id="36" w:name="_Toc5598"/>
      <w:bookmarkStart w:id="37" w:name="_Toc9898"/>
      <w:bookmarkStart w:id="38" w:name="_Toc25167"/>
      <w:bookmarkStart w:id="39" w:name="_Toc28067"/>
      <w:bookmarkStart w:id="40" w:name="_Toc18895"/>
      <w:bookmarkStart w:id="41" w:name="_Toc296516184"/>
      <w:bookmarkStart w:id="42" w:name="_Toc31589"/>
      <w:bookmarkStart w:id="43" w:name="_Toc23290"/>
      <w:bookmarkStart w:id="44" w:name="_Toc24317"/>
      <w:bookmarkStart w:id="45" w:name="_Toc8220"/>
      <w:r>
        <w:rPr>
          <w:rFonts w:hint="eastAsia" w:ascii="仿宋" w:hAnsi="仿宋" w:eastAsia="仿宋" w:cs="仿宋"/>
        </w:rPr>
        <w:t>概述</w:t>
      </w:r>
      <w:bookmarkEnd w:id="35"/>
      <w:bookmarkEnd w:id="36"/>
      <w:bookmarkEnd w:id="37"/>
      <w:bookmarkEnd w:id="38"/>
      <w:bookmarkEnd w:id="39"/>
      <w:bookmarkEnd w:id="40"/>
      <w:bookmarkEnd w:id="41"/>
      <w:bookmarkEnd w:id="42"/>
      <w:bookmarkEnd w:id="43"/>
      <w:bookmarkEnd w:id="44"/>
      <w:bookmarkEnd w:id="45"/>
    </w:p>
    <w:p>
      <w:pPr>
        <w:pStyle w:val="6"/>
        <w:keepNext w:val="0"/>
        <w:keepLines w:val="0"/>
        <w:pageBreakBefore w:val="0"/>
        <w:widowControl w:val="0"/>
        <w:numPr>
          <w:ilvl w:val="0"/>
          <w:numId w:val="4"/>
        </w:numPr>
        <w:tabs>
          <w:tab w:val="left" w:pos="900"/>
        </w:tabs>
        <w:kinsoku/>
        <w:wordWrap/>
        <w:overflowPunct/>
        <w:topLinePunct w:val="0"/>
        <w:autoSpaceDE/>
        <w:autoSpaceDN/>
        <w:bidi w:val="0"/>
        <w:adjustRightInd/>
        <w:snapToGrid/>
        <w:spacing w:line="240" w:lineRule="auto"/>
        <w:ind w:left="0" w:leftChars="0" w:firstLine="425" w:firstLineChars="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本文件适用于南方电网数字电网科技（广东）有限公司</w:t>
      </w:r>
      <w:r>
        <w:rPr>
          <w:rFonts w:ascii="宋体" w:hAnsi="宋体" w:cs="宋体"/>
          <w:szCs w:val="24"/>
        </w:rPr>
        <w:t> </w:t>
      </w:r>
      <w:r>
        <w:rPr>
          <w:rFonts w:hint="eastAsia" w:ascii="仿宋_GB2312" w:hAnsi="仿宋_GB2312" w:eastAsia="仿宋_GB2312" w:cs="仿宋_GB2312"/>
          <w:sz w:val="28"/>
          <w:szCs w:val="28"/>
        </w:rPr>
        <w:t>（以下简称</w:t>
      </w:r>
      <w:r>
        <w:rPr>
          <w:rFonts w:hint="eastAsia" w:ascii="仿宋_GB2312" w:hAnsi="仿宋_GB2312" w:eastAsia="仿宋_GB2312" w:cs="仿宋_GB2312"/>
          <w:sz w:val="28"/>
          <w:szCs w:val="28"/>
          <w:lang w:val="en-US" w:eastAsia="zh-CN"/>
        </w:rPr>
        <w:t>采购</w:t>
      </w:r>
      <w:bookmarkStart w:id="141" w:name="_GoBack"/>
      <w:bookmarkEnd w:id="141"/>
      <w:r>
        <w:rPr>
          <w:rFonts w:hint="eastAsia" w:ascii="仿宋_GB2312" w:hAnsi="仿宋_GB2312" w:eastAsia="仿宋_GB2312" w:cs="仿宋_GB2312"/>
          <w:sz w:val="28"/>
          <w:szCs w:val="28"/>
          <w:lang w:val="en-US" w:eastAsia="zh-CN"/>
        </w:rPr>
        <w:t>方</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b/>
          <w:bCs/>
          <w:sz w:val="28"/>
          <w:szCs w:val="28"/>
          <w:lang w:eastAsia="zh-CN"/>
        </w:rPr>
        <w:t>数字电网科技公司2024年智能配用电台区终端样机零星采购项目</w:t>
      </w:r>
      <w:r>
        <w:rPr>
          <w:rFonts w:hint="eastAsia" w:ascii="仿宋_GB2312" w:hAnsi="仿宋_GB2312" w:eastAsia="仿宋_GB2312" w:cs="仿宋_GB2312"/>
          <w:sz w:val="28"/>
          <w:szCs w:val="28"/>
          <w:lang w:eastAsia="zh-CN"/>
        </w:rPr>
        <w:t>，</w:t>
      </w:r>
      <w:r>
        <w:rPr>
          <w:rFonts w:hint="eastAsia" w:ascii="仿宋_GB2312" w:hAnsi="仿宋_GB2312" w:eastAsia="仿宋_GB2312" w:cs="仿宋_GB2312"/>
          <w:sz w:val="28"/>
          <w:szCs w:val="28"/>
        </w:rPr>
        <w:t>本文件的最终解释权归南方电网数字电网科技（广东）有限公司。</w:t>
      </w:r>
    </w:p>
    <w:p>
      <w:pPr>
        <w:pStyle w:val="6"/>
        <w:keepNext w:val="0"/>
        <w:keepLines w:val="0"/>
        <w:pageBreakBefore w:val="0"/>
        <w:widowControl w:val="0"/>
        <w:numPr>
          <w:ilvl w:val="0"/>
          <w:numId w:val="4"/>
        </w:numPr>
        <w:tabs>
          <w:tab w:val="left" w:pos="900"/>
        </w:tabs>
        <w:kinsoku/>
        <w:wordWrap/>
        <w:overflowPunct/>
        <w:topLinePunct w:val="0"/>
        <w:autoSpaceDE/>
        <w:autoSpaceDN/>
        <w:bidi w:val="0"/>
        <w:adjustRightInd/>
        <w:snapToGrid/>
        <w:spacing w:line="240" w:lineRule="auto"/>
        <w:ind w:left="0" w:leftChars="0" w:firstLine="425" w:firstLineChars="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响应方</w:t>
      </w:r>
      <w:r>
        <w:rPr>
          <w:rFonts w:hint="eastAsia" w:ascii="仿宋_GB2312" w:hAnsi="仿宋_GB2312" w:eastAsia="仿宋_GB2312" w:cs="仿宋_GB2312"/>
          <w:sz w:val="28"/>
          <w:szCs w:val="28"/>
        </w:rPr>
        <w:t>可以就</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认为的遗漏项目提请</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注意，并详细说明理由。</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将就此进行澄清。</w:t>
      </w:r>
    </w:p>
    <w:p>
      <w:pPr>
        <w:pStyle w:val="6"/>
        <w:keepNext w:val="0"/>
        <w:keepLines w:val="0"/>
        <w:pageBreakBefore w:val="0"/>
        <w:widowControl w:val="0"/>
        <w:numPr>
          <w:ilvl w:val="0"/>
          <w:numId w:val="4"/>
        </w:numPr>
        <w:tabs>
          <w:tab w:val="left" w:pos="900"/>
        </w:tabs>
        <w:kinsoku/>
        <w:wordWrap/>
        <w:overflowPunct/>
        <w:topLinePunct w:val="0"/>
        <w:autoSpaceDE/>
        <w:autoSpaceDN/>
        <w:bidi w:val="0"/>
        <w:adjustRightInd/>
        <w:snapToGrid/>
        <w:spacing w:line="240" w:lineRule="auto"/>
        <w:ind w:left="0" w:leftChars="0" w:firstLine="425" w:firstLineChars="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应保证所提供的所有资料真实、完整、准确无误，否则</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将有权取消</w:t>
      </w: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的</w:t>
      </w:r>
      <w:r>
        <w:rPr>
          <w:rFonts w:hint="eastAsia" w:ascii="仿宋_GB2312" w:hAnsi="仿宋_GB2312" w:eastAsia="仿宋_GB2312" w:cs="仿宋_GB2312"/>
          <w:sz w:val="28"/>
          <w:szCs w:val="28"/>
          <w:highlight w:val="none"/>
          <w:lang w:val="en-US" w:eastAsia="zh-CN"/>
        </w:rPr>
        <w:t>响应</w:t>
      </w:r>
      <w:r>
        <w:rPr>
          <w:rFonts w:hint="eastAsia" w:ascii="仿宋_GB2312" w:hAnsi="仿宋_GB2312" w:eastAsia="仿宋_GB2312" w:cs="仿宋_GB2312"/>
          <w:sz w:val="28"/>
          <w:szCs w:val="28"/>
          <w:highlight w:val="none"/>
        </w:rPr>
        <w:t>资格，</w:t>
      </w:r>
      <w:r>
        <w:rPr>
          <w:rFonts w:hint="eastAsia" w:ascii="仿宋_GB2312" w:hAnsi="仿宋_GB2312" w:eastAsia="仿宋_GB2312" w:cs="仿宋_GB2312"/>
          <w:sz w:val="28"/>
          <w:szCs w:val="28"/>
        </w:rPr>
        <w:t>由此产生的一切后果由</w:t>
      </w: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承担。</w:t>
      </w:r>
    </w:p>
    <w:p>
      <w:pPr>
        <w:pStyle w:val="6"/>
        <w:keepNext w:val="0"/>
        <w:keepLines w:val="0"/>
        <w:pageBreakBefore w:val="0"/>
        <w:widowControl w:val="0"/>
        <w:numPr>
          <w:ilvl w:val="0"/>
          <w:numId w:val="4"/>
        </w:numPr>
        <w:tabs>
          <w:tab w:val="left" w:pos="900"/>
        </w:tabs>
        <w:kinsoku/>
        <w:wordWrap/>
        <w:overflowPunct/>
        <w:topLinePunct w:val="0"/>
        <w:autoSpaceDE/>
        <w:autoSpaceDN/>
        <w:bidi w:val="0"/>
        <w:adjustRightInd/>
        <w:snapToGrid/>
        <w:spacing w:line="240" w:lineRule="auto"/>
        <w:ind w:left="0" w:leftChars="0" w:firstLine="425" w:firstLineChars="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在任何时候保留和拥有对本技术规范书的解释权。</w:t>
      </w:r>
    </w:p>
    <w:p>
      <w:pPr>
        <w:pStyle w:val="6"/>
        <w:keepNext w:val="0"/>
        <w:keepLines w:val="0"/>
        <w:pageBreakBefore w:val="0"/>
        <w:widowControl w:val="0"/>
        <w:numPr>
          <w:ilvl w:val="0"/>
          <w:numId w:val="4"/>
        </w:numPr>
        <w:tabs>
          <w:tab w:val="left" w:pos="900"/>
        </w:tabs>
        <w:kinsoku/>
        <w:wordWrap/>
        <w:overflowPunct/>
        <w:topLinePunct w:val="0"/>
        <w:autoSpaceDE/>
        <w:autoSpaceDN/>
        <w:bidi w:val="0"/>
        <w:adjustRightInd/>
        <w:snapToGrid/>
        <w:spacing w:line="240" w:lineRule="auto"/>
        <w:ind w:left="0" w:leftChars="0" w:firstLine="425" w:firstLineChars="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未经</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同意，不得以任何形式向第三方公开本技术规范书。</w:t>
      </w:r>
    </w:p>
    <w:p>
      <w:pPr>
        <w:pStyle w:val="6"/>
        <w:keepNext w:val="0"/>
        <w:keepLines w:val="0"/>
        <w:pageBreakBefore w:val="0"/>
        <w:widowControl w:val="0"/>
        <w:numPr>
          <w:ilvl w:val="0"/>
          <w:numId w:val="4"/>
        </w:numPr>
        <w:tabs>
          <w:tab w:val="left" w:pos="900"/>
        </w:tabs>
        <w:kinsoku/>
        <w:wordWrap/>
        <w:overflowPunct/>
        <w:topLinePunct w:val="0"/>
        <w:autoSpaceDE/>
        <w:autoSpaceDN/>
        <w:bidi w:val="0"/>
        <w:adjustRightInd/>
        <w:snapToGrid/>
        <w:spacing w:line="240" w:lineRule="auto"/>
        <w:ind w:left="0" w:leftChars="0" w:firstLine="425" w:firstLineChars="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本技术规范书解释权属</w:t>
      </w:r>
      <w:r>
        <w:rPr>
          <w:rFonts w:hint="eastAsia" w:ascii="仿宋_GB2312" w:hAnsi="仿宋_GB2312" w:eastAsia="仿宋_GB2312" w:cs="仿宋_GB2312"/>
          <w:sz w:val="28"/>
          <w:szCs w:val="28"/>
          <w:lang w:eastAsia="zh-CN"/>
        </w:rPr>
        <w:t>采购方</w:t>
      </w:r>
      <w:r>
        <w:rPr>
          <w:rFonts w:hint="eastAsia" w:ascii="仿宋_GB2312" w:hAnsi="仿宋_GB2312" w:eastAsia="仿宋_GB2312" w:cs="仿宋_GB2312"/>
          <w:sz w:val="28"/>
          <w:szCs w:val="28"/>
        </w:rPr>
        <w:t>所有。</w:t>
      </w:r>
    </w:p>
    <w:p>
      <w:pPr>
        <w:pStyle w:val="6"/>
        <w:keepNext w:val="0"/>
        <w:keepLines w:val="0"/>
        <w:pageBreakBefore w:val="0"/>
        <w:widowControl w:val="0"/>
        <w:numPr>
          <w:ilvl w:val="0"/>
          <w:numId w:val="4"/>
        </w:numPr>
        <w:tabs>
          <w:tab w:val="left" w:pos="900"/>
        </w:tabs>
        <w:kinsoku/>
        <w:wordWrap/>
        <w:overflowPunct/>
        <w:topLinePunct w:val="0"/>
        <w:autoSpaceDE/>
        <w:autoSpaceDN/>
        <w:bidi w:val="0"/>
        <w:adjustRightInd/>
        <w:snapToGrid/>
        <w:spacing w:line="240" w:lineRule="auto"/>
        <w:ind w:left="0" w:leftChars="0" w:firstLine="425" w:firstLineChars="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eastAsia="zh-CN"/>
        </w:rPr>
        <w:t>响应方</w:t>
      </w:r>
      <w:r>
        <w:rPr>
          <w:rFonts w:hint="eastAsia" w:ascii="仿宋_GB2312" w:hAnsi="仿宋_GB2312" w:eastAsia="仿宋_GB2312" w:cs="仿宋_GB2312"/>
          <w:sz w:val="28"/>
          <w:szCs w:val="28"/>
        </w:rPr>
        <w:t>充分理解本项目的项目背景、项目目标等，</w:t>
      </w:r>
      <w:r>
        <w:rPr>
          <w:rFonts w:hint="eastAsia" w:ascii="仿宋_GB2312" w:hAnsi="仿宋_GB2312" w:eastAsia="仿宋_GB2312" w:cs="仿宋_GB2312"/>
          <w:sz w:val="28"/>
          <w:szCs w:val="28"/>
          <w:lang w:val="en-US" w:eastAsia="zh-CN"/>
        </w:rPr>
        <w:t>提供符合本技术规范书要求的模组材料，并完成出厂制造、装配、试验、运输、包装、保管。</w:t>
      </w:r>
    </w:p>
    <w:p>
      <w:pPr>
        <w:pStyle w:val="3"/>
        <w:numPr>
          <w:ilvl w:val="1"/>
          <w:numId w:val="3"/>
        </w:numPr>
        <w:tabs>
          <w:tab w:val="clear" w:pos="567"/>
        </w:tabs>
        <w:ind w:left="567" w:leftChars="0" w:hanging="567" w:firstLineChars="0"/>
        <w:rPr>
          <w:rFonts w:hint="eastAsia" w:ascii="仿宋_GB2312" w:hAnsi="仿宋_GB2312" w:eastAsia="仿宋_GB2312" w:cs="仿宋_GB2312"/>
        </w:rPr>
      </w:pPr>
      <w:bookmarkStart w:id="46" w:name="_Toc22077"/>
      <w:bookmarkStart w:id="47" w:name="_Toc30309"/>
      <w:bookmarkStart w:id="48" w:name="_Toc286929894"/>
      <w:bookmarkStart w:id="49" w:name="_Toc105396785"/>
      <w:bookmarkStart w:id="50" w:name="_Toc31046"/>
      <w:bookmarkStart w:id="51" w:name="_Toc17569"/>
      <w:bookmarkStart w:id="52" w:name="_Toc956"/>
      <w:bookmarkStart w:id="53" w:name="_Toc296516186"/>
      <w:bookmarkStart w:id="54" w:name="_Toc10272"/>
      <w:bookmarkStart w:id="55" w:name="_Toc12937"/>
      <w:bookmarkStart w:id="56" w:name="_Toc285723380"/>
      <w:bookmarkStart w:id="57" w:name="_Toc113682936"/>
      <w:bookmarkStart w:id="58" w:name="_Toc270544311"/>
      <w:bookmarkStart w:id="59" w:name="_Toc32685"/>
      <w:bookmarkStart w:id="60" w:name="_Toc288466921"/>
      <w:bookmarkStart w:id="61" w:name="_Toc3933"/>
      <w:r>
        <w:rPr>
          <w:rFonts w:hint="eastAsia" w:ascii="仿宋_GB2312" w:hAnsi="仿宋_GB2312" w:eastAsia="仿宋_GB2312" w:cs="仿宋_GB2312"/>
          <w:lang w:val="en-US" w:eastAsia="zh-CN"/>
        </w:rPr>
        <w:t>采购</w:t>
      </w:r>
      <w:r>
        <w:rPr>
          <w:rFonts w:hint="eastAsia" w:ascii="仿宋_GB2312" w:hAnsi="仿宋_GB2312" w:eastAsia="仿宋_GB2312" w:cs="仿宋_GB2312"/>
        </w:rPr>
        <w:t>范围</w:t>
      </w:r>
      <w:bookmarkEnd w:id="46"/>
    </w:p>
    <w:p>
      <w:pPr>
        <w:pStyle w:val="29"/>
        <w:keepNext w:val="0"/>
        <w:keepLines w:val="0"/>
        <w:pageBreakBefore w:val="0"/>
        <w:widowControl w:val="0"/>
        <w:kinsoku/>
        <w:wordWrap/>
        <w:overflowPunct/>
        <w:topLinePunct w:val="0"/>
        <w:autoSpaceDE/>
        <w:autoSpaceDN/>
        <w:bidi w:val="0"/>
        <w:adjustRightInd/>
        <w:snapToGrid/>
        <w:ind w:firstLine="560"/>
        <w:textAlignment w:val="auto"/>
        <w:rPr>
          <w:rFonts w:hint="eastAsia" w:ascii="仿宋_GB2312" w:hAnsi="仿宋_GB2312" w:eastAsia="仿宋_GB2312" w:cs="仿宋_GB2312"/>
          <w:sz w:val="28"/>
          <w:szCs w:val="28"/>
          <w:lang w:val="en-US" w:eastAsia="zh-CN"/>
        </w:rPr>
      </w:pPr>
      <w:bookmarkStart w:id="62" w:name="TXT_964B32BB4C6549149317C7DF75C889F5_1"/>
      <w:r>
        <w:rPr>
          <w:rFonts w:hint="eastAsia" w:ascii="仿宋_GB2312" w:hAnsi="仿宋_GB2312" w:eastAsia="仿宋_GB2312" w:cs="仿宋_GB2312"/>
          <w:sz w:val="28"/>
          <w:szCs w:val="28"/>
        </w:rPr>
        <w:t>本规范规定了南方电网数字电网科技（广东）有限公司</w:t>
      </w:r>
      <w:r>
        <w:rPr>
          <w:rFonts w:hint="eastAsia" w:ascii="仿宋_GB2312" w:hAnsi="仿宋_GB2312" w:eastAsia="仿宋_GB2312" w:cs="仿宋_GB2312"/>
          <w:sz w:val="28"/>
          <w:szCs w:val="28"/>
          <w:lang w:eastAsia="zh-CN"/>
        </w:rPr>
        <w:t>配用电台区终端</w:t>
      </w:r>
      <w:r>
        <w:rPr>
          <w:rFonts w:hint="eastAsia" w:ascii="仿宋_GB2312" w:hAnsi="仿宋_GB2312" w:eastAsia="仿宋_GB2312" w:cs="仿宋_GB2312"/>
          <w:sz w:val="28"/>
          <w:szCs w:val="28"/>
        </w:rPr>
        <w:t>功能、安全等技术要求</w:t>
      </w:r>
      <w:r>
        <w:rPr>
          <w:rFonts w:hint="eastAsia" w:ascii="仿宋_GB2312" w:hAnsi="仿宋_GB2312" w:eastAsia="仿宋_GB2312" w:cs="仿宋_GB2312"/>
          <w:sz w:val="28"/>
          <w:szCs w:val="28"/>
          <w:lang w:eastAsia="zh-CN"/>
        </w:rPr>
        <w:t>。</w:t>
      </w:r>
    </w:p>
    <w:p>
      <w:pPr>
        <w:pStyle w:val="29"/>
        <w:keepNext w:val="0"/>
        <w:keepLines w:val="0"/>
        <w:pageBreakBefore w:val="0"/>
        <w:widowControl w:val="0"/>
        <w:kinsoku/>
        <w:wordWrap/>
        <w:overflowPunct/>
        <w:topLinePunct w:val="0"/>
        <w:autoSpaceDE/>
        <w:autoSpaceDN/>
        <w:bidi w:val="0"/>
        <w:adjustRightInd/>
        <w:snapToGrid/>
        <w:ind w:firstLine="560"/>
        <w:textAlignment w:val="auto"/>
        <w:rPr>
          <w:rFonts w:hint="default"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8"/>
          <w:szCs w:val="28"/>
        </w:rPr>
        <w:t>为满足</w:t>
      </w:r>
      <w:r>
        <w:rPr>
          <w:rFonts w:hint="eastAsia" w:ascii="仿宋_GB2312" w:hAnsi="仿宋_GB2312" w:eastAsia="仿宋_GB2312" w:cs="仿宋_GB2312"/>
          <w:color w:val="auto"/>
          <w:sz w:val="28"/>
          <w:szCs w:val="28"/>
          <w:lang w:val="en-US" w:eastAsia="zh-CN"/>
        </w:rPr>
        <w:t>项目基于计量自动化检定线的配电智能网关产品结构设计与硬件研发的对比测试</w:t>
      </w:r>
      <w:r>
        <w:rPr>
          <w:rFonts w:hint="eastAsia" w:ascii="仿宋_GB2312" w:hAnsi="仿宋_GB2312" w:eastAsia="仿宋_GB2312" w:cs="仿宋_GB2312"/>
          <w:color w:val="auto"/>
          <w:sz w:val="28"/>
          <w:szCs w:val="28"/>
        </w:rPr>
        <w:t>需求，</w:t>
      </w:r>
      <w:r>
        <w:rPr>
          <w:rFonts w:hint="eastAsia" w:ascii="仿宋_GB2312" w:hAnsi="仿宋_GB2312" w:eastAsia="仿宋_GB2312" w:cs="仿宋_GB2312"/>
          <w:color w:val="auto"/>
          <w:sz w:val="28"/>
          <w:szCs w:val="28"/>
          <w:lang w:val="en-US" w:eastAsia="zh-CN"/>
        </w:rPr>
        <w:t>拟</w:t>
      </w:r>
      <w:r>
        <w:rPr>
          <w:rFonts w:hint="eastAsia" w:ascii="仿宋_GB2312" w:hAnsi="仿宋_GB2312" w:eastAsia="仿宋_GB2312" w:cs="仿宋_GB2312"/>
          <w:color w:val="auto"/>
          <w:sz w:val="28"/>
          <w:szCs w:val="28"/>
        </w:rPr>
        <w:t>采</w:t>
      </w:r>
      <w:r>
        <w:rPr>
          <w:rFonts w:hint="eastAsia" w:ascii="仿宋_GB2312" w:hAnsi="仿宋_GB2312" w:eastAsia="仿宋_GB2312" w:cs="仿宋_GB2312"/>
          <w:color w:val="auto"/>
          <w:sz w:val="28"/>
          <w:szCs w:val="28"/>
          <w:lang w:val="en-US" w:eastAsia="zh-CN"/>
        </w:rPr>
        <w:t>一批</w:t>
      </w:r>
      <w:r>
        <w:rPr>
          <w:rFonts w:hint="eastAsia" w:ascii="仿宋_GB2312" w:hAnsi="仿宋_GB2312" w:eastAsia="仿宋_GB2312" w:cs="仿宋_GB2312"/>
          <w:color w:val="auto"/>
          <w:sz w:val="28"/>
          <w:szCs w:val="28"/>
          <w:lang w:eastAsia="zh-CN"/>
        </w:rPr>
        <w:t>配用电台区终端</w:t>
      </w:r>
      <w:r>
        <w:rPr>
          <w:rFonts w:hint="eastAsia" w:ascii="仿宋_GB2312" w:hAnsi="仿宋_GB2312" w:eastAsia="仿宋_GB2312" w:cs="仿宋_GB2312"/>
          <w:color w:val="auto"/>
          <w:sz w:val="28"/>
          <w:szCs w:val="28"/>
        </w:rPr>
        <w:t>，用于</w:t>
      </w:r>
      <w:r>
        <w:rPr>
          <w:rFonts w:hint="eastAsia" w:ascii="仿宋_GB2312" w:hAnsi="仿宋_GB2312" w:eastAsia="仿宋_GB2312" w:cs="仿宋_GB2312"/>
          <w:color w:val="auto"/>
          <w:sz w:val="28"/>
          <w:szCs w:val="28"/>
          <w:lang w:val="en-US" w:eastAsia="zh-CN"/>
        </w:rPr>
        <w:t>配电网关的研制竞品分析及测试使用</w:t>
      </w:r>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同时响应方需要提供响应的材料的系统调试技术支持服务。</w:t>
      </w:r>
    </w:p>
    <w:p>
      <w:pPr>
        <w:pStyle w:val="29"/>
        <w:keepNext w:val="0"/>
        <w:keepLines w:val="0"/>
        <w:pageBreakBefore w:val="0"/>
        <w:widowControl w:val="0"/>
        <w:kinsoku/>
        <w:wordWrap/>
        <w:overflowPunct/>
        <w:topLinePunct w:val="0"/>
        <w:autoSpaceDE/>
        <w:autoSpaceDN/>
        <w:bidi w:val="0"/>
        <w:adjustRightInd/>
        <w:snapToGrid/>
        <w:ind w:firstLine="56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响应方</w:t>
      </w:r>
      <w:r>
        <w:rPr>
          <w:rFonts w:hint="eastAsia" w:ascii="仿宋_GB2312" w:hAnsi="仿宋_GB2312" w:eastAsia="仿宋_GB2312" w:cs="仿宋_GB2312"/>
          <w:sz w:val="28"/>
          <w:szCs w:val="28"/>
        </w:rPr>
        <w:t>应按本规范书的要求提供全新的、合格的</w:t>
      </w:r>
      <w:r>
        <w:rPr>
          <w:rFonts w:hint="eastAsia" w:ascii="仿宋_GB2312" w:hAnsi="仿宋_GB2312" w:eastAsia="仿宋_GB2312" w:cs="仿宋_GB2312"/>
          <w:sz w:val="28"/>
          <w:szCs w:val="28"/>
          <w:lang w:eastAsia="zh-CN"/>
        </w:rPr>
        <w:t>配用电台区终端</w:t>
      </w:r>
      <w:r>
        <w:rPr>
          <w:rFonts w:hint="eastAsia" w:ascii="仿宋_GB2312" w:hAnsi="仿宋_GB2312" w:eastAsia="仿宋_GB2312" w:cs="仿宋_GB2312"/>
          <w:sz w:val="28"/>
          <w:szCs w:val="28"/>
        </w:rPr>
        <w:t>。</w:t>
      </w: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方所提供的组件或附件如需向第三方外购时，</w:t>
      </w: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方应对质量向</w:t>
      </w: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方负责，并提供相应出厂和验收证明。</w:t>
      </w:r>
    </w:p>
    <w:p>
      <w:pPr>
        <w:pStyle w:val="29"/>
        <w:keepNext w:val="0"/>
        <w:keepLines w:val="0"/>
        <w:pageBreakBefore w:val="0"/>
        <w:widowControl w:val="0"/>
        <w:kinsoku/>
        <w:wordWrap/>
        <w:overflowPunct/>
        <w:topLinePunct w:val="0"/>
        <w:autoSpaceDE/>
        <w:autoSpaceDN/>
        <w:bidi w:val="0"/>
        <w:adjustRightInd/>
        <w:snapToGrid/>
        <w:ind w:firstLine="56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范围</w:t>
      </w:r>
      <w:bookmarkStart w:id="63" w:name="_Toc283142589"/>
      <w:bookmarkStart w:id="64" w:name="_Toc283011667"/>
      <w:bookmarkStart w:id="65" w:name="_Toc282433715"/>
      <w:r>
        <w:rPr>
          <w:rFonts w:hint="eastAsia" w:ascii="仿宋_GB2312" w:hAnsi="仿宋_GB2312" w:eastAsia="仿宋_GB2312" w:cs="仿宋_GB2312"/>
          <w:sz w:val="28"/>
          <w:szCs w:val="28"/>
        </w:rPr>
        <w:t>一览表</w:t>
      </w:r>
      <w:bookmarkEnd w:id="63"/>
      <w:bookmarkEnd w:id="64"/>
      <w:bookmarkEnd w:id="65"/>
    </w:p>
    <w:p>
      <w:pPr>
        <w:pStyle w:val="29"/>
        <w:ind w:left="0" w:leftChars="0" w:firstLine="0" w:firstLineChars="0"/>
        <w:jc w:val="center"/>
        <w:rPr>
          <w:rFonts w:hint="eastAsia" w:ascii="仿宋_GB2312" w:hAnsi="仿宋_GB2312" w:eastAsia="仿宋_GB2312" w:cs="仿宋_GB2312"/>
          <w:sz w:val="24"/>
          <w:szCs w:val="24"/>
          <w:lang w:val="en-US" w:eastAsia="zh-Hans"/>
        </w:rPr>
      </w:pPr>
      <w:r>
        <w:rPr>
          <w:rFonts w:hint="eastAsia" w:ascii="仿宋_GB2312" w:hAnsi="仿宋_GB2312" w:eastAsia="仿宋_GB2312" w:cs="仿宋_GB2312"/>
          <w:sz w:val="24"/>
          <w:szCs w:val="24"/>
          <w:lang w:val="en-US" w:eastAsia="zh-Hans"/>
        </w:rPr>
        <w:t>采购范围一览表</w:t>
      </w:r>
    </w:p>
    <w:tbl>
      <w:tblPr>
        <w:tblStyle w:val="20"/>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6"/>
        <w:gridCol w:w="4703"/>
        <w:gridCol w:w="1308"/>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07"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Hans" w:bidi="ar-SA"/>
              </w:rPr>
            </w:pPr>
            <w:r>
              <w:rPr>
                <w:rFonts w:hint="eastAsia" w:ascii="仿宋_GB2312" w:hAnsi="仿宋_GB2312" w:eastAsia="仿宋_GB2312" w:cs="仿宋_GB2312"/>
                <w:b/>
                <w:bCs/>
                <w:kern w:val="2"/>
                <w:sz w:val="24"/>
                <w:szCs w:val="24"/>
                <w:lang w:val="en-US" w:eastAsia="zh-CN" w:bidi="ar-SA"/>
              </w:rPr>
              <w:t>序号</w:t>
            </w:r>
          </w:p>
        </w:tc>
        <w:tc>
          <w:tcPr>
            <w:tcW w:w="2757"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Hans" w:bidi="ar-SA"/>
              </w:rPr>
            </w:pPr>
            <w:r>
              <w:rPr>
                <w:rFonts w:hint="eastAsia" w:ascii="仿宋_GB2312" w:hAnsi="仿宋_GB2312" w:eastAsia="仿宋_GB2312" w:cs="仿宋_GB2312"/>
                <w:b/>
                <w:bCs/>
                <w:kern w:val="2"/>
                <w:sz w:val="24"/>
                <w:szCs w:val="24"/>
                <w:lang w:val="en-US" w:eastAsia="zh-CN" w:bidi="ar-SA"/>
              </w:rPr>
              <w:t>材料名称</w:t>
            </w:r>
          </w:p>
        </w:tc>
        <w:tc>
          <w:tcPr>
            <w:tcW w:w="767" w:type="pct"/>
            <w:noWrap w:val="0"/>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Hans" w:bidi="ar-SA"/>
              </w:rPr>
            </w:pPr>
            <w:r>
              <w:rPr>
                <w:rFonts w:hint="eastAsia" w:ascii="仿宋_GB2312" w:hAnsi="仿宋_GB2312" w:eastAsia="仿宋_GB2312" w:cs="仿宋_GB2312"/>
                <w:b/>
                <w:bCs/>
                <w:kern w:val="2"/>
                <w:sz w:val="24"/>
                <w:szCs w:val="24"/>
                <w:lang w:val="en-US" w:eastAsia="zh-CN" w:bidi="ar-SA"/>
              </w:rPr>
              <w:t>单位</w:t>
            </w:r>
          </w:p>
        </w:tc>
        <w:tc>
          <w:tcPr>
            <w:tcW w:w="767" w:type="pct"/>
            <w:noWrap w:val="0"/>
            <w:vAlign w:val="center"/>
          </w:tcPr>
          <w:p>
            <w:pPr>
              <w:keepNext w:val="0"/>
              <w:keepLines w:val="0"/>
              <w:widowControl/>
              <w:suppressLineNumbers w:val="0"/>
              <w:jc w:val="center"/>
              <w:textAlignment w:val="center"/>
              <w:rPr>
                <w:rFonts w:hint="default"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07" w:type="pct"/>
            <w:noWrap/>
            <w:vAlign w:val="center"/>
          </w:tcPr>
          <w:p>
            <w:pPr>
              <w:keepNext w:val="0"/>
              <w:keepLines w:val="0"/>
              <w:widowControl/>
              <w:suppressLineNumbers w:val="0"/>
              <w:jc w:val="center"/>
              <w:textAlignment w:val="center"/>
              <w:rPr>
                <w:rFonts w:hint="eastAsia" w:ascii="仿宋_GB2312" w:hAnsi="仿宋_GB2312" w:eastAsia="仿宋_GB2312" w:cs="仿宋_GB2312"/>
                <w:b/>
                <w:bCs/>
                <w:kern w:val="2"/>
                <w:sz w:val="24"/>
                <w:szCs w:val="24"/>
                <w:lang w:val="en-US" w:eastAsia="zh-CN" w:bidi="ar-SA"/>
              </w:rPr>
            </w:pPr>
            <w:r>
              <w:rPr>
                <w:rFonts w:hint="eastAsia" w:ascii="仿宋_GB2312" w:hAnsi="仿宋_GB2312" w:eastAsia="仿宋_GB2312" w:cs="仿宋_GB2312"/>
                <w:b/>
                <w:bCs/>
                <w:kern w:val="2"/>
                <w:sz w:val="24"/>
                <w:szCs w:val="24"/>
                <w:lang w:val="en-US" w:eastAsia="zh-CN" w:bidi="ar-SA"/>
              </w:rPr>
              <w:t>1</w:t>
            </w:r>
          </w:p>
        </w:tc>
        <w:tc>
          <w:tcPr>
            <w:tcW w:w="2757" w:type="pct"/>
            <w:noWrap/>
            <w:vAlign w:val="center"/>
          </w:tcPr>
          <w:p>
            <w:pPr>
              <w:keepNext w:val="0"/>
              <w:keepLines w:val="0"/>
              <w:widowControl/>
              <w:suppressLineNumbers w:val="0"/>
              <w:jc w:val="center"/>
              <w:textAlignment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eastAsia="zh-CN"/>
              </w:rPr>
              <w:t>配用电台区终端（</w:t>
            </w:r>
            <w:r>
              <w:rPr>
                <w:rFonts w:hint="eastAsia" w:ascii="仿宋_GB2312" w:hAnsi="仿宋_GB2312" w:eastAsia="仿宋_GB2312" w:cs="仿宋_GB2312"/>
                <w:sz w:val="24"/>
                <w:szCs w:val="24"/>
                <w:lang w:val="en-US" w:eastAsia="zh-CN"/>
              </w:rPr>
              <w:t>含配套隔离变压器</w:t>
            </w:r>
            <w:r>
              <w:rPr>
                <w:rFonts w:hint="eastAsia" w:ascii="仿宋_GB2312" w:hAnsi="仿宋_GB2312" w:eastAsia="仿宋_GB2312" w:cs="仿宋_GB2312"/>
                <w:sz w:val="24"/>
                <w:szCs w:val="24"/>
                <w:lang w:eastAsia="zh-CN"/>
              </w:rPr>
              <w:t>）</w:t>
            </w:r>
          </w:p>
        </w:tc>
        <w:tc>
          <w:tcPr>
            <w:tcW w:w="767" w:type="pct"/>
            <w:noWrap/>
            <w:vAlign w:val="center"/>
          </w:tcPr>
          <w:p>
            <w:pPr>
              <w:keepNext w:val="0"/>
              <w:keepLines w:val="0"/>
              <w:widowControl/>
              <w:suppressLineNumbers w:val="0"/>
              <w:jc w:val="center"/>
              <w:textAlignment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台</w:t>
            </w:r>
          </w:p>
        </w:tc>
        <w:tc>
          <w:tcPr>
            <w:tcW w:w="767" w:type="pct"/>
            <w:noWrap/>
            <w:vAlign w:val="center"/>
          </w:tcPr>
          <w:p>
            <w:pPr>
              <w:keepNext w:val="0"/>
              <w:keepLines w:val="0"/>
              <w:widowControl/>
              <w:suppressLineNumbers w:val="0"/>
              <w:jc w:val="center"/>
              <w:textAlignment w:val="center"/>
              <w:rPr>
                <w:rFonts w:hint="default"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5</w:t>
            </w:r>
          </w:p>
        </w:tc>
      </w:tr>
      <w:bookmarkEnd w:id="62"/>
    </w:tbl>
    <w:p>
      <w:pPr>
        <w:bidi w:val="0"/>
        <w:rPr>
          <w:rFonts w:hint="default" w:ascii="仿宋_GB2312" w:hAnsi="仿宋_GB2312" w:eastAsia="仿宋_GB2312" w:cs="仿宋_GB2312"/>
          <w:kern w:val="2"/>
          <w:sz w:val="28"/>
          <w:szCs w:val="28"/>
          <w:lang w:val="en-US" w:eastAsia="zh-CN" w:bidi="ar-SA"/>
        </w:rPr>
      </w:pPr>
      <w:r>
        <w:rPr>
          <w:rFonts w:hint="eastAsia" w:ascii="仿宋_GB2312" w:hAnsi="仿宋_GB2312" w:eastAsia="仿宋_GB2312" w:cs="仿宋_GB2312"/>
          <w:kern w:val="2"/>
          <w:sz w:val="28"/>
          <w:szCs w:val="28"/>
          <w:lang w:val="en-US" w:eastAsia="zh-CN" w:bidi="ar-SA"/>
        </w:rPr>
        <w:t>同时包含终端系统配套应用软件、调试的技术支持服务。</w:t>
      </w:r>
    </w:p>
    <w:p>
      <w:pPr>
        <w:pStyle w:val="3"/>
        <w:numPr>
          <w:ilvl w:val="1"/>
          <w:numId w:val="3"/>
        </w:numPr>
        <w:tabs>
          <w:tab w:val="clear" w:pos="567"/>
        </w:tabs>
        <w:ind w:left="567" w:leftChars="0" w:hanging="567" w:firstLineChars="0"/>
        <w:rPr>
          <w:rFonts w:hint="eastAsia" w:ascii="仿宋_GB2312" w:hAnsi="仿宋_GB2312" w:eastAsia="仿宋_GB2312" w:cs="仿宋_GB2312"/>
        </w:rPr>
      </w:pPr>
      <w:bookmarkStart w:id="66" w:name="_Toc2396"/>
      <w:r>
        <w:rPr>
          <w:rFonts w:hint="eastAsia" w:ascii="仿宋_GB2312" w:hAnsi="仿宋_GB2312" w:eastAsia="仿宋_GB2312" w:cs="仿宋_GB2312"/>
          <w:lang w:val="en-US" w:eastAsia="zh-CN"/>
        </w:rPr>
        <w:t>项目</w:t>
      </w:r>
      <w:r>
        <w:rPr>
          <w:rFonts w:hint="eastAsia" w:ascii="仿宋_GB2312" w:hAnsi="仿宋_GB2312" w:eastAsia="仿宋_GB2312" w:cs="仿宋_GB2312"/>
        </w:rPr>
        <w:t>保证</w:t>
      </w:r>
      <w:bookmarkEnd w:id="66"/>
      <w:r>
        <w:rPr>
          <w:rFonts w:hint="eastAsia" w:ascii="仿宋_GB2312" w:hAnsi="仿宋_GB2312" w:eastAsia="仿宋_GB2312" w:cs="仿宋_GB2312"/>
        </w:rPr>
        <w:t xml:space="preserve"> </w:t>
      </w:r>
    </w:p>
    <w:p>
      <w:pPr>
        <w:pStyle w:val="29"/>
        <w:ind w:firstLine="562"/>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（1）组织保证 </w:t>
      </w:r>
    </w:p>
    <w:p>
      <w:pPr>
        <w:pStyle w:val="29"/>
        <w:keepNext w:val="0"/>
        <w:keepLines w:val="0"/>
        <w:pageBreakBefore w:val="0"/>
        <w:widowControl w:val="0"/>
        <w:kinsoku/>
        <w:wordWrap/>
        <w:overflowPunct/>
        <w:topLinePunct w:val="0"/>
        <w:autoSpaceDE/>
        <w:autoSpaceDN/>
        <w:bidi w:val="0"/>
        <w:adjustRightInd/>
        <w:snapToGrid/>
        <w:ind w:firstLine="56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方必须向</w:t>
      </w: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方保证</w:t>
      </w:r>
      <w:r>
        <w:rPr>
          <w:rFonts w:hint="eastAsia" w:ascii="仿宋_GB2312" w:hAnsi="仿宋_GB2312" w:eastAsia="仿宋_GB2312" w:cs="仿宋_GB2312"/>
          <w:sz w:val="28"/>
          <w:szCs w:val="28"/>
          <w:lang w:val="en-US" w:eastAsia="zh-CN"/>
        </w:rPr>
        <w:t>项目实施</w:t>
      </w:r>
      <w:r>
        <w:rPr>
          <w:rFonts w:hint="eastAsia" w:ascii="仿宋_GB2312" w:hAnsi="仿宋_GB2312" w:eastAsia="仿宋_GB2312" w:cs="仿宋_GB2312"/>
          <w:sz w:val="28"/>
          <w:szCs w:val="28"/>
        </w:rPr>
        <w:t>人员组织的稳定性，在本项目结束前，参加本项目的</w:t>
      </w:r>
      <w:r>
        <w:rPr>
          <w:rFonts w:hint="eastAsia" w:ascii="仿宋_GB2312" w:hAnsi="仿宋_GB2312" w:eastAsia="仿宋_GB2312" w:cs="仿宋_GB2312"/>
          <w:sz w:val="28"/>
          <w:szCs w:val="28"/>
          <w:lang w:val="en-US" w:eastAsia="zh-CN"/>
        </w:rPr>
        <w:t>商务、材料交付、技术支持</w:t>
      </w:r>
      <w:r>
        <w:rPr>
          <w:rFonts w:hint="eastAsia" w:ascii="仿宋_GB2312" w:hAnsi="仿宋_GB2312" w:eastAsia="仿宋_GB2312" w:cs="仿宋_GB2312"/>
          <w:sz w:val="28"/>
          <w:szCs w:val="28"/>
        </w:rPr>
        <w:t>人员变动必须取得</w:t>
      </w: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方同意。</w:t>
      </w:r>
      <w:r>
        <w:rPr>
          <w:rFonts w:hint="eastAsia" w:ascii="仿宋_GB2312" w:hAnsi="仿宋_GB2312" w:eastAsia="仿宋_GB2312" w:cs="仿宋_GB2312"/>
          <w:sz w:val="28"/>
          <w:szCs w:val="28"/>
          <w:lang w:val="en-US" w:eastAsia="zh-CN"/>
        </w:rPr>
        <w:t>采购</w:t>
      </w:r>
      <w:r>
        <w:rPr>
          <w:rFonts w:hint="eastAsia" w:ascii="仿宋_GB2312" w:hAnsi="仿宋_GB2312" w:eastAsia="仿宋_GB2312" w:cs="仿宋_GB2312"/>
          <w:sz w:val="28"/>
          <w:szCs w:val="28"/>
        </w:rPr>
        <w:t>方有权要求</w:t>
      </w:r>
      <w:r>
        <w:rPr>
          <w:rFonts w:hint="eastAsia" w:ascii="仿宋_GB2312" w:hAnsi="仿宋_GB2312" w:eastAsia="仿宋_GB2312" w:cs="仿宋_GB2312"/>
          <w:sz w:val="28"/>
          <w:szCs w:val="28"/>
          <w:lang w:val="en-US" w:eastAsia="zh-CN"/>
        </w:rPr>
        <w:t>响应</w:t>
      </w:r>
      <w:r>
        <w:rPr>
          <w:rFonts w:hint="eastAsia" w:ascii="仿宋_GB2312" w:hAnsi="仿宋_GB2312" w:eastAsia="仿宋_GB2312" w:cs="仿宋_GB2312"/>
          <w:sz w:val="28"/>
          <w:szCs w:val="28"/>
        </w:rPr>
        <w:t>方更换项目组中工作能力不足的工程师。</w:t>
      </w:r>
    </w:p>
    <w:p>
      <w:pPr>
        <w:pStyle w:val="29"/>
        <w:ind w:firstLine="562"/>
        <w:rPr>
          <w:rFonts w:ascii="仿宋_GB2312" w:hAnsi="仿宋_GB2312" w:eastAsia="仿宋_GB2312" w:cs="仿宋_GB2312"/>
          <w:sz w:val="28"/>
          <w:szCs w:val="28"/>
        </w:rPr>
      </w:pPr>
      <w:r>
        <w:rPr>
          <w:rFonts w:hint="eastAsia" w:ascii="仿宋_GB2312" w:hAnsi="仿宋_GB2312" w:eastAsia="仿宋_GB2312" w:cs="仿宋_GB2312"/>
          <w:b/>
          <w:bCs/>
          <w:sz w:val="28"/>
          <w:szCs w:val="28"/>
        </w:rPr>
        <w:t>（2）质量保证</w:t>
      </w:r>
      <w:r>
        <w:rPr>
          <w:rFonts w:hint="eastAsia" w:ascii="仿宋_GB2312" w:hAnsi="仿宋_GB2312" w:eastAsia="仿宋_GB2312" w:cs="仿宋_GB2312"/>
          <w:sz w:val="28"/>
          <w:szCs w:val="28"/>
        </w:rPr>
        <w:t xml:space="preserve"> </w:t>
      </w:r>
    </w:p>
    <w:p>
      <w:pPr>
        <w:pStyle w:val="29"/>
        <w:ind w:firstLine="560"/>
        <w:rPr>
          <w:rFonts w:ascii="仿宋_GB2312" w:hAnsi="仿宋_GB2312" w:eastAsia="仿宋_GB2312" w:cs="仿宋_GB2312"/>
          <w:sz w:val="28"/>
          <w:szCs w:val="28"/>
        </w:rPr>
      </w:pPr>
      <w:r>
        <w:rPr>
          <w:rFonts w:hint="eastAsia" w:ascii="仿宋_GB2312" w:hAnsi="仿宋_GB2312" w:eastAsia="仿宋_GB2312" w:cs="仿宋_GB2312"/>
          <w:sz w:val="28"/>
          <w:szCs w:val="28"/>
          <w:lang w:val="en-US" w:eastAsia="zh-CN"/>
        </w:rPr>
        <w:t>响应方必须保证所交付配用电台区终端质量合格，外观无明显缺陷，零部件无异常、连接可靠，所有接口、功能正常可用</w:t>
      </w:r>
      <w:r>
        <w:rPr>
          <w:rFonts w:hint="eastAsia" w:ascii="仿宋_GB2312" w:hAnsi="仿宋_GB2312" w:eastAsia="仿宋_GB2312" w:cs="仿宋_GB2312"/>
          <w:sz w:val="28"/>
          <w:szCs w:val="28"/>
        </w:rPr>
        <w:t xml:space="preserve">。 </w:t>
      </w:r>
    </w:p>
    <w:p>
      <w:pPr>
        <w:pStyle w:val="29"/>
        <w:ind w:firstLine="562"/>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 xml:space="preserve">（3）进度保证 </w:t>
      </w:r>
    </w:p>
    <w:p>
      <w:pPr>
        <w:pStyle w:val="29"/>
        <w:ind w:firstLine="560"/>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 xml:space="preserve">本项目要求所采购材料最终交付日期不晚于9月30日。 </w:t>
      </w:r>
    </w:p>
    <w:bookmarkEnd w:id="34"/>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p>
      <w:pPr>
        <w:pStyle w:val="2"/>
        <w:numPr>
          <w:ilvl w:val="0"/>
          <w:numId w:val="3"/>
        </w:numPr>
        <w:tabs>
          <w:tab w:val="clear" w:pos="425"/>
        </w:tabs>
        <w:ind w:left="425" w:leftChars="0" w:hanging="425" w:firstLineChars="0"/>
        <w:rPr>
          <w:rFonts w:hint="eastAsia" w:ascii="仿宋_GB2312" w:hAnsi="仿宋_GB2312" w:eastAsia="仿宋_GB2312" w:cs="仿宋_GB2312"/>
        </w:rPr>
      </w:pPr>
      <w:bookmarkStart w:id="67" w:name="_Toc16638"/>
      <w:bookmarkStart w:id="68" w:name="_Toc12739"/>
      <w:bookmarkStart w:id="69" w:name="_Toc3512"/>
      <w:bookmarkStart w:id="70" w:name="_Toc13986"/>
      <w:bookmarkStart w:id="71" w:name="_Toc5807"/>
      <w:bookmarkStart w:id="72" w:name="_Toc5747"/>
      <w:bookmarkStart w:id="73" w:name="_Toc31220"/>
      <w:bookmarkStart w:id="74" w:name="_Toc25169"/>
      <w:bookmarkStart w:id="75" w:name="_Toc23511"/>
      <w:r>
        <w:rPr>
          <w:rFonts w:hint="eastAsia" w:ascii="仿宋_GB2312" w:hAnsi="仿宋_GB2312" w:eastAsia="仿宋_GB2312" w:cs="仿宋_GB2312"/>
        </w:rPr>
        <w:t>项目内容</w:t>
      </w:r>
      <w:bookmarkEnd w:id="67"/>
      <w:bookmarkEnd w:id="68"/>
      <w:bookmarkEnd w:id="69"/>
      <w:bookmarkEnd w:id="70"/>
      <w:bookmarkEnd w:id="71"/>
      <w:bookmarkEnd w:id="72"/>
      <w:bookmarkEnd w:id="73"/>
      <w:bookmarkEnd w:id="74"/>
      <w:bookmarkEnd w:id="75"/>
    </w:p>
    <w:p>
      <w:pPr>
        <w:pStyle w:val="3"/>
        <w:numPr>
          <w:ilvl w:val="1"/>
          <w:numId w:val="3"/>
        </w:numPr>
        <w:tabs>
          <w:tab w:val="clear" w:pos="567"/>
        </w:tabs>
        <w:ind w:left="567" w:leftChars="0" w:hanging="567" w:firstLineChars="0"/>
        <w:rPr>
          <w:rFonts w:hint="eastAsia" w:ascii="仿宋_GB2312" w:hAnsi="仿宋_GB2312" w:eastAsia="仿宋_GB2312" w:cs="仿宋_GB2312"/>
        </w:rPr>
      </w:pPr>
      <w:bookmarkStart w:id="76" w:name="_Toc29634"/>
      <w:bookmarkStart w:id="77" w:name="_Toc735"/>
      <w:bookmarkStart w:id="78" w:name="_Toc10714"/>
      <w:bookmarkStart w:id="79" w:name="_Toc26011"/>
      <w:bookmarkStart w:id="80" w:name="_Toc26124"/>
      <w:bookmarkStart w:id="81" w:name="_Toc12257"/>
      <w:bookmarkStart w:id="82" w:name="_Toc17685"/>
      <w:bookmarkStart w:id="83" w:name="_Toc32273"/>
      <w:bookmarkStart w:id="84" w:name="_Toc17189"/>
      <w:r>
        <w:rPr>
          <w:rFonts w:hint="eastAsia" w:ascii="仿宋_GB2312" w:hAnsi="仿宋_GB2312" w:eastAsia="仿宋_GB2312" w:cs="仿宋_GB2312"/>
        </w:rPr>
        <w:t>项目背景</w:t>
      </w:r>
      <w:bookmarkEnd w:id="76"/>
      <w:bookmarkEnd w:id="77"/>
      <w:bookmarkEnd w:id="78"/>
      <w:bookmarkEnd w:id="79"/>
      <w:bookmarkEnd w:id="80"/>
      <w:bookmarkEnd w:id="81"/>
      <w:bookmarkEnd w:id="82"/>
      <w:bookmarkEnd w:id="83"/>
      <w:bookmarkEnd w:id="84"/>
    </w:p>
    <w:p>
      <w:pPr>
        <w:pStyle w:val="29"/>
        <w:keepNext w:val="0"/>
        <w:keepLines w:val="0"/>
        <w:pageBreakBefore w:val="0"/>
        <w:widowControl w:val="0"/>
        <w:kinsoku/>
        <w:wordWrap/>
        <w:overflowPunct/>
        <w:topLinePunct w:val="0"/>
        <w:autoSpaceDE/>
        <w:autoSpaceDN/>
        <w:bidi w:val="0"/>
        <w:adjustRightInd/>
        <w:snapToGrid/>
        <w:ind w:firstLine="560"/>
        <w:textAlignment w:val="auto"/>
        <w:rPr>
          <w:rFonts w:hint="eastAsia" w:ascii="仿宋_GB2312" w:hAnsi="仿宋_GB2312" w:eastAsia="仿宋_GB2312" w:cs="仿宋_GB2312"/>
          <w:sz w:val="28"/>
          <w:szCs w:val="28"/>
          <w:lang w:val="en-US" w:eastAsia="zh-CN"/>
        </w:rPr>
      </w:pPr>
      <w:bookmarkStart w:id="85" w:name="_Toc24477"/>
      <w:bookmarkStart w:id="86" w:name="_Toc7017"/>
      <w:bookmarkStart w:id="87" w:name="_Toc3531"/>
      <w:bookmarkStart w:id="88" w:name="_Toc561"/>
      <w:bookmarkStart w:id="89" w:name="_Toc31437"/>
      <w:bookmarkStart w:id="90" w:name="_Toc26770"/>
      <w:bookmarkStart w:id="91" w:name="_Toc14303"/>
      <w:bookmarkStart w:id="92" w:name="_Toc17046"/>
      <w:bookmarkStart w:id="93" w:name="_Toc30858"/>
      <w:r>
        <w:rPr>
          <w:rFonts w:hint="eastAsia" w:ascii="仿宋_GB2312" w:hAnsi="仿宋_GB2312" w:eastAsia="仿宋_GB2312" w:cs="仿宋_GB2312"/>
          <w:sz w:val="28"/>
          <w:szCs w:val="28"/>
          <w:lang w:val="en-US" w:eastAsia="zh-CN"/>
        </w:rPr>
        <w:t>为满足项目研制以及系统调试测试需求，拟采购一批配用电台区终端，</w:t>
      </w:r>
      <w:r>
        <w:rPr>
          <w:rFonts w:hint="eastAsia" w:ascii="仿宋_GB2312" w:hAnsi="仿宋_GB2312" w:eastAsia="仿宋_GB2312" w:cs="仿宋_GB2312"/>
          <w:color w:val="auto"/>
          <w:sz w:val="28"/>
          <w:szCs w:val="28"/>
        </w:rPr>
        <w:t>用于</w:t>
      </w:r>
      <w:r>
        <w:rPr>
          <w:rFonts w:hint="eastAsia" w:ascii="仿宋_GB2312" w:hAnsi="仿宋_GB2312" w:eastAsia="仿宋_GB2312" w:cs="仿宋_GB2312"/>
          <w:color w:val="auto"/>
          <w:sz w:val="28"/>
          <w:szCs w:val="28"/>
          <w:lang w:val="en-US" w:eastAsia="zh-CN"/>
        </w:rPr>
        <w:t>配电网关的研制竞品分析及测试使用</w:t>
      </w:r>
      <w:r>
        <w:rPr>
          <w:rFonts w:hint="eastAsia" w:ascii="仿宋_GB2312" w:hAnsi="仿宋_GB2312" w:eastAsia="仿宋_GB2312" w:cs="仿宋_GB2312"/>
          <w:sz w:val="28"/>
          <w:szCs w:val="28"/>
          <w:lang w:val="en-US" w:eastAsia="zh-CN"/>
        </w:rPr>
        <w:t>。</w:t>
      </w:r>
    </w:p>
    <w:p>
      <w:pPr>
        <w:pStyle w:val="3"/>
        <w:numPr>
          <w:ilvl w:val="1"/>
          <w:numId w:val="3"/>
        </w:numPr>
        <w:tabs>
          <w:tab w:val="clear" w:pos="567"/>
        </w:tabs>
        <w:ind w:left="567" w:leftChars="0" w:hanging="567" w:firstLineChars="0"/>
        <w:rPr>
          <w:rFonts w:hint="eastAsia" w:ascii="仿宋_GB2312" w:hAnsi="仿宋_GB2312" w:eastAsia="仿宋_GB2312" w:cs="仿宋_GB2312"/>
        </w:rPr>
      </w:pPr>
      <w:bookmarkStart w:id="94" w:name="_Toc6001"/>
      <w:r>
        <w:rPr>
          <w:rFonts w:hint="eastAsia" w:ascii="仿宋_GB2312" w:hAnsi="仿宋_GB2312" w:eastAsia="仿宋_GB2312" w:cs="仿宋_GB2312"/>
          <w:lang w:val="en-US" w:eastAsia="zh-CN"/>
        </w:rPr>
        <w:t>技术要求</w:t>
      </w:r>
      <w:bookmarkEnd w:id="94"/>
    </w:p>
    <w:p>
      <w:pPr>
        <w:pStyle w:val="4"/>
        <w:numPr>
          <w:ilvl w:val="2"/>
          <w:numId w:val="3"/>
        </w:numPr>
        <w:tabs>
          <w:tab w:val="clear" w:pos="709"/>
        </w:tabs>
        <w:bidi w:val="0"/>
        <w:ind w:left="709" w:leftChars="0" w:hanging="709" w:firstLineChars="0"/>
        <w:rPr>
          <w:rFonts w:hint="default"/>
          <w:lang w:val="en-US" w:eastAsia="zh-CN"/>
        </w:rPr>
      </w:pPr>
      <w:r>
        <w:rPr>
          <w:rFonts w:hint="eastAsia"/>
          <w:lang w:val="en-US" w:eastAsia="zh-CN"/>
        </w:rPr>
        <w:t>配用电台区终端性能指标</w:t>
      </w:r>
    </w:p>
    <w:p>
      <w:pPr>
        <w:keepNext w:val="0"/>
        <w:keepLines w:val="0"/>
        <w:pageBreakBefore w:val="0"/>
        <w:widowControl w:val="0"/>
        <w:numPr>
          <w:ilvl w:val="0"/>
          <w:numId w:val="0"/>
        </w:numPr>
        <w:kinsoku/>
        <w:wordWrap/>
        <w:overflowPunct/>
        <w:topLinePunct w:val="0"/>
        <w:autoSpaceDE/>
        <w:autoSpaceDN/>
        <w:bidi w:val="0"/>
        <w:adjustRightInd/>
        <w:snapToGrid/>
        <w:spacing w:before="68" w:line="240" w:lineRule="auto"/>
        <w:ind w:left="0" w:leftChars="0" w:firstLine="425" w:firstLineChars="0"/>
        <w:textAlignment w:val="auto"/>
        <w:rPr>
          <w:rFonts w:hint="eastAsia" w:ascii="仿宋" w:hAnsi="仿宋" w:eastAsia="仿宋" w:cs="仿宋"/>
          <w:sz w:val="24"/>
          <w:szCs w:val="24"/>
        </w:rPr>
      </w:pPr>
      <w:r>
        <w:rPr>
          <w:rFonts w:hint="default" w:ascii="仿宋" w:hAnsi="仿宋" w:eastAsia="仿宋" w:cs="仿宋"/>
          <w:b w:val="0"/>
          <w:bCs w:val="0"/>
          <w:kern w:val="2"/>
          <w:sz w:val="24"/>
          <w:szCs w:val="24"/>
          <w:lang w:val="en-US" w:eastAsia="zh-CN" w:bidi="ar-SA"/>
        </w:rPr>
        <w:t>1.</w:t>
      </w:r>
      <w:r>
        <w:rPr>
          <w:rFonts w:hint="eastAsia" w:ascii="仿宋" w:hAnsi="仿宋" w:eastAsia="仿宋" w:cs="仿宋"/>
          <w:b/>
          <w:bCs/>
          <w:spacing w:val="-3"/>
          <w:sz w:val="24"/>
          <w:szCs w:val="24"/>
        </w:rPr>
        <w:t>参比电压</w:t>
      </w:r>
      <w:r>
        <w:rPr>
          <w:rFonts w:hint="eastAsia" w:ascii="仿宋" w:hAnsi="仿宋" w:eastAsia="仿宋" w:cs="仿宋"/>
          <w:b/>
          <w:bCs/>
          <w:spacing w:val="-3"/>
          <w:sz w:val="24"/>
          <w:szCs w:val="24"/>
          <w:lang w:eastAsia="zh-CN"/>
        </w:rPr>
        <w:t>：</w:t>
      </w:r>
      <w:r>
        <w:rPr>
          <w:rFonts w:hint="eastAsia" w:ascii="仿宋" w:hAnsi="仿宋" w:eastAsia="仿宋" w:cs="仿宋"/>
          <w:spacing w:val="-1"/>
          <w:sz w:val="24"/>
          <w:szCs w:val="24"/>
        </w:rPr>
        <w:t>3×220V/380V（三相四线）</w:t>
      </w:r>
    </w:p>
    <w:p>
      <w:pPr>
        <w:keepNext w:val="0"/>
        <w:keepLines w:val="0"/>
        <w:pageBreakBefore w:val="0"/>
        <w:widowControl w:val="0"/>
        <w:numPr>
          <w:ilvl w:val="0"/>
          <w:numId w:val="0"/>
        </w:numPr>
        <w:kinsoku/>
        <w:wordWrap/>
        <w:overflowPunct/>
        <w:topLinePunct w:val="0"/>
        <w:autoSpaceDE/>
        <w:autoSpaceDN/>
        <w:bidi w:val="0"/>
        <w:adjustRightInd/>
        <w:snapToGrid/>
        <w:spacing w:before="154" w:line="240" w:lineRule="auto"/>
        <w:ind w:left="0" w:leftChars="0" w:firstLine="425" w:firstLineChars="0"/>
        <w:textAlignment w:val="auto"/>
        <w:rPr>
          <w:rFonts w:hint="eastAsia" w:ascii="仿宋" w:hAnsi="仿宋" w:eastAsia="仿宋" w:cs="仿宋"/>
          <w:sz w:val="24"/>
          <w:szCs w:val="24"/>
        </w:rPr>
      </w:pPr>
      <w:r>
        <w:rPr>
          <w:rFonts w:hint="default" w:ascii="仿宋" w:hAnsi="仿宋" w:eastAsia="仿宋" w:cs="仿宋"/>
          <w:b w:val="0"/>
          <w:bCs w:val="0"/>
          <w:kern w:val="2"/>
          <w:sz w:val="24"/>
          <w:szCs w:val="24"/>
          <w:lang w:val="en-US" w:eastAsia="zh-CN" w:bidi="ar-SA"/>
        </w:rPr>
        <w:t>2.</w:t>
      </w:r>
      <w:r>
        <w:rPr>
          <w:rFonts w:hint="eastAsia" w:ascii="仿宋" w:hAnsi="仿宋" w:eastAsia="仿宋" w:cs="仿宋"/>
          <w:b/>
          <w:bCs/>
          <w:spacing w:val="-3"/>
          <w:sz w:val="24"/>
          <w:szCs w:val="24"/>
        </w:rPr>
        <w:t>参比电流</w:t>
      </w:r>
      <w:r>
        <w:rPr>
          <w:rFonts w:hint="eastAsia" w:ascii="仿宋" w:hAnsi="仿宋" w:eastAsia="仿宋" w:cs="仿宋"/>
          <w:b/>
          <w:bCs/>
          <w:spacing w:val="-3"/>
          <w:sz w:val="24"/>
          <w:szCs w:val="24"/>
          <w:lang w:eastAsia="zh-CN"/>
        </w:rPr>
        <w:t>：</w:t>
      </w:r>
      <w:r>
        <w:rPr>
          <w:rFonts w:hint="eastAsia" w:ascii="仿宋" w:hAnsi="仿宋" w:eastAsia="仿宋" w:cs="仿宋"/>
          <w:sz w:val="24"/>
          <w:szCs w:val="24"/>
        </w:rPr>
        <w:t>0.01-0.05（10）A，0.1-0</w:t>
      </w:r>
      <w:r>
        <w:rPr>
          <w:rFonts w:hint="eastAsia" w:ascii="仿宋" w:hAnsi="仿宋" w:eastAsia="仿宋" w:cs="仿宋"/>
          <w:spacing w:val="-1"/>
          <w:sz w:val="24"/>
          <w:szCs w:val="24"/>
        </w:rPr>
        <w:t>.5（80）A</w:t>
      </w:r>
    </w:p>
    <w:p>
      <w:pPr>
        <w:keepNext w:val="0"/>
        <w:keepLines w:val="0"/>
        <w:pageBreakBefore w:val="0"/>
        <w:widowControl w:val="0"/>
        <w:numPr>
          <w:ilvl w:val="0"/>
          <w:numId w:val="0"/>
        </w:numPr>
        <w:kinsoku/>
        <w:wordWrap/>
        <w:overflowPunct/>
        <w:topLinePunct w:val="0"/>
        <w:autoSpaceDE/>
        <w:autoSpaceDN/>
        <w:bidi w:val="0"/>
        <w:adjustRightInd/>
        <w:snapToGrid/>
        <w:spacing w:before="163" w:line="240" w:lineRule="auto"/>
        <w:ind w:left="0" w:leftChars="0" w:firstLine="425" w:firstLineChars="0"/>
        <w:textAlignment w:val="auto"/>
        <w:rPr>
          <w:rFonts w:hint="eastAsia" w:ascii="仿宋" w:hAnsi="仿宋" w:eastAsia="仿宋" w:cs="仿宋"/>
          <w:sz w:val="24"/>
          <w:szCs w:val="24"/>
        </w:rPr>
      </w:pPr>
      <w:r>
        <w:rPr>
          <w:rFonts w:hint="default" w:ascii="仿宋" w:hAnsi="仿宋" w:eastAsia="仿宋" w:cs="仿宋"/>
          <w:b w:val="0"/>
          <w:bCs w:val="0"/>
          <w:kern w:val="2"/>
          <w:sz w:val="24"/>
          <w:szCs w:val="24"/>
          <w:lang w:val="en-US" w:eastAsia="zh-CN" w:bidi="ar-SA"/>
        </w:rPr>
        <w:t>3.</w:t>
      </w:r>
      <w:r>
        <w:rPr>
          <w:rFonts w:hint="eastAsia" w:ascii="仿宋" w:hAnsi="仿宋" w:eastAsia="仿宋" w:cs="仿宋"/>
          <w:b/>
          <w:bCs/>
          <w:spacing w:val="-3"/>
          <w:sz w:val="24"/>
          <w:szCs w:val="24"/>
        </w:rPr>
        <w:t>频率范围</w:t>
      </w:r>
      <w:r>
        <w:rPr>
          <w:rFonts w:hint="eastAsia" w:ascii="仿宋" w:hAnsi="仿宋" w:eastAsia="仿宋" w:cs="仿宋"/>
          <w:b/>
          <w:bCs/>
          <w:spacing w:val="-3"/>
          <w:sz w:val="24"/>
          <w:szCs w:val="24"/>
          <w:lang w:eastAsia="zh-CN"/>
        </w:rPr>
        <w:t>：</w:t>
      </w:r>
      <w:r>
        <w:rPr>
          <w:rFonts w:hint="eastAsia" w:ascii="仿宋" w:hAnsi="仿宋" w:eastAsia="仿宋" w:cs="仿宋"/>
          <w:spacing w:val="3"/>
          <w:sz w:val="24"/>
          <w:szCs w:val="24"/>
        </w:rPr>
        <w:t>50</w:t>
      </w:r>
      <w:r>
        <w:rPr>
          <w:rFonts w:hint="eastAsia" w:ascii="仿宋" w:hAnsi="仿宋" w:eastAsia="仿宋" w:cs="仿宋"/>
          <w:sz w:val="24"/>
          <w:szCs w:val="24"/>
        </w:rPr>
        <w:t>Hz</w:t>
      </w:r>
      <w:r>
        <w:rPr>
          <w:rFonts w:hint="eastAsia" w:ascii="仿宋" w:hAnsi="仿宋" w:eastAsia="仿宋" w:cs="仿宋"/>
          <w:spacing w:val="3"/>
          <w:sz w:val="24"/>
          <w:szCs w:val="24"/>
        </w:rPr>
        <w:t>，允许偏差−5</w:t>
      </w:r>
      <w:r>
        <w:rPr>
          <w:rFonts w:hint="eastAsia" w:ascii="仿宋" w:hAnsi="仿宋" w:eastAsia="仿宋" w:cs="仿宋"/>
          <w:spacing w:val="-6"/>
          <w:sz w:val="24"/>
          <w:szCs w:val="24"/>
        </w:rPr>
        <w:t>％～</w:t>
      </w:r>
      <w:r>
        <w:rPr>
          <w:rFonts w:hint="eastAsia" w:ascii="仿宋" w:hAnsi="仿宋" w:eastAsia="仿宋" w:cs="仿宋"/>
          <w:spacing w:val="3"/>
          <w:sz w:val="24"/>
          <w:szCs w:val="24"/>
        </w:rPr>
        <w:t>+5%</w:t>
      </w:r>
    </w:p>
    <w:p>
      <w:pPr>
        <w:keepNext w:val="0"/>
        <w:keepLines w:val="0"/>
        <w:pageBreakBefore w:val="0"/>
        <w:widowControl w:val="0"/>
        <w:numPr>
          <w:ilvl w:val="0"/>
          <w:numId w:val="0"/>
        </w:numPr>
        <w:kinsoku/>
        <w:wordWrap/>
        <w:overflowPunct/>
        <w:topLinePunct w:val="0"/>
        <w:autoSpaceDE/>
        <w:autoSpaceDN/>
        <w:bidi w:val="0"/>
        <w:adjustRightInd/>
        <w:snapToGrid/>
        <w:spacing w:before="119" w:line="240" w:lineRule="auto"/>
        <w:ind w:left="0" w:leftChars="0" w:firstLine="425" w:firstLineChars="0"/>
        <w:textAlignment w:val="auto"/>
        <w:rPr>
          <w:rFonts w:hint="eastAsia" w:ascii="仿宋" w:hAnsi="仿宋" w:eastAsia="仿宋" w:cs="仿宋"/>
          <w:sz w:val="24"/>
          <w:szCs w:val="24"/>
        </w:rPr>
      </w:pPr>
      <w:r>
        <w:rPr>
          <w:rFonts w:hint="default" w:ascii="仿宋" w:hAnsi="仿宋" w:eastAsia="仿宋" w:cs="仿宋"/>
          <w:b w:val="0"/>
          <w:bCs w:val="0"/>
          <w:kern w:val="2"/>
          <w:sz w:val="24"/>
          <w:szCs w:val="24"/>
          <w:lang w:val="en-US" w:eastAsia="zh-CN" w:bidi="ar-SA"/>
        </w:rPr>
        <w:t>4.</w:t>
      </w:r>
      <w:r>
        <w:rPr>
          <w:rFonts w:hint="eastAsia" w:ascii="仿宋" w:hAnsi="仿宋" w:eastAsia="仿宋" w:cs="仿宋"/>
          <w:b/>
          <w:bCs/>
          <w:spacing w:val="-3"/>
          <w:sz w:val="24"/>
          <w:szCs w:val="24"/>
        </w:rPr>
        <w:t>外型尺寸</w:t>
      </w:r>
      <w:r>
        <w:rPr>
          <w:rFonts w:hint="eastAsia" w:ascii="仿宋" w:hAnsi="仿宋" w:eastAsia="仿宋" w:cs="仿宋"/>
          <w:b/>
          <w:bCs/>
          <w:spacing w:val="-3"/>
          <w:sz w:val="24"/>
          <w:szCs w:val="24"/>
          <w:lang w:eastAsia="zh-CN"/>
        </w:rPr>
        <w:t>：</w:t>
      </w:r>
      <w:r>
        <w:rPr>
          <w:rFonts w:hint="eastAsia" w:ascii="仿宋" w:hAnsi="仿宋" w:eastAsia="仿宋" w:cs="仿宋"/>
          <w:spacing w:val="-1"/>
          <w:sz w:val="24"/>
          <w:szCs w:val="24"/>
        </w:rPr>
        <w:t>290mm×180mm×103mm</w:t>
      </w:r>
    </w:p>
    <w:p>
      <w:pPr>
        <w:keepNext w:val="0"/>
        <w:keepLines w:val="0"/>
        <w:pageBreakBefore w:val="0"/>
        <w:widowControl w:val="0"/>
        <w:numPr>
          <w:ilvl w:val="0"/>
          <w:numId w:val="0"/>
        </w:numPr>
        <w:kinsoku/>
        <w:wordWrap/>
        <w:overflowPunct/>
        <w:topLinePunct w:val="0"/>
        <w:autoSpaceDE/>
        <w:autoSpaceDN/>
        <w:bidi w:val="0"/>
        <w:adjustRightInd/>
        <w:snapToGrid/>
        <w:spacing w:before="129" w:line="240" w:lineRule="auto"/>
        <w:ind w:left="0" w:leftChars="0" w:firstLine="425" w:firstLineChars="0"/>
        <w:textAlignment w:val="auto"/>
        <w:rPr>
          <w:rFonts w:hint="eastAsia" w:ascii="仿宋" w:hAnsi="仿宋" w:eastAsia="仿宋" w:cs="仿宋"/>
          <w:sz w:val="28"/>
          <w:szCs w:val="28"/>
        </w:rPr>
      </w:pPr>
      <w:r>
        <w:rPr>
          <w:rFonts w:hint="default" w:ascii="仿宋" w:hAnsi="仿宋" w:eastAsia="仿宋" w:cs="仿宋"/>
          <w:b w:val="0"/>
          <w:bCs w:val="0"/>
          <w:kern w:val="2"/>
          <w:sz w:val="28"/>
          <w:szCs w:val="28"/>
          <w:lang w:val="en-US" w:eastAsia="zh-CN" w:bidi="ar-SA"/>
        </w:rPr>
        <w:t>5.</w:t>
      </w:r>
      <w:r>
        <w:rPr>
          <w:rFonts w:hint="eastAsia" w:ascii="仿宋" w:hAnsi="仿宋" w:eastAsia="仿宋" w:cs="仿宋"/>
          <w:b/>
          <w:bCs/>
          <w:spacing w:val="-3"/>
          <w:sz w:val="28"/>
          <w:szCs w:val="28"/>
        </w:rPr>
        <w:t>电气参数</w:t>
      </w:r>
    </w:p>
    <w:p>
      <w:pPr>
        <w:spacing w:line="166" w:lineRule="exact"/>
      </w:pPr>
    </w:p>
    <w:p>
      <w:pPr>
        <w:pStyle w:val="7"/>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1</w:t>
      </w:r>
      <w:r>
        <w:fldChar w:fldCharType="end"/>
      </w:r>
      <w:r>
        <w:rPr>
          <w:rFonts w:hint="eastAsia"/>
          <w:lang w:val="en-US" w:eastAsia="zh-CN"/>
        </w:rPr>
        <w:t>电气参数要求</w:t>
      </w:r>
    </w:p>
    <w:tbl>
      <w:tblPr>
        <w:tblStyle w:val="8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96"/>
        <w:gridCol w:w="5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440" w:type="pct"/>
            <w:vAlign w:val="top"/>
          </w:tcPr>
          <w:p>
            <w:pPr>
              <w:spacing w:before="104" w:line="220" w:lineRule="auto"/>
              <w:ind w:left="118"/>
              <w:rPr>
                <w:rFonts w:hint="eastAsia" w:ascii="仿宋" w:hAnsi="仿宋" w:eastAsia="仿宋" w:cs="仿宋"/>
                <w:sz w:val="21"/>
                <w:szCs w:val="21"/>
              </w:rPr>
            </w:pPr>
            <w:r>
              <w:rPr>
                <w:rFonts w:hint="eastAsia" w:ascii="仿宋" w:hAnsi="仿宋" w:eastAsia="仿宋" w:cs="仿宋"/>
                <w:spacing w:val="-2"/>
                <w:sz w:val="21"/>
                <w:szCs w:val="21"/>
              </w:rPr>
              <w:t>正常工作电压</w:t>
            </w:r>
          </w:p>
        </w:tc>
        <w:tc>
          <w:tcPr>
            <w:tcW w:w="3559" w:type="pct"/>
            <w:vAlign w:val="top"/>
          </w:tcPr>
          <w:p>
            <w:pPr>
              <w:spacing w:before="104" w:line="220" w:lineRule="auto"/>
              <w:ind w:left="112"/>
              <w:rPr>
                <w:rFonts w:hint="eastAsia" w:ascii="仿宋" w:hAnsi="仿宋" w:eastAsia="仿宋" w:cs="仿宋"/>
                <w:sz w:val="21"/>
                <w:szCs w:val="21"/>
              </w:rPr>
            </w:pPr>
            <w:r>
              <w:rPr>
                <w:rFonts w:hint="eastAsia" w:ascii="仿宋" w:hAnsi="仿宋" w:eastAsia="仿宋" w:cs="仿宋"/>
                <w:sz w:val="21"/>
                <w:szCs w:val="21"/>
              </w:rPr>
              <w:t>3×220V/380V（三相四线）：0.7U</w:t>
            </w:r>
            <w:r>
              <w:rPr>
                <w:rFonts w:hint="eastAsia" w:ascii="仿宋" w:hAnsi="仿宋" w:eastAsia="仿宋" w:cs="仿宋"/>
                <w:spacing w:val="-1"/>
                <w:sz w:val="21"/>
                <w:szCs w:val="21"/>
              </w:rPr>
              <w:t>n～1.3Un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trPr>
        <w:tc>
          <w:tcPr>
            <w:tcW w:w="1440" w:type="pct"/>
            <w:vAlign w:val="top"/>
          </w:tcPr>
          <w:p>
            <w:pPr>
              <w:spacing w:before="100" w:line="220" w:lineRule="auto"/>
              <w:ind w:left="115"/>
              <w:rPr>
                <w:rFonts w:hint="eastAsia" w:ascii="仿宋" w:hAnsi="仿宋" w:eastAsia="仿宋" w:cs="仿宋"/>
                <w:sz w:val="21"/>
                <w:szCs w:val="21"/>
              </w:rPr>
            </w:pPr>
            <w:r>
              <w:rPr>
                <w:rFonts w:hint="eastAsia" w:ascii="仿宋" w:hAnsi="仿宋" w:eastAsia="仿宋" w:cs="仿宋"/>
                <w:spacing w:val="-2"/>
                <w:sz w:val="21"/>
                <w:szCs w:val="21"/>
              </w:rPr>
              <w:t>有功功率</w:t>
            </w:r>
          </w:p>
        </w:tc>
        <w:tc>
          <w:tcPr>
            <w:tcW w:w="3559" w:type="pct"/>
            <w:vAlign w:val="top"/>
          </w:tcPr>
          <w:p>
            <w:pPr>
              <w:spacing w:before="131" w:line="232" w:lineRule="auto"/>
              <w:ind w:left="107"/>
              <w:rPr>
                <w:rFonts w:hint="eastAsia" w:ascii="仿宋" w:hAnsi="仿宋" w:eastAsia="仿宋" w:cs="仿宋"/>
                <w:sz w:val="21"/>
                <w:szCs w:val="21"/>
              </w:rPr>
            </w:pPr>
            <w:r>
              <w:rPr>
                <w:rFonts w:hint="eastAsia" w:ascii="仿宋" w:hAnsi="仿宋" w:eastAsia="仿宋" w:cs="仿宋"/>
                <w:spacing w:val="-1"/>
                <w:sz w:val="21"/>
                <w:szCs w:val="21"/>
              </w:rPr>
              <w:t>&lt;15W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440" w:type="pct"/>
            <w:vAlign w:val="top"/>
          </w:tcPr>
          <w:p>
            <w:pPr>
              <w:spacing w:before="102" w:line="220" w:lineRule="auto"/>
              <w:ind w:left="114"/>
              <w:rPr>
                <w:rFonts w:hint="eastAsia" w:ascii="仿宋" w:hAnsi="仿宋" w:eastAsia="仿宋" w:cs="仿宋"/>
                <w:sz w:val="21"/>
                <w:szCs w:val="21"/>
              </w:rPr>
            </w:pPr>
            <w:r>
              <w:rPr>
                <w:rFonts w:hint="eastAsia" w:ascii="仿宋" w:hAnsi="仿宋" w:eastAsia="仿宋" w:cs="仿宋"/>
                <w:spacing w:val="-2"/>
                <w:sz w:val="21"/>
                <w:szCs w:val="21"/>
              </w:rPr>
              <w:t>视在功率</w:t>
            </w:r>
          </w:p>
        </w:tc>
        <w:tc>
          <w:tcPr>
            <w:tcW w:w="3559" w:type="pct"/>
            <w:vAlign w:val="top"/>
          </w:tcPr>
          <w:p>
            <w:pPr>
              <w:spacing w:before="136" w:line="186" w:lineRule="auto"/>
              <w:ind w:left="107"/>
              <w:rPr>
                <w:rFonts w:hint="eastAsia" w:ascii="仿宋" w:hAnsi="仿宋" w:eastAsia="仿宋" w:cs="仿宋"/>
                <w:sz w:val="21"/>
                <w:szCs w:val="21"/>
              </w:rPr>
            </w:pPr>
            <w:r>
              <w:rPr>
                <w:rFonts w:hint="eastAsia" w:ascii="仿宋" w:hAnsi="仿宋" w:eastAsia="仿宋" w:cs="仿宋"/>
                <w:spacing w:val="-1"/>
                <w:sz w:val="21"/>
                <w:szCs w:val="21"/>
              </w:rPr>
              <w:t>&lt;25VA</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29" w:line="240" w:lineRule="auto"/>
        <w:ind w:left="0" w:leftChars="0" w:firstLine="425" w:firstLineChars="0"/>
        <w:textAlignment w:val="auto"/>
        <w:rPr>
          <w:rFonts w:hint="eastAsia" w:ascii="仿宋" w:hAnsi="仿宋" w:eastAsia="仿宋" w:cs="仿宋"/>
          <w:b/>
          <w:bCs/>
          <w:spacing w:val="-3"/>
          <w:sz w:val="28"/>
          <w:szCs w:val="28"/>
        </w:rPr>
      </w:pPr>
      <w:r>
        <w:rPr>
          <w:rFonts w:hint="default" w:ascii="仿宋" w:hAnsi="仿宋" w:eastAsia="仿宋" w:cs="仿宋"/>
          <w:b w:val="0"/>
          <w:bCs w:val="0"/>
          <w:spacing w:val="-3"/>
          <w:kern w:val="2"/>
          <w:sz w:val="28"/>
          <w:szCs w:val="28"/>
          <w:lang w:val="en-US" w:eastAsia="zh-CN" w:bidi="ar-SA"/>
        </w:rPr>
        <w:t>6.</w:t>
      </w:r>
      <w:r>
        <w:rPr>
          <w:rFonts w:hint="eastAsia" w:ascii="仿宋" w:hAnsi="仿宋" w:eastAsia="仿宋" w:cs="仿宋"/>
          <w:b/>
          <w:bCs/>
          <w:spacing w:val="-3"/>
          <w:sz w:val="28"/>
          <w:szCs w:val="28"/>
          <w:lang w:val="en-US" w:eastAsia="zh-CN"/>
        </w:rPr>
        <w:t>时钟</w:t>
      </w:r>
      <w:r>
        <w:rPr>
          <w:rFonts w:hint="eastAsia" w:ascii="仿宋" w:hAnsi="仿宋" w:eastAsia="仿宋" w:cs="仿宋"/>
          <w:b/>
          <w:bCs/>
          <w:spacing w:val="-3"/>
          <w:sz w:val="28"/>
          <w:szCs w:val="28"/>
        </w:rPr>
        <w:t>参数</w:t>
      </w:r>
    </w:p>
    <w:p>
      <w:pPr>
        <w:pStyle w:val="7"/>
        <w:bidi w:val="0"/>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2</w:t>
      </w:r>
      <w:r>
        <w:fldChar w:fldCharType="end"/>
      </w:r>
      <w:r>
        <w:t>时钟参数要求</w:t>
      </w:r>
    </w:p>
    <w:tbl>
      <w:tblPr>
        <w:tblStyle w:val="85"/>
        <w:tblW w:w="501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18"/>
        <w:gridCol w:w="6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390" w:type="pct"/>
            <w:vAlign w:val="top"/>
          </w:tcPr>
          <w:p>
            <w:pPr>
              <w:spacing w:before="102" w:line="220" w:lineRule="auto"/>
              <w:ind w:left="125"/>
              <w:rPr>
                <w:rFonts w:hint="eastAsia" w:ascii="仿宋" w:hAnsi="仿宋" w:eastAsia="仿宋" w:cs="仿宋"/>
                <w:sz w:val="21"/>
                <w:szCs w:val="21"/>
              </w:rPr>
            </w:pPr>
            <w:r>
              <w:rPr>
                <w:rFonts w:hint="eastAsia" w:ascii="仿宋" w:hAnsi="仿宋" w:eastAsia="仿宋" w:cs="仿宋"/>
                <w:spacing w:val="-3"/>
                <w:sz w:val="21"/>
                <w:szCs w:val="21"/>
              </w:rPr>
              <w:t>时钟准确度（日误差）</w:t>
            </w:r>
          </w:p>
        </w:tc>
        <w:tc>
          <w:tcPr>
            <w:tcW w:w="3609" w:type="pct"/>
            <w:vAlign w:val="top"/>
          </w:tcPr>
          <w:p>
            <w:pPr>
              <w:pStyle w:val="86"/>
              <w:spacing w:before="101" w:line="213" w:lineRule="auto"/>
              <w:ind w:left="106"/>
              <w:rPr>
                <w:rFonts w:hint="eastAsia" w:ascii="仿宋" w:hAnsi="仿宋" w:eastAsia="仿宋" w:cs="仿宋"/>
                <w:sz w:val="21"/>
                <w:szCs w:val="21"/>
              </w:rPr>
            </w:pPr>
            <w:r>
              <w:rPr>
                <w:rFonts w:hint="eastAsia" w:ascii="仿宋" w:hAnsi="仿宋" w:eastAsia="仿宋" w:cs="仿宋"/>
                <w:spacing w:val="5"/>
                <w:sz w:val="21"/>
                <w:szCs w:val="21"/>
              </w:rPr>
              <w:t>≤0.5 s/d（0℃~+40℃时：±2</w:t>
            </w:r>
            <w:r>
              <w:rPr>
                <w:rFonts w:hint="eastAsia" w:ascii="仿宋" w:hAnsi="仿宋" w:eastAsia="仿宋" w:cs="仿宋"/>
                <w:sz w:val="21"/>
                <w:szCs w:val="21"/>
              </w:rPr>
              <w:t>ppm</w:t>
            </w:r>
            <w:r>
              <w:rPr>
                <w:rFonts w:hint="eastAsia" w:ascii="仿宋" w:hAnsi="仿宋" w:eastAsia="仿宋" w:cs="仿宋"/>
                <w:spacing w:val="5"/>
                <w:sz w:val="21"/>
                <w:szCs w:val="21"/>
              </w:rPr>
              <w:t>；-40℃~+85℃时：</w:t>
            </w:r>
            <w:r>
              <w:rPr>
                <w:rFonts w:hint="eastAsia" w:ascii="仿宋" w:hAnsi="仿宋" w:eastAsia="仿宋" w:cs="仿宋"/>
                <w:spacing w:val="4"/>
                <w:sz w:val="21"/>
                <w:szCs w:val="21"/>
              </w:rPr>
              <w:t>±3.5</w:t>
            </w:r>
            <w:r>
              <w:rPr>
                <w:rFonts w:hint="eastAsia" w:ascii="仿宋" w:hAnsi="仿宋" w:eastAsia="仿宋" w:cs="仿宋"/>
                <w:sz w:val="21"/>
                <w:szCs w:val="21"/>
              </w:rPr>
              <w:t>ppm</w:t>
            </w:r>
            <w:r>
              <w:rPr>
                <w:rFonts w:hint="eastAsia" w:ascii="仿宋" w:hAnsi="仿宋" w:eastAsia="仿宋" w:cs="仿宋"/>
                <w:spacing w:val="4"/>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8" w:hRule="atLeast"/>
        </w:trPr>
        <w:tc>
          <w:tcPr>
            <w:tcW w:w="1390" w:type="pct"/>
            <w:vAlign w:val="top"/>
          </w:tcPr>
          <w:p>
            <w:pPr>
              <w:spacing w:before="99" w:line="220" w:lineRule="auto"/>
              <w:ind w:left="138"/>
              <w:rPr>
                <w:rFonts w:hint="eastAsia" w:ascii="仿宋" w:hAnsi="仿宋" w:eastAsia="仿宋" w:cs="仿宋"/>
                <w:sz w:val="21"/>
                <w:szCs w:val="21"/>
              </w:rPr>
            </w:pPr>
            <w:r>
              <w:rPr>
                <w:rFonts w:hint="eastAsia" w:ascii="仿宋" w:hAnsi="仿宋" w:eastAsia="仿宋" w:cs="仿宋"/>
                <w:spacing w:val="-6"/>
                <w:sz w:val="21"/>
                <w:szCs w:val="21"/>
              </w:rPr>
              <w:t>电池寿命</w:t>
            </w:r>
          </w:p>
        </w:tc>
        <w:tc>
          <w:tcPr>
            <w:tcW w:w="3609" w:type="pct"/>
            <w:vAlign w:val="top"/>
          </w:tcPr>
          <w:p>
            <w:pPr>
              <w:pStyle w:val="86"/>
              <w:spacing w:before="99" w:line="233" w:lineRule="auto"/>
              <w:ind w:left="106"/>
              <w:rPr>
                <w:rFonts w:hint="eastAsia" w:ascii="仿宋" w:hAnsi="仿宋" w:eastAsia="仿宋" w:cs="仿宋"/>
                <w:sz w:val="21"/>
                <w:szCs w:val="21"/>
              </w:rPr>
            </w:pPr>
            <w:r>
              <w:rPr>
                <w:rFonts w:hint="eastAsia" w:ascii="仿宋" w:hAnsi="仿宋" w:eastAsia="仿宋" w:cs="仿宋"/>
                <w:spacing w:val="-1"/>
                <w:sz w:val="21"/>
                <w:szCs w:val="21"/>
              </w:rPr>
              <w:t>≥15</w:t>
            </w:r>
            <w:r>
              <w:rPr>
                <w:rFonts w:hint="eastAsia" w:ascii="仿宋" w:hAnsi="仿宋" w:eastAsia="仿宋" w:cs="仿宋"/>
                <w:spacing w:val="11"/>
                <w:sz w:val="21"/>
                <w:szCs w:val="21"/>
              </w:rPr>
              <w:t xml:space="preserve"> </w:t>
            </w:r>
            <w:r>
              <w:rPr>
                <w:rFonts w:hint="eastAsia" w:ascii="仿宋" w:hAnsi="仿宋" w:eastAsia="仿宋" w:cs="仿宋"/>
                <w:spacing w:val="-1"/>
                <w:sz w:val="21"/>
                <w:szCs w:val="21"/>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8" w:hRule="atLeast"/>
        </w:trPr>
        <w:tc>
          <w:tcPr>
            <w:tcW w:w="1390" w:type="pct"/>
            <w:vAlign w:val="top"/>
          </w:tcPr>
          <w:p>
            <w:pPr>
              <w:spacing w:before="100" w:line="220" w:lineRule="auto"/>
              <w:ind w:left="138"/>
              <w:rPr>
                <w:rFonts w:hint="eastAsia" w:ascii="仿宋" w:hAnsi="仿宋" w:eastAsia="仿宋" w:cs="仿宋"/>
                <w:sz w:val="21"/>
                <w:szCs w:val="21"/>
              </w:rPr>
            </w:pPr>
            <w:r>
              <w:rPr>
                <w:rFonts w:hint="eastAsia" w:ascii="仿宋" w:hAnsi="仿宋" w:eastAsia="仿宋" w:cs="仿宋"/>
                <w:spacing w:val="-4"/>
                <w:sz w:val="21"/>
                <w:szCs w:val="21"/>
              </w:rPr>
              <w:t>电池连续工作时间</w:t>
            </w:r>
          </w:p>
        </w:tc>
        <w:tc>
          <w:tcPr>
            <w:tcW w:w="3609" w:type="pct"/>
            <w:vAlign w:val="top"/>
          </w:tcPr>
          <w:p>
            <w:pPr>
              <w:pStyle w:val="86"/>
              <w:spacing w:before="100" w:line="233" w:lineRule="auto"/>
              <w:ind w:left="106"/>
              <w:rPr>
                <w:rFonts w:hint="eastAsia" w:ascii="仿宋" w:hAnsi="仿宋" w:eastAsia="仿宋" w:cs="仿宋"/>
                <w:sz w:val="21"/>
                <w:szCs w:val="21"/>
              </w:rPr>
            </w:pPr>
            <w:r>
              <w:rPr>
                <w:rFonts w:hint="eastAsia" w:ascii="仿宋" w:hAnsi="仿宋" w:eastAsia="仿宋" w:cs="仿宋"/>
                <w:spacing w:val="-1"/>
                <w:sz w:val="21"/>
                <w:szCs w:val="21"/>
              </w:rPr>
              <w:t>≥15</w:t>
            </w:r>
            <w:r>
              <w:rPr>
                <w:rFonts w:hint="eastAsia" w:ascii="仿宋" w:hAnsi="仿宋" w:eastAsia="仿宋" w:cs="仿宋"/>
                <w:spacing w:val="11"/>
                <w:sz w:val="21"/>
                <w:szCs w:val="21"/>
              </w:rPr>
              <w:t xml:space="preserve"> </w:t>
            </w:r>
            <w:r>
              <w:rPr>
                <w:rFonts w:hint="eastAsia" w:ascii="仿宋" w:hAnsi="仿宋" w:eastAsia="仿宋" w:cs="仿宋"/>
                <w:spacing w:val="-1"/>
                <w:sz w:val="21"/>
                <w:szCs w:val="21"/>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390" w:type="pct"/>
            <w:vAlign w:val="top"/>
          </w:tcPr>
          <w:p>
            <w:pPr>
              <w:spacing w:before="100" w:line="220" w:lineRule="auto"/>
              <w:ind w:left="117"/>
              <w:rPr>
                <w:rFonts w:hint="eastAsia" w:ascii="仿宋" w:hAnsi="仿宋" w:eastAsia="仿宋" w:cs="仿宋"/>
                <w:sz w:val="21"/>
                <w:szCs w:val="21"/>
              </w:rPr>
            </w:pPr>
            <w:r>
              <w:rPr>
                <w:rFonts w:hint="eastAsia" w:ascii="仿宋" w:hAnsi="仿宋" w:eastAsia="仿宋" w:cs="仿宋"/>
                <w:spacing w:val="-1"/>
                <w:sz w:val="21"/>
                <w:szCs w:val="21"/>
              </w:rPr>
              <w:t>停电后数据保存时间</w:t>
            </w:r>
          </w:p>
        </w:tc>
        <w:tc>
          <w:tcPr>
            <w:tcW w:w="3609" w:type="pct"/>
            <w:vAlign w:val="top"/>
          </w:tcPr>
          <w:p>
            <w:pPr>
              <w:pStyle w:val="86"/>
              <w:spacing w:before="101" w:line="233" w:lineRule="auto"/>
              <w:ind w:left="106"/>
              <w:rPr>
                <w:rFonts w:hint="eastAsia" w:ascii="仿宋" w:hAnsi="仿宋" w:eastAsia="仿宋" w:cs="仿宋"/>
                <w:sz w:val="21"/>
                <w:szCs w:val="21"/>
              </w:rPr>
            </w:pPr>
            <w:r>
              <w:rPr>
                <w:rFonts w:hint="eastAsia" w:ascii="仿宋" w:hAnsi="仿宋" w:eastAsia="仿宋" w:cs="仿宋"/>
                <w:spacing w:val="-1"/>
                <w:sz w:val="21"/>
                <w:szCs w:val="21"/>
              </w:rPr>
              <w:t>≥10</w:t>
            </w:r>
            <w:r>
              <w:rPr>
                <w:rFonts w:hint="eastAsia" w:ascii="仿宋" w:hAnsi="仿宋" w:eastAsia="仿宋" w:cs="仿宋"/>
                <w:spacing w:val="11"/>
                <w:sz w:val="21"/>
                <w:szCs w:val="21"/>
              </w:rPr>
              <w:t xml:space="preserve"> </w:t>
            </w:r>
            <w:r>
              <w:rPr>
                <w:rFonts w:hint="eastAsia" w:ascii="仿宋" w:hAnsi="仿宋" w:eastAsia="仿宋" w:cs="仿宋"/>
                <w:spacing w:val="-1"/>
                <w:sz w:val="21"/>
                <w:szCs w:val="21"/>
              </w:rPr>
              <w:t>年</w:t>
            </w:r>
          </w:p>
        </w:tc>
      </w:tr>
    </w:tbl>
    <w:p>
      <w:pPr>
        <w:spacing w:line="166" w:lineRule="exact"/>
      </w:pPr>
    </w:p>
    <w:p>
      <w:pPr>
        <w:keepNext w:val="0"/>
        <w:keepLines w:val="0"/>
        <w:pageBreakBefore w:val="0"/>
        <w:widowControl w:val="0"/>
        <w:numPr>
          <w:ilvl w:val="0"/>
          <w:numId w:val="0"/>
        </w:numPr>
        <w:kinsoku/>
        <w:wordWrap/>
        <w:overflowPunct/>
        <w:topLinePunct w:val="0"/>
        <w:autoSpaceDE/>
        <w:autoSpaceDN/>
        <w:bidi w:val="0"/>
        <w:adjustRightInd/>
        <w:snapToGrid/>
        <w:spacing w:before="129" w:line="240" w:lineRule="auto"/>
        <w:ind w:left="0" w:leftChars="0" w:firstLine="425" w:firstLineChars="0"/>
        <w:textAlignment w:val="auto"/>
        <w:rPr>
          <w:rFonts w:hint="eastAsia" w:ascii="仿宋" w:hAnsi="仿宋" w:eastAsia="仿宋" w:cs="仿宋"/>
          <w:b/>
          <w:bCs/>
          <w:spacing w:val="-3"/>
          <w:sz w:val="28"/>
          <w:szCs w:val="28"/>
        </w:rPr>
      </w:pPr>
      <w:r>
        <w:rPr>
          <w:rFonts w:hint="default" w:ascii="仿宋" w:hAnsi="仿宋" w:eastAsia="仿宋" w:cs="仿宋"/>
          <w:b w:val="0"/>
          <w:bCs w:val="0"/>
          <w:spacing w:val="-3"/>
          <w:kern w:val="2"/>
          <w:sz w:val="28"/>
          <w:szCs w:val="28"/>
          <w:lang w:val="en-US" w:eastAsia="zh-CN" w:bidi="ar-SA"/>
        </w:rPr>
        <w:t>7.</w:t>
      </w:r>
      <w:r>
        <w:rPr>
          <w:rFonts w:hint="eastAsia" w:ascii="仿宋" w:hAnsi="仿宋" w:eastAsia="仿宋" w:cs="仿宋"/>
          <w:b/>
          <w:bCs/>
          <w:spacing w:val="-3"/>
          <w:sz w:val="28"/>
          <w:szCs w:val="28"/>
        </w:rPr>
        <w:t>气候条件</w:t>
      </w:r>
    </w:p>
    <w:p>
      <w:pPr>
        <w:pStyle w:val="7"/>
        <w:bidi w:val="0"/>
        <w:rPr>
          <w:rFonts w:hint="eastAsia"/>
        </w:rPr>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3</w:t>
      </w:r>
      <w:r>
        <w:fldChar w:fldCharType="end"/>
      </w:r>
      <w:r>
        <w:t>气候条件要求</w:t>
      </w:r>
    </w:p>
    <w:tbl>
      <w:tblPr>
        <w:tblStyle w:val="8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91"/>
        <w:gridCol w:w="5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3" w:hRule="atLeast"/>
        </w:trPr>
        <w:tc>
          <w:tcPr>
            <w:tcW w:w="1437" w:type="pct"/>
            <w:vAlign w:val="top"/>
          </w:tcPr>
          <w:p>
            <w:pPr>
              <w:spacing w:before="102" w:line="220" w:lineRule="auto"/>
              <w:ind w:left="118"/>
              <w:rPr>
                <w:rFonts w:hint="eastAsia" w:ascii="仿宋" w:hAnsi="仿宋" w:eastAsia="仿宋" w:cs="仿宋"/>
                <w:sz w:val="21"/>
                <w:szCs w:val="21"/>
              </w:rPr>
            </w:pPr>
            <w:r>
              <w:rPr>
                <w:rFonts w:hint="eastAsia" w:ascii="仿宋" w:hAnsi="仿宋" w:eastAsia="仿宋" w:cs="仿宋"/>
                <w:spacing w:val="-2"/>
                <w:sz w:val="21"/>
                <w:szCs w:val="21"/>
              </w:rPr>
              <w:t>正常工作温度</w:t>
            </w:r>
          </w:p>
        </w:tc>
        <w:tc>
          <w:tcPr>
            <w:tcW w:w="3562" w:type="pct"/>
            <w:vAlign w:val="top"/>
          </w:tcPr>
          <w:p>
            <w:pPr>
              <w:pStyle w:val="86"/>
              <w:spacing w:before="101" w:line="244" w:lineRule="exact"/>
              <w:ind w:left="110"/>
              <w:rPr>
                <w:rFonts w:hint="eastAsia" w:ascii="仿宋" w:hAnsi="仿宋" w:eastAsia="仿宋" w:cs="仿宋"/>
                <w:sz w:val="21"/>
                <w:szCs w:val="21"/>
              </w:rPr>
            </w:pPr>
            <w:r>
              <w:rPr>
                <w:rFonts w:hint="eastAsia" w:ascii="仿宋" w:hAnsi="仿宋" w:eastAsia="仿宋" w:cs="仿宋"/>
                <w:spacing w:val="9"/>
                <w:sz w:val="21"/>
                <w:szCs w:val="21"/>
              </w:rPr>
              <w:t>-40℃~+</w:t>
            </w:r>
            <w:r>
              <w:rPr>
                <w:rFonts w:hint="eastAsia" w:ascii="仿宋" w:hAnsi="仿宋" w:eastAsia="仿宋" w:cs="仿宋"/>
                <w:spacing w:val="9"/>
                <w:sz w:val="21"/>
                <w:szCs w:val="21"/>
                <w:lang w:val="en-US" w:eastAsia="zh-CN"/>
              </w:rPr>
              <w:t>75</w:t>
            </w:r>
            <w:r>
              <w:rPr>
                <w:rFonts w:hint="eastAsia" w:ascii="仿宋" w:hAnsi="仿宋" w:eastAsia="仿宋" w:cs="仿宋"/>
                <w:spacing w:val="9"/>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8" w:hRule="atLeast"/>
        </w:trPr>
        <w:tc>
          <w:tcPr>
            <w:tcW w:w="1437" w:type="pct"/>
            <w:vAlign w:val="top"/>
          </w:tcPr>
          <w:p>
            <w:pPr>
              <w:spacing w:before="98" w:line="220" w:lineRule="auto"/>
              <w:ind w:left="116"/>
              <w:rPr>
                <w:rFonts w:hint="eastAsia" w:ascii="仿宋" w:hAnsi="仿宋" w:eastAsia="仿宋" w:cs="仿宋"/>
                <w:sz w:val="21"/>
                <w:szCs w:val="21"/>
              </w:rPr>
            </w:pPr>
            <w:r>
              <w:rPr>
                <w:rFonts w:hint="eastAsia" w:ascii="仿宋" w:hAnsi="仿宋" w:eastAsia="仿宋" w:cs="仿宋"/>
                <w:spacing w:val="-2"/>
                <w:sz w:val="21"/>
                <w:szCs w:val="21"/>
              </w:rPr>
              <w:t>极限工作温度</w:t>
            </w:r>
          </w:p>
        </w:tc>
        <w:tc>
          <w:tcPr>
            <w:tcW w:w="3562" w:type="pct"/>
            <w:vAlign w:val="top"/>
          </w:tcPr>
          <w:p>
            <w:pPr>
              <w:pStyle w:val="86"/>
              <w:spacing w:before="98" w:line="244" w:lineRule="exact"/>
              <w:ind w:left="110"/>
              <w:rPr>
                <w:rFonts w:hint="eastAsia" w:ascii="仿宋" w:hAnsi="仿宋" w:eastAsia="仿宋" w:cs="仿宋"/>
                <w:sz w:val="21"/>
                <w:szCs w:val="21"/>
              </w:rPr>
            </w:pPr>
            <w:r>
              <w:rPr>
                <w:rFonts w:hint="eastAsia" w:ascii="仿宋" w:hAnsi="仿宋" w:eastAsia="仿宋" w:cs="仿宋"/>
                <w:spacing w:val="9"/>
                <w:sz w:val="21"/>
                <w:szCs w:val="21"/>
              </w:rPr>
              <w:t>-45℃~+85℃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trPr>
        <w:tc>
          <w:tcPr>
            <w:tcW w:w="1437" w:type="pct"/>
            <w:vAlign w:val="top"/>
          </w:tcPr>
          <w:p>
            <w:pPr>
              <w:spacing w:before="98" w:line="220" w:lineRule="auto"/>
              <w:ind w:left="114"/>
              <w:rPr>
                <w:rFonts w:hint="eastAsia" w:ascii="仿宋" w:hAnsi="仿宋" w:eastAsia="仿宋" w:cs="仿宋"/>
                <w:sz w:val="21"/>
                <w:szCs w:val="21"/>
              </w:rPr>
            </w:pPr>
            <w:r>
              <w:rPr>
                <w:rFonts w:hint="eastAsia" w:ascii="仿宋" w:hAnsi="仿宋" w:eastAsia="仿宋" w:cs="仿宋"/>
                <w:spacing w:val="-1"/>
                <w:sz w:val="21"/>
                <w:szCs w:val="21"/>
              </w:rPr>
              <w:t>存储和运输温度</w:t>
            </w:r>
          </w:p>
        </w:tc>
        <w:tc>
          <w:tcPr>
            <w:tcW w:w="3562" w:type="pct"/>
            <w:vAlign w:val="top"/>
          </w:tcPr>
          <w:p>
            <w:pPr>
              <w:pStyle w:val="86"/>
              <w:spacing w:before="99" w:line="244" w:lineRule="exact"/>
              <w:ind w:left="110"/>
              <w:rPr>
                <w:rFonts w:hint="eastAsia" w:ascii="仿宋" w:hAnsi="仿宋" w:eastAsia="仿宋" w:cs="仿宋"/>
                <w:sz w:val="21"/>
                <w:szCs w:val="21"/>
              </w:rPr>
            </w:pPr>
            <w:r>
              <w:rPr>
                <w:rFonts w:hint="eastAsia" w:ascii="仿宋" w:hAnsi="仿宋" w:eastAsia="仿宋" w:cs="仿宋"/>
                <w:spacing w:val="9"/>
                <w:sz w:val="21"/>
                <w:szCs w:val="21"/>
              </w:rPr>
              <w:t>-50℃~+85℃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437" w:type="pct"/>
            <w:vAlign w:val="top"/>
          </w:tcPr>
          <w:p>
            <w:pPr>
              <w:spacing w:before="100" w:line="220" w:lineRule="auto"/>
              <w:ind w:left="114"/>
              <w:rPr>
                <w:rFonts w:hint="eastAsia" w:ascii="仿宋" w:hAnsi="仿宋" w:eastAsia="仿宋" w:cs="仿宋"/>
                <w:sz w:val="21"/>
                <w:szCs w:val="21"/>
              </w:rPr>
            </w:pPr>
            <w:r>
              <w:rPr>
                <w:rFonts w:hint="eastAsia" w:ascii="仿宋" w:hAnsi="仿宋" w:eastAsia="仿宋" w:cs="仿宋"/>
                <w:spacing w:val="-1"/>
                <w:sz w:val="21"/>
                <w:szCs w:val="21"/>
              </w:rPr>
              <w:t>存储和工作湿度</w:t>
            </w:r>
          </w:p>
        </w:tc>
        <w:tc>
          <w:tcPr>
            <w:tcW w:w="3562" w:type="pct"/>
            <w:vAlign w:val="top"/>
          </w:tcPr>
          <w:p>
            <w:pPr>
              <w:pStyle w:val="86"/>
              <w:spacing w:before="134" w:line="186" w:lineRule="auto"/>
              <w:ind w:left="123"/>
              <w:rPr>
                <w:rFonts w:hint="eastAsia" w:ascii="仿宋" w:hAnsi="仿宋" w:eastAsia="仿宋" w:cs="仿宋"/>
                <w:sz w:val="21"/>
                <w:szCs w:val="21"/>
              </w:rPr>
            </w:pPr>
            <w:r>
              <w:rPr>
                <w:rFonts w:hint="eastAsia" w:ascii="仿宋" w:hAnsi="仿宋" w:eastAsia="仿宋" w:cs="仿宋"/>
                <w:spacing w:val="-3"/>
                <w:sz w:val="21"/>
                <w:szCs w:val="21"/>
                <w:lang w:eastAsia="zh-CN"/>
              </w:rPr>
              <w:t>10%～100%</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29" w:line="240" w:lineRule="auto"/>
        <w:ind w:left="0" w:leftChars="0" w:firstLine="425" w:firstLineChars="0"/>
        <w:textAlignment w:val="auto"/>
        <w:rPr>
          <w:rFonts w:hint="eastAsia" w:ascii="仿宋" w:hAnsi="仿宋" w:eastAsia="仿宋" w:cs="仿宋"/>
          <w:b/>
          <w:bCs/>
          <w:spacing w:val="-3"/>
          <w:sz w:val="28"/>
          <w:szCs w:val="28"/>
        </w:rPr>
      </w:pPr>
      <w:r>
        <w:rPr>
          <w:rFonts w:hint="default" w:ascii="仿宋" w:hAnsi="仿宋" w:eastAsia="仿宋" w:cs="仿宋"/>
          <w:b w:val="0"/>
          <w:bCs w:val="0"/>
          <w:spacing w:val="-3"/>
          <w:kern w:val="2"/>
          <w:sz w:val="28"/>
          <w:szCs w:val="28"/>
          <w:lang w:val="en-US" w:eastAsia="zh-CN" w:bidi="ar-SA"/>
        </w:rPr>
        <w:t>8.</w:t>
      </w:r>
      <w:r>
        <w:rPr>
          <w:rFonts w:hint="eastAsia" w:ascii="仿宋" w:hAnsi="仿宋" w:eastAsia="仿宋" w:cs="仿宋"/>
          <w:b/>
          <w:bCs/>
          <w:spacing w:val="-3"/>
          <w:sz w:val="28"/>
          <w:szCs w:val="28"/>
        </w:rPr>
        <w:t>技术参数</w:t>
      </w:r>
    </w:p>
    <w:p>
      <w:pPr>
        <w:spacing w:line="165" w:lineRule="exact"/>
      </w:pPr>
    </w:p>
    <w:p>
      <w:pPr>
        <w:pStyle w:val="7"/>
        <w:bidi w:val="0"/>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4</w:t>
      </w:r>
      <w:r>
        <w:fldChar w:fldCharType="end"/>
      </w:r>
      <w:r>
        <w:t>技术参数要求</w:t>
      </w:r>
    </w:p>
    <w:tbl>
      <w:tblPr>
        <w:tblStyle w:val="85"/>
        <w:tblpPr w:leftFromText="180" w:rightFromText="180" w:vertAnchor="text" w:horzAnchor="page" w:tblpX="1790" w:tblpY="167"/>
        <w:tblOverlap w:val="never"/>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415"/>
        <w:gridCol w:w="5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3" w:hRule="atLeast"/>
        </w:trPr>
        <w:tc>
          <w:tcPr>
            <w:tcW w:w="1451" w:type="pct"/>
            <w:vAlign w:val="top"/>
          </w:tcPr>
          <w:p>
            <w:pPr>
              <w:spacing w:before="101" w:line="222" w:lineRule="auto"/>
              <w:ind w:left="113"/>
              <w:rPr>
                <w:rFonts w:hint="eastAsia" w:ascii="仿宋" w:hAnsi="仿宋" w:eastAsia="仿宋" w:cs="仿宋"/>
                <w:sz w:val="21"/>
                <w:szCs w:val="21"/>
              </w:rPr>
            </w:pPr>
            <w:r>
              <w:rPr>
                <w:rFonts w:hint="eastAsia" w:ascii="仿宋" w:hAnsi="仿宋" w:eastAsia="仿宋" w:cs="仿宋"/>
                <w:spacing w:val="-2"/>
                <w:sz w:val="21"/>
                <w:szCs w:val="21"/>
              </w:rPr>
              <w:t>主站规约</w:t>
            </w:r>
          </w:p>
        </w:tc>
        <w:tc>
          <w:tcPr>
            <w:tcW w:w="3548" w:type="pct"/>
            <w:vAlign w:val="top"/>
          </w:tcPr>
          <w:p>
            <w:pPr>
              <w:spacing w:before="101" w:line="220" w:lineRule="auto"/>
              <w:ind w:left="110"/>
              <w:rPr>
                <w:rFonts w:hint="eastAsia" w:ascii="仿宋" w:hAnsi="仿宋" w:eastAsia="仿宋" w:cs="仿宋"/>
                <w:sz w:val="21"/>
                <w:szCs w:val="21"/>
              </w:rPr>
            </w:pPr>
            <w:r>
              <w:rPr>
                <w:rFonts w:hint="eastAsia" w:ascii="仿宋" w:hAnsi="仿宋" w:eastAsia="仿宋" w:cs="仿宋"/>
                <w:spacing w:val="-1"/>
                <w:sz w:val="21"/>
                <w:szCs w:val="21"/>
              </w:rPr>
              <w:t>《中国南方电网有限责任公司计量自动化终端上行通信规约》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1451" w:type="pct"/>
            <w:vAlign w:val="top"/>
          </w:tcPr>
          <w:p>
            <w:pPr>
              <w:spacing w:before="97" w:line="221" w:lineRule="auto"/>
              <w:ind w:left="133"/>
              <w:rPr>
                <w:rFonts w:hint="eastAsia" w:ascii="仿宋" w:hAnsi="仿宋" w:eastAsia="仿宋" w:cs="仿宋"/>
                <w:sz w:val="21"/>
                <w:szCs w:val="21"/>
              </w:rPr>
            </w:pPr>
            <w:r>
              <w:rPr>
                <w:rFonts w:hint="eastAsia" w:ascii="仿宋" w:hAnsi="仿宋" w:eastAsia="仿宋" w:cs="仿宋"/>
                <w:spacing w:val="-6"/>
                <w:sz w:val="21"/>
                <w:szCs w:val="21"/>
              </w:rPr>
              <w:t>电表规约</w:t>
            </w:r>
          </w:p>
        </w:tc>
        <w:tc>
          <w:tcPr>
            <w:tcW w:w="3548" w:type="pct"/>
            <w:vAlign w:val="top"/>
          </w:tcPr>
          <w:p>
            <w:pPr>
              <w:pStyle w:val="86"/>
              <w:spacing w:before="97" w:line="220" w:lineRule="auto"/>
              <w:ind w:left="105"/>
              <w:rPr>
                <w:rFonts w:hint="eastAsia" w:ascii="仿宋" w:hAnsi="仿宋" w:eastAsia="仿宋" w:cs="仿宋"/>
                <w:sz w:val="21"/>
                <w:szCs w:val="21"/>
              </w:rPr>
            </w:pPr>
            <w:r>
              <w:rPr>
                <w:rFonts w:hint="eastAsia" w:ascii="仿宋" w:hAnsi="仿宋" w:eastAsia="仿宋" w:cs="仿宋"/>
                <w:spacing w:val="-1"/>
                <w:sz w:val="21"/>
                <w:szCs w:val="21"/>
              </w:rPr>
              <w:t>DL/T 645－1997</w:t>
            </w:r>
            <w:r>
              <w:rPr>
                <w:rFonts w:hint="eastAsia" w:ascii="仿宋" w:hAnsi="仿宋" w:eastAsia="仿宋" w:cs="仿宋"/>
                <w:spacing w:val="-9"/>
                <w:sz w:val="21"/>
                <w:szCs w:val="21"/>
              </w:rPr>
              <w:t xml:space="preserve"> </w:t>
            </w:r>
            <w:r>
              <w:rPr>
                <w:rFonts w:hint="eastAsia" w:ascii="仿宋" w:hAnsi="仿宋" w:eastAsia="仿宋" w:cs="仿宋"/>
                <w:spacing w:val="-1"/>
                <w:sz w:val="21"/>
                <w:szCs w:val="21"/>
              </w:rPr>
              <w:t>、 DL/T 645－2007、《南网多功能电能表通信协议扩展协议》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1451" w:type="pct"/>
            <w:vAlign w:val="top"/>
          </w:tcPr>
          <w:p>
            <w:pPr>
              <w:spacing w:before="97" w:line="219" w:lineRule="auto"/>
              <w:ind w:left="113"/>
              <w:rPr>
                <w:rFonts w:hint="eastAsia" w:ascii="仿宋" w:hAnsi="仿宋" w:eastAsia="仿宋" w:cs="仿宋"/>
                <w:sz w:val="21"/>
                <w:szCs w:val="21"/>
              </w:rPr>
            </w:pPr>
            <w:r>
              <w:rPr>
                <w:rFonts w:hint="eastAsia" w:ascii="仿宋" w:hAnsi="仿宋" w:eastAsia="仿宋" w:cs="仿宋"/>
                <w:spacing w:val="-2"/>
                <w:sz w:val="21"/>
                <w:szCs w:val="21"/>
              </w:rPr>
              <w:t>面板显示</w:t>
            </w:r>
          </w:p>
        </w:tc>
        <w:tc>
          <w:tcPr>
            <w:tcW w:w="3548" w:type="pct"/>
            <w:vAlign w:val="top"/>
          </w:tcPr>
          <w:p>
            <w:pPr>
              <w:pStyle w:val="86"/>
              <w:spacing w:before="98" w:line="233" w:lineRule="auto"/>
              <w:ind w:left="106"/>
              <w:rPr>
                <w:rFonts w:hint="eastAsia" w:ascii="仿宋" w:hAnsi="仿宋" w:eastAsia="仿宋" w:cs="仿宋"/>
                <w:sz w:val="21"/>
                <w:szCs w:val="21"/>
              </w:rPr>
            </w:pPr>
            <w:r>
              <w:rPr>
                <w:rFonts w:hint="eastAsia" w:ascii="仿宋" w:hAnsi="仿宋" w:eastAsia="仿宋" w:cs="仿宋"/>
                <w:spacing w:val="-2"/>
                <w:sz w:val="21"/>
                <w:szCs w:val="21"/>
              </w:rPr>
              <w:t>240*160</w:t>
            </w:r>
            <w:r>
              <w:rPr>
                <w:rFonts w:hint="eastAsia" w:ascii="仿宋" w:hAnsi="仿宋" w:eastAsia="仿宋" w:cs="仿宋"/>
                <w:spacing w:val="17"/>
                <w:w w:val="102"/>
                <w:sz w:val="21"/>
                <w:szCs w:val="21"/>
              </w:rPr>
              <w:t xml:space="preserve"> </w:t>
            </w:r>
            <w:r>
              <w:rPr>
                <w:rFonts w:hint="eastAsia" w:ascii="仿宋" w:hAnsi="仿宋" w:eastAsia="仿宋" w:cs="仿宋"/>
                <w:spacing w:val="-2"/>
                <w:sz w:val="21"/>
                <w:szCs w:val="21"/>
              </w:rPr>
              <w:t>点阵单色</w:t>
            </w:r>
            <w:r>
              <w:rPr>
                <w:rFonts w:hint="eastAsia" w:ascii="仿宋" w:hAnsi="仿宋" w:eastAsia="仿宋" w:cs="仿宋"/>
                <w:spacing w:val="-41"/>
                <w:sz w:val="21"/>
                <w:szCs w:val="21"/>
              </w:rPr>
              <w:t xml:space="preserve"> </w:t>
            </w:r>
            <w:r>
              <w:rPr>
                <w:rFonts w:hint="eastAsia" w:ascii="仿宋" w:hAnsi="仿宋" w:eastAsia="仿宋" w:cs="仿宋"/>
                <w:spacing w:val="-2"/>
                <w:sz w:val="21"/>
                <w:szCs w:val="21"/>
              </w:rPr>
              <w:t>LCD</w:t>
            </w:r>
            <w:r>
              <w:rPr>
                <w:rFonts w:hint="eastAsia" w:ascii="仿宋" w:hAnsi="仿宋" w:eastAsia="仿宋" w:cs="仿宋"/>
                <w:spacing w:val="-23"/>
                <w:sz w:val="21"/>
                <w:szCs w:val="21"/>
              </w:rPr>
              <w:t xml:space="preserve"> </w:t>
            </w:r>
            <w:r>
              <w:rPr>
                <w:rFonts w:hint="eastAsia" w:ascii="仿宋" w:hAnsi="仿宋" w:eastAsia="仿宋" w:cs="仿宋"/>
                <w:spacing w:val="-2"/>
                <w:sz w:val="21"/>
                <w:szCs w:val="21"/>
              </w:rPr>
              <w:t>，LED 背光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1451" w:type="pct"/>
            <w:vAlign w:val="top"/>
          </w:tcPr>
          <w:p>
            <w:pPr>
              <w:spacing w:before="97" w:line="221" w:lineRule="auto"/>
              <w:ind w:left="111"/>
              <w:rPr>
                <w:rFonts w:hint="eastAsia" w:ascii="仿宋" w:hAnsi="仿宋" w:eastAsia="仿宋" w:cs="仿宋"/>
                <w:sz w:val="21"/>
                <w:szCs w:val="21"/>
              </w:rPr>
            </w:pPr>
            <w:r>
              <w:rPr>
                <w:rFonts w:hint="eastAsia" w:ascii="仿宋" w:hAnsi="仿宋" w:eastAsia="仿宋" w:cs="仿宋"/>
                <w:spacing w:val="-2"/>
                <w:sz w:val="21"/>
                <w:szCs w:val="21"/>
              </w:rPr>
              <w:t>键盘</w:t>
            </w:r>
          </w:p>
        </w:tc>
        <w:tc>
          <w:tcPr>
            <w:tcW w:w="3548" w:type="pct"/>
            <w:vAlign w:val="top"/>
          </w:tcPr>
          <w:p>
            <w:pPr>
              <w:pStyle w:val="86"/>
              <w:spacing w:before="97" w:line="220" w:lineRule="auto"/>
              <w:ind w:left="110"/>
              <w:rPr>
                <w:rFonts w:hint="eastAsia" w:ascii="仿宋" w:hAnsi="仿宋" w:eastAsia="仿宋" w:cs="仿宋"/>
                <w:sz w:val="21"/>
                <w:szCs w:val="21"/>
              </w:rPr>
            </w:pPr>
            <w:r>
              <w:rPr>
                <w:rFonts w:hint="eastAsia" w:ascii="仿宋" w:hAnsi="仿宋" w:eastAsia="仿宋" w:cs="仿宋"/>
                <w:spacing w:val="-1"/>
                <w:sz w:val="21"/>
                <w:szCs w:val="21"/>
              </w:rPr>
              <w:t>6 个按键：取消、上移、下移、左移、右移、确认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8" w:hRule="atLeast"/>
        </w:trPr>
        <w:tc>
          <w:tcPr>
            <w:tcW w:w="1451" w:type="pct"/>
            <w:vAlign w:val="top"/>
          </w:tcPr>
          <w:p>
            <w:pPr>
              <w:spacing w:before="98" w:line="219" w:lineRule="auto"/>
              <w:ind w:left="113"/>
              <w:rPr>
                <w:rFonts w:hint="eastAsia" w:ascii="仿宋" w:hAnsi="仿宋" w:eastAsia="仿宋" w:cs="仿宋"/>
                <w:sz w:val="21"/>
                <w:szCs w:val="21"/>
              </w:rPr>
            </w:pPr>
            <w:r>
              <w:rPr>
                <w:rFonts w:hint="eastAsia" w:ascii="仿宋" w:hAnsi="仿宋" w:eastAsia="仿宋" w:cs="仿宋"/>
                <w:spacing w:val="-2"/>
                <w:sz w:val="21"/>
                <w:szCs w:val="21"/>
              </w:rPr>
              <w:t>本地传输接口</w:t>
            </w:r>
          </w:p>
        </w:tc>
        <w:tc>
          <w:tcPr>
            <w:tcW w:w="3548" w:type="pct"/>
            <w:vAlign w:val="top"/>
          </w:tcPr>
          <w:p>
            <w:pPr>
              <w:pStyle w:val="86"/>
              <w:spacing w:before="98" w:line="220" w:lineRule="auto"/>
              <w:ind w:left="123"/>
              <w:rPr>
                <w:rFonts w:hint="eastAsia" w:ascii="仿宋" w:hAnsi="仿宋" w:eastAsia="仿宋" w:cs="仿宋"/>
                <w:sz w:val="21"/>
                <w:szCs w:val="21"/>
              </w:rPr>
            </w:pPr>
            <w:r>
              <w:rPr>
                <w:rFonts w:hint="eastAsia" w:ascii="仿宋" w:hAnsi="仿宋" w:eastAsia="仿宋" w:cs="仿宋"/>
                <w:spacing w:val="-1"/>
                <w:sz w:val="21"/>
                <w:szCs w:val="21"/>
              </w:rPr>
              <w:t>1 路</w:t>
            </w:r>
            <w:r>
              <w:rPr>
                <w:rFonts w:hint="eastAsia" w:ascii="仿宋" w:hAnsi="仿宋" w:eastAsia="仿宋" w:cs="仿宋"/>
                <w:spacing w:val="-44"/>
                <w:sz w:val="21"/>
                <w:szCs w:val="21"/>
              </w:rPr>
              <w:t xml:space="preserve"> </w:t>
            </w:r>
            <w:r>
              <w:rPr>
                <w:rFonts w:hint="eastAsia" w:ascii="仿宋" w:hAnsi="仿宋" w:eastAsia="仿宋" w:cs="仿宋"/>
                <w:spacing w:val="-1"/>
                <w:sz w:val="21"/>
                <w:szCs w:val="21"/>
              </w:rPr>
              <w:t>USB</w:t>
            </w:r>
            <w:r>
              <w:rPr>
                <w:rFonts w:hint="eastAsia" w:ascii="仿宋" w:hAnsi="仿宋" w:eastAsia="仿宋" w:cs="仿宋"/>
                <w:spacing w:val="-25"/>
                <w:sz w:val="21"/>
                <w:szCs w:val="21"/>
              </w:rPr>
              <w:t xml:space="preserve"> </w:t>
            </w:r>
            <w:r>
              <w:rPr>
                <w:rFonts w:hint="eastAsia" w:ascii="仿宋" w:hAnsi="仿宋" w:eastAsia="仿宋" w:cs="仿宋"/>
                <w:spacing w:val="-1"/>
                <w:sz w:val="21"/>
                <w:szCs w:val="21"/>
              </w:rPr>
              <w:t>、1 路蓝牙、1 路</w:t>
            </w:r>
            <w:r>
              <w:rPr>
                <w:rFonts w:hint="eastAsia" w:ascii="仿宋" w:hAnsi="仿宋" w:eastAsia="仿宋" w:cs="仿宋"/>
                <w:spacing w:val="-38"/>
                <w:sz w:val="21"/>
                <w:szCs w:val="21"/>
              </w:rPr>
              <w:t xml:space="preserve"> </w:t>
            </w:r>
            <w:r>
              <w:rPr>
                <w:rFonts w:hint="eastAsia" w:ascii="仿宋" w:hAnsi="仿宋" w:eastAsia="仿宋" w:cs="仿宋"/>
                <w:spacing w:val="-1"/>
                <w:sz w:val="21"/>
                <w:szCs w:val="21"/>
              </w:rPr>
              <w:t>GPRS/CDMA/</w:t>
            </w:r>
            <w:r>
              <w:rPr>
                <w:rFonts w:hint="eastAsia" w:ascii="仿宋" w:hAnsi="仿宋" w:eastAsia="仿宋" w:cs="仿宋"/>
                <w:spacing w:val="-2"/>
                <w:sz w:val="21"/>
                <w:szCs w:val="21"/>
              </w:rPr>
              <w:t>4G 通信接口、2</w:t>
            </w:r>
            <w:r>
              <w:rPr>
                <w:rFonts w:hint="eastAsia" w:ascii="仿宋" w:hAnsi="仿宋" w:eastAsia="仿宋" w:cs="仿宋"/>
                <w:spacing w:val="11"/>
                <w:sz w:val="21"/>
                <w:szCs w:val="21"/>
              </w:rPr>
              <w:t xml:space="preserve"> </w:t>
            </w:r>
            <w:r>
              <w:rPr>
                <w:rFonts w:hint="eastAsia" w:ascii="仿宋" w:hAnsi="仿宋" w:eastAsia="仿宋" w:cs="仿宋"/>
                <w:spacing w:val="-2"/>
                <w:sz w:val="21"/>
                <w:szCs w:val="21"/>
              </w:rPr>
              <w:t>路以太网通信接口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1451" w:type="pct"/>
            <w:vAlign w:val="top"/>
          </w:tcPr>
          <w:p>
            <w:pPr>
              <w:spacing w:before="255" w:line="220" w:lineRule="auto"/>
              <w:ind w:left="111"/>
              <w:rPr>
                <w:rFonts w:hint="eastAsia" w:ascii="仿宋" w:hAnsi="仿宋" w:eastAsia="仿宋" w:cs="仿宋"/>
                <w:sz w:val="21"/>
                <w:szCs w:val="21"/>
              </w:rPr>
            </w:pPr>
            <w:r>
              <w:rPr>
                <w:rFonts w:hint="eastAsia" w:ascii="仿宋" w:hAnsi="仿宋" w:eastAsia="仿宋" w:cs="仿宋"/>
                <w:spacing w:val="-2"/>
                <w:sz w:val="21"/>
                <w:szCs w:val="21"/>
              </w:rPr>
              <w:t>模块化接口</w:t>
            </w:r>
          </w:p>
        </w:tc>
        <w:tc>
          <w:tcPr>
            <w:tcW w:w="3548" w:type="pct"/>
            <w:vAlign w:val="top"/>
          </w:tcPr>
          <w:p>
            <w:pPr>
              <w:pStyle w:val="86"/>
              <w:spacing w:before="98" w:line="298" w:lineRule="auto"/>
              <w:ind w:left="109" w:right="109" w:firstLine="2"/>
              <w:rPr>
                <w:rFonts w:hint="eastAsia" w:ascii="仿宋" w:hAnsi="仿宋" w:eastAsia="仿宋" w:cs="仿宋"/>
                <w:sz w:val="21"/>
                <w:szCs w:val="21"/>
              </w:rPr>
            </w:pPr>
            <w:r>
              <w:rPr>
                <w:rFonts w:hint="eastAsia" w:ascii="仿宋" w:hAnsi="仿宋" w:eastAsia="仿宋" w:cs="仿宋"/>
                <w:spacing w:val="-7"/>
                <w:sz w:val="21"/>
                <w:szCs w:val="21"/>
              </w:rPr>
              <w:t>5 槽位即插即用，可选配模块：4G 模块、遥信模块、 控制模块、载波模块、 RS485</w:t>
            </w:r>
            <w:r>
              <w:rPr>
                <w:rFonts w:hint="eastAsia" w:ascii="仿宋" w:hAnsi="仿宋" w:eastAsia="仿宋" w:cs="仿宋"/>
                <w:spacing w:val="17"/>
                <w:sz w:val="21"/>
                <w:szCs w:val="21"/>
              </w:rPr>
              <w:t xml:space="preserve"> </w:t>
            </w:r>
            <w:r>
              <w:rPr>
                <w:rFonts w:hint="eastAsia" w:ascii="仿宋" w:hAnsi="仿宋" w:eastAsia="仿宋" w:cs="仿宋"/>
                <w:spacing w:val="-3"/>
                <w:sz w:val="21"/>
                <w:szCs w:val="21"/>
              </w:rPr>
              <w:t>模块、分支监测模块等。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1451" w:type="pct"/>
            <w:vAlign w:val="top"/>
          </w:tcPr>
          <w:p>
            <w:pPr>
              <w:spacing w:before="100" w:line="220" w:lineRule="auto"/>
              <w:ind w:left="112"/>
              <w:rPr>
                <w:rFonts w:hint="eastAsia" w:ascii="仿宋" w:hAnsi="仿宋" w:eastAsia="仿宋" w:cs="仿宋"/>
                <w:sz w:val="21"/>
                <w:szCs w:val="21"/>
              </w:rPr>
            </w:pPr>
            <w:r>
              <w:rPr>
                <w:rFonts w:hint="eastAsia" w:ascii="仿宋" w:hAnsi="仿宋" w:eastAsia="仿宋" w:cs="仿宋"/>
                <w:spacing w:val="-2"/>
                <w:sz w:val="21"/>
                <w:szCs w:val="21"/>
              </w:rPr>
              <w:t>远程升级</w:t>
            </w:r>
          </w:p>
        </w:tc>
        <w:tc>
          <w:tcPr>
            <w:tcW w:w="3548" w:type="pct"/>
            <w:vAlign w:val="top"/>
          </w:tcPr>
          <w:p>
            <w:pPr>
              <w:spacing w:before="100" w:line="220" w:lineRule="auto"/>
              <w:ind w:left="110"/>
              <w:rPr>
                <w:rFonts w:hint="eastAsia" w:ascii="仿宋" w:hAnsi="仿宋" w:eastAsia="仿宋" w:cs="仿宋"/>
                <w:sz w:val="21"/>
                <w:szCs w:val="21"/>
              </w:rPr>
            </w:pPr>
            <w:r>
              <w:rPr>
                <w:rFonts w:hint="eastAsia" w:ascii="仿宋" w:hAnsi="仿宋" w:eastAsia="仿宋" w:cs="仿宋"/>
                <w:spacing w:val="-2"/>
                <w:sz w:val="21"/>
                <w:szCs w:val="21"/>
              </w:rPr>
              <w:t>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8" w:hRule="atLeast"/>
        </w:trPr>
        <w:tc>
          <w:tcPr>
            <w:tcW w:w="1451" w:type="pct"/>
            <w:vAlign w:val="top"/>
          </w:tcPr>
          <w:p>
            <w:pPr>
              <w:spacing w:before="100" w:line="220" w:lineRule="auto"/>
              <w:ind w:left="111"/>
              <w:rPr>
                <w:rFonts w:hint="eastAsia" w:ascii="仿宋" w:hAnsi="仿宋" w:eastAsia="仿宋" w:cs="仿宋"/>
                <w:sz w:val="21"/>
                <w:szCs w:val="21"/>
              </w:rPr>
            </w:pPr>
            <w:r>
              <w:rPr>
                <w:rFonts w:hint="eastAsia" w:ascii="仿宋" w:hAnsi="仿宋" w:eastAsia="仿宋" w:cs="仿宋"/>
                <w:spacing w:val="-2"/>
                <w:sz w:val="21"/>
                <w:szCs w:val="21"/>
              </w:rPr>
              <w:t>存储容量</w:t>
            </w:r>
          </w:p>
        </w:tc>
        <w:tc>
          <w:tcPr>
            <w:tcW w:w="3548" w:type="pct"/>
            <w:vAlign w:val="top"/>
          </w:tcPr>
          <w:p>
            <w:pPr>
              <w:pStyle w:val="86"/>
              <w:spacing w:before="133" w:line="186" w:lineRule="auto"/>
              <w:ind w:left="113"/>
              <w:rPr>
                <w:rFonts w:hint="eastAsia" w:ascii="仿宋" w:hAnsi="仿宋" w:eastAsia="仿宋" w:cs="仿宋"/>
                <w:sz w:val="21"/>
                <w:szCs w:val="21"/>
              </w:rPr>
            </w:pPr>
            <w:r>
              <w:rPr>
                <w:rFonts w:hint="eastAsia" w:ascii="仿宋" w:hAnsi="仿宋" w:eastAsia="仿宋" w:cs="仿宋"/>
                <w:spacing w:val="-2"/>
                <w:sz w:val="21"/>
                <w:szCs w:val="21"/>
              </w:rPr>
              <w:t>8GB FLASH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3" w:hRule="atLeast"/>
        </w:trPr>
        <w:tc>
          <w:tcPr>
            <w:tcW w:w="1451" w:type="pct"/>
            <w:vAlign w:val="top"/>
          </w:tcPr>
          <w:p>
            <w:pPr>
              <w:spacing w:before="101" w:line="221" w:lineRule="auto"/>
              <w:ind w:left="113"/>
              <w:rPr>
                <w:rFonts w:hint="eastAsia" w:ascii="仿宋" w:hAnsi="仿宋" w:eastAsia="仿宋" w:cs="仿宋"/>
                <w:sz w:val="21"/>
                <w:szCs w:val="21"/>
              </w:rPr>
            </w:pPr>
            <w:r>
              <w:rPr>
                <w:rFonts w:hint="eastAsia" w:ascii="仿宋" w:hAnsi="仿宋" w:eastAsia="仿宋" w:cs="仿宋"/>
                <w:spacing w:val="-2"/>
                <w:sz w:val="21"/>
                <w:szCs w:val="21"/>
              </w:rPr>
              <w:t>可靠性</w:t>
            </w:r>
          </w:p>
        </w:tc>
        <w:tc>
          <w:tcPr>
            <w:tcW w:w="3548" w:type="pct"/>
            <w:vAlign w:val="top"/>
          </w:tcPr>
          <w:p>
            <w:pPr>
              <w:pStyle w:val="86"/>
              <w:spacing w:before="101" w:line="244" w:lineRule="exact"/>
              <w:ind w:left="105"/>
              <w:rPr>
                <w:rFonts w:hint="eastAsia" w:ascii="仿宋" w:hAnsi="仿宋" w:eastAsia="仿宋" w:cs="仿宋"/>
                <w:sz w:val="21"/>
                <w:szCs w:val="21"/>
              </w:rPr>
            </w:pPr>
            <w:r>
              <w:rPr>
                <w:rFonts w:hint="eastAsia" w:ascii="仿宋" w:hAnsi="仿宋" w:eastAsia="仿宋" w:cs="仿宋"/>
                <w:position w:val="1"/>
                <w:sz w:val="21"/>
                <w:szCs w:val="21"/>
              </w:rPr>
              <w:t>MTBF≥10×10</w:t>
            </w:r>
            <w:r>
              <w:rPr>
                <w:rFonts w:hint="eastAsia" w:ascii="仿宋" w:hAnsi="仿宋" w:eastAsia="仿宋" w:cs="仿宋"/>
                <w:position w:val="6"/>
                <w:sz w:val="18"/>
                <w:szCs w:val="18"/>
                <w:vertAlign w:val="superscript"/>
              </w:rPr>
              <w:t>4</w:t>
            </w:r>
            <w:r>
              <w:rPr>
                <w:rFonts w:hint="eastAsia" w:ascii="仿宋" w:hAnsi="仿宋" w:eastAsia="仿宋" w:cs="仿宋"/>
                <w:position w:val="1"/>
                <w:sz w:val="21"/>
                <w:szCs w:val="21"/>
              </w:rPr>
              <w:t>h</w:t>
            </w:r>
          </w:p>
        </w:tc>
      </w:tr>
    </w:tbl>
    <w:p>
      <w:pPr>
        <w:pStyle w:val="29"/>
        <w:ind w:left="0" w:leftChars="0" w:firstLine="0" w:firstLineChars="0"/>
        <w:rPr>
          <w:rFonts w:hint="default" w:cs="仿宋_GB2312"/>
          <w:lang w:val="en-US" w:eastAsia="zh-CN"/>
        </w:rPr>
      </w:pPr>
    </w:p>
    <w:p>
      <w:pPr>
        <w:pStyle w:val="4"/>
        <w:numPr>
          <w:ilvl w:val="2"/>
          <w:numId w:val="3"/>
        </w:numPr>
        <w:tabs>
          <w:tab w:val="clear" w:pos="709"/>
        </w:tabs>
        <w:bidi w:val="0"/>
        <w:ind w:left="709" w:leftChars="0" w:hanging="709" w:firstLineChars="0"/>
        <w:rPr>
          <w:rFonts w:hint="default"/>
          <w:lang w:val="en-US" w:eastAsia="zh-CN"/>
        </w:rPr>
      </w:pPr>
      <w:r>
        <w:rPr>
          <w:rFonts w:hint="eastAsia"/>
          <w:lang w:val="en-US" w:eastAsia="zh-CN"/>
        </w:rPr>
        <w:t>工作原理框图</w:t>
      </w:r>
    </w:p>
    <w:p>
      <w:pPr>
        <w:pStyle w:val="29"/>
        <w:ind w:left="0" w:leftChars="0" w:firstLine="0" w:firstLineChars="0"/>
      </w:pPr>
      <w:r>
        <w:drawing>
          <wp:inline distT="0" distB="0" distL="114300" distR="114300">
            <wp:extent cx="5151120" cy="5554345"/>
            <wp:effectExtent l="0" t="0" r="5080" b="8255"/>
            <wp:docPr id="20"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9"/>
                    <pic:cNvPicPr>
                      <a:picLocks noChangeAspect="1"/>
                    </pic:cNvPicPr>
                  </pic:nvPicPr>
                  <pic:blipFill>
                    <a:blip r:embed="rId7"/>
                    <a:srcRect t="1409"/>
                    <a:stretch>
                      <a:fillRect/>
                    </a:stretch>
                  </pic:blipFill>
                  <pic:spPr>
                    <a:xfrm>
                      <a:off x="0" y="0"/>
                      <a:ext cx="5151120" cy="5554345"/>
                    </a:xfrm>
                    <a:prstGeom prst="rect">
                      <a:avLst/>
                    </a:prstGeom>
                    <a:noFill/>
                    <a:ln>
                      <a:noFill/>
                    </a:ln>
                  </pic:spPr>
                </pic:pic>
              </a:graphicData>
            </a:graphic>
          </wp:inline>
        </w:drawing>
      </w:r>
    </w:p>
    <w:p>
      <w:pPr>
        <w:pStyle w:val="7"/>
        <w:ind w:left="0" w:leftChars="0" w:firstLine="0" w:firstLineChars="0"/>
        <w:rPr>
          <w:rFonts w:hint="eastAsia" w:eastAsia="宋体"/>
          <w:lang w:val="en-US" w:eastAsia="zh-CN"/>
        </w:rPr>
      </w:pPr>
      <w:r>
        <w:t xml:space="preserve">图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图 \* ARABIC \s 1 </w:instrText>
      </w:r>
      <w:r>
        <w:fldChar w:fldCharType="separate"/>
      </w:r>
      <w:r>
        <w:t>1</w:t>
      </w:r>
      <w:r>
        <w:fldChar w:fldCharType="end"/>
      </w:r>
      <w:r>
        <w:rPr>
          <w:rFonts w:hint="eastAsia"/>
          <w:lang w:eastAsia="zh-CN"/>
        </w:rPr>
        <w:t xml:space="preserve"> 智能配用电台区终端系统工作原理示意图</w:t>
      </w:r>
    </w:p>
    <w:p>
      <w:pPr>
        <w:pStyle w:val="29"/>
        <w:ind w:left="0" w:leftChars="0" w:firstLine="0" w:firstLineChars="0"/>
        <w:rPr>
          <w:rFonts w:hint="default" w:cs="仿宋_GB2312"/>
          <w:lang w:val="en-US" w:eastAsia="zh-CN"/>
        </w:rPr>
      </w:pPr>
    </w:p>
    <w:p>
      <w:pPr>
        <w:pStyle w:val="29"/>
        <w:ind w:left="0" w:leftChars="0" w:firstLine="0" w:firstLineChars="0"/>
        <w:rPr>
          <w:rFonts w:hint="default" w:cs="仿宋_GB2312"/>
          <w:lang w:val="en-US" w:eastAsia="zh-CN"/>
        </w:rPr>
      </w:pPr>
    </w:p>
    <w:p>
      <w:pPr>
        <w:pStyle w:val="4"/>
        <w:numPr>
          <w:ilvl w:val="2"/>
          <w:numId w:val="3"/>
        </w:numPr>
        <w:tabs>
          <w:tab w:val="clear" w:pos="709"/>
        </w:tabs>
        <w:bidi w:val="0"/>
        <w:ind w:left="709" w:leftChars="0" w:hanging="709" w:firstLineChars="0"/>
        <w:rPr>
          <w:rFonts w:hint="eastAsia" w:eastAsia="仿宋_GB2312"/>
          <w:lang w:val="en-US" w:eastAsia="zh-CN"/>
        </w:rPr>
      </w:pPr>
      <w:r>
        <w:rPr>
          <w:rFonts w:hint="eastAsia"/>
          <w:lang w:val="en-US" w:eastAsia="zh-CN"/>
        </w:rPr>
        <w:t>配用电台区终端</w:t>
      </w:r>
      <w:r>
        <w:rPr>
          <w:rFonts w:hint="eastAsia" w:eastAsia="仿宋_GB2312"/>
          <w:lang w:val="en-US" w:eastAsia="zh-CN"/>
        </w:rPr>
        <w:t>功能特点</w:t>
      </w:r>
    </w:p>
    <w:p>
      <w:pPr>
        <w:pStyle w:val="7"/>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5</w:t>
      </w:r>
      <w:r>
        <w:fldChar w:fldCharType="end"/>
      </w:r>
      <w:r>
        <w:t>智能</w:t>
      </w:r>
      <w:r>
        <w:rPr>
          <w:rFonts w:hint="eastAsia"/>
          <w:lang w:eastAsia="zh-CN"/>
        </w:rPr>
        <w:t>配用电台区终端</w:t>
      </w:r>
      <w:r>
        <w:t>功能配置</w:t>
      </w:r>
    </w:p>
    <w:tbl>
      <w:tblPr>
        <w:tblStyle w:val="85"/>
        <w:tblW w:w="50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569"/>
        <w:gridCol w:w="920"/>
        <w:gridCol w:w="1110"/>
        <w:gridCol w:w="57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4" w:hRule="atLeast"/>
        </w:trPr>
        <w:tc>
          <w:tcPr>
            <w:tcW w:w="342" w:type="pct"/>
            <w:vAlign w:val="center"/>
          </w:tcPr>
          <w:p>
            <w:pPr>
              <w:spacing w:before="120" w:line="240" w:lineRule="auto"/>
              <w:ind w:left="108"/>
              <w:jc w:val="both"/>
              <w:rPr>
                <w:rFonts w:hint="eastAsia" w:ascii="仿宋" w:hAnsi="仿宋" w:eastAsia="仿宋" w:cs="仿宋"/>
                <w:sz w:val="21"/>
                <w:szCs w:val="21"/>
              </w:rPr>
            </w:pPr>
            <w:r>
              <w:rPr>
                <w:rFonts w:hint="eastAsia" w:ascii="仿宋" w:hAnsi="仿宋" w:eastAsia="仿宋" w:cs="仿宋"/>
                <w:spacing w:val="-2"/>
                <w:sz w:val="21"/>
                <w:szCs w:val="21"/>
              </w:rPr>
              <w:t>序号</w:t>
            </w:r>
          </w:p>
        </w:tc>
        <w:tc>
          <w:tcPr>
            <w:tcW w:w="4657" w:type="pct"/>
            <w:gridSpan w:val="3"/>
            <w:vAlign w:val="center"/>
          </w:tcPr>
          <w:p>
            <w:pPr>
              <w:spacing w:before="121" w:line="240" w:lineRule="auto"/>
              <w:ind w:left="469"/>
              <w:jc w:val="both"/>
              <w:rPr>
                <w:rFonts w:hint="eastAsia" w:ascii="仿宋" w:hAnsi="仿宋" w:eastAsia="仿宋" w:cs="仿宋"/>
                <w:sz w:val="21"/>
                <w:szCs w:val="21"/>
              </w:rPr>
            </w:pPr>
            <w:r>
              <w:rPr>
                <w:rFonts w:hint="eastAsia" w:ascii="仿宋" w:hAnsi="仿宋" w:eastAsia="仿宋" w:cs="仿宋"/>
                <w:spacing w:val="-5"/>
                <w:sz w:val="21"/>
                <w:szCs w:val="21"/>
              </w:rPr>
              <w:t>项</w:t>
            </w:r>
            <w:r>
              <w:rPr>
                <w:rFonts w:hint="eastAsia" w:ascii="仿宋" w:hAnsi="仿宋" w:eastAsia="仿宋" w:cs="仿宋"/>
                <w:spacing w:val="10"/>
                <w:sz w:val="21"/>
                <w:szCs w:val="21"/>
              </w:rPr>
              <w:t xml:space="preserve">    </w:t>
            </w:r>
            <w:r>
              <w:rPr>
                <w:rFonts w:hint="eastAsia" w:ascii="仿宋" w:hAnsi="仿宋" w:eastAsia="仿宋" w:cs="仿宋"/>
                <w:spacing w:val="-5"/>
                <w:sz w:val="21"/>
                <w:szCs w:val="21"/>
              </w:rPr>
              <w:t>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restar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1</w:t>
            </w:r>
          </w:p>
        </w:tc>
        <w:tc>
          <w:tcPr>
            <w:tcW w:w="552" w:type="pct"/>
            <w:vMerge w:val="restart"/>
            <w:vAlign w:val="center"/>
          </w:tcPr>
          <w:p>
            <w:pPr>
              <w:spacing w:before="59" w:line="240" w:lineRule="auto"/>
              <w:ind w:left="107"/>
              <w:jc w:val="both"/>
              <w:rPr>
                <w:rFonts w:hint="eastAsia" w:ascii="仿宋" w:hAnsi="仿宋" w:eastAsia="仿宋" w:cs="仿宋"/>
                <w:sz w:val="21"/>
                <w:szCs w:val="21"/>
              </w:rPr>
            </w:pPr>
            <w:r>
              <w:rPr>
                <w:rFonts w:hint="eastAsia" w:ascii="仿宋" w:hAnsi="仿宋" w:eastAsia="仿宋" w:cs="仿宋"/>
                <w:spacing w:val="-2"/>
                <w:sz w:val="21"/>
                <w:szCs w:val="21"/>
              </w:rPr>
              <w:t>数据采集</w:t>
            </w:r>
          </w:p>
        </w:tc>
        <w:tc>
          <w:tcPr>
            <w:tcW w:w="666" w:type="pct"/>
            <w:vAlign w:val="center"/>
          </w:tcPr>
          <w:p>
            <w:pPr>
              <w:spacing w:before="66" w:line="240" w:lineRule="auto"/>
              <w:ind w:left="108" w:right="110" w:firstLine="21"/>
              <w:jc w:val="both"/>
              <w:rPr>
                <w:rFonts w:hint="eastAsia" w:ascii="仿宋" w:hAnsi="仿宋" w:eastAsia="仿宋" w:cs="仿宋"/>
                <w:sz w:val="21"/>
                <w:szCs w:val="21"/>
              </w:rPr>
            </w:pPr>
            <w:r>
              <w:rPr>
                <w:rFonts w:hint="eastAsia" w:ascii="仿宋" w:hAnsi="仿宋" w:eastAsia="仿宋" w:cs="仿宋"/>
                <w:spacing w:val="15"/>
                <w:sz w:val="21"/>
                <w:szCs w:val="21"/>
              </w:rPr>
              <w:t>电能表数据采</w:t>
            </w:r>
            <w:r>
              <w:rPr>
                <w:rFonts w:hint="eastAsia" w:ascii="仿宋" w:hAnsi="仿宋" w:eastAsia="仿宋" w:cs="仿宋"/>
                <w:sz w:val="21"/>
                <w:szCs w:val="21"/>
              </w:rPr>
              <w:t xml:space="preserve"> 集</w:t>
            </w:r>
          </w:p>
        </w:tc>
        <w:tc>
          <w:tcPr>
            <w:tcW w:w="3438" w:type="pct"/>
            <w:vAlign w:val="center"/>
          </w:tcPr>
          <w:p>
            <w:pPr>
              <w:spacing w:before="66" w:line="240" w:lineRule="auto"/>
              <w:ind w:left="107" w:right="136"/>
              <w:jc w:val="both"/>
              <w:rPr>
                <w:rFonts w:hint="eastAsia" w:ascii="仿宋" w:hAnsi="仿宋" w:eastAsia="仿宋" w:cs="仿宋"/>
                <w:sz w:val="21"/>
                <w:szCs w:val="21"/>
              </w:rPr>
            </w:pPr>
            <w:r>
              <w:rPr>
                <w:rFonts w:hint="eastAsia" w:ascii="仿宋" w:hAnsi="仿宋" w:eastAsia="仿宋" w:cs="仿宋"/>
                <w:spacing w:val="-1"/>
                <w:sz w:val="21"/>
                <w:szCs w:val="21"/>
              </w:rPr>
              <w:t>配合</w:t>
            </w:r>
            <w:r>
              <w:rPr>
                <w:rFonts w:hint="eastAsia" w:ascii="仿宋" w:hAnsi="仿宋" w:eastAsia="仿宋" w:cs="仿宋"/>
                <w:spacing w:val="-29"/>
                <w:sz w:val="21"/>
                <w:szCs w:val="21"/>
              </w:rPr>
              <w:t xml:space="preserve"> </w:t>
            </w:r>
            <w:r>
              <w:rPr>
                <w:rFonts w:hint="eastAsia" w:ascii="仿宋" w:hAnsi="仿宋" w:eastAsia="仿宋" w:cs="仿宋"/>
                <w:spacing w:val="-1"/>
                <w:sz w:val="21"/>
                <w:szCs w:val="21"/>
              </w:rPr>
              <w:t>RS485</w:t>
            </w:r>
            <w:r>
              <w:rPr>
                <w:rFonts w:hint="eastAsia" w:ascii="仿宋" w:hAnsi="仿宋" w:eastAsia="仿宋" w:cs="仿宋"/>
                <w:spacing w:val="-27"/>
                <w:sz w:val="21"/>
                <w:szCs w:val="21"/>
              </w:rPr>
              <w:t xml:space="preserve"> </w:t>
            </w:r>
            <w:r>
              <w:rPr>
                <w:rFonts w:hint="eastAsia" w:ascii="仿宋" w:hAnsi="仿宋" w:eastAsia="仿宋" w:cs="仿宋"/>
                <w:spacing w:val="-1"/>
                <w:sz w:val="21"/>
                <w:szCs w:val="21"/>
              </w:rPr>
              <w:t>模块或载波模块，按设定的</w:t>
            </w:r>
            <w:r>
              <w:rPr>
                <w:rFonts w:hint="eastAsia" w:ascii="仿宋" w:hAnsi="仿宋" w:eastAsia="仿宋" w:cs="仿宋"/>
                <w:spacing w:val="-2"/>
                <w:sz w:val="21"/>
                <w:szCs w:val="21"/>
              </w:rPr>
              <w:t>采集任务对电能表数据进行采集、</w:t>
            </w:r>
            <w:r>
              <w:rPr>
                <w:rFonts w:hint="eastAsia" w:ascii="仿宋" w:hAnsi="仿宋" w:eastAsia="仿宋" w:cs="仿宋"/>
                <w:sz w:val="21"/>
                <w:szCs w:val="21"/>
              </w:rPr>
              <w:t xml:space="preserve"> </w:t>
            </w:r>
            <w:r>
              <w:rPr>
                <w:rFonts w:hint="eastAsia" w:ascii="仿宋" w:hAnsi="仿宋" w:eastAsia="仿宋" w:cs="仿宋"/>
                <w:spacing w:val="-2"/>
                <w:sz w:val="21"/>
                <w:szCs w:val="21"/>
              </w:rPr>
              <w:t>存储和上报，支持重点用户采集功能。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92" w:hRule="atLeast"/>
        </w:trPr>
        <w:tc>
          <w:tcPr>
            <w:tcW w:w="342" w:type="pct"/>
            <w:vMerge w:val="continue"/>
            <w:vAlign w:val="center"/>
          </w:tcPr>
          <w:p>
            <w:pPr>
              <w:spacing w:line="240" w:lineRule="auto"/>
              <w:jc w:val="both"/>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59" w:line="240" w:lineRule="auto"/>
              <w:ind w:left="109"/>
              <w:jc w:val="both"/>
              <w:rPr>
                <w:rFonts w:hint="eastAsia" w:ascii="仿宋" w:hAnsi="仿宋" w:eastAsia="仿宋" w:cs="仿宋"/>
                <w:sz w:val="21"/>
                <w:szCs w:val="21"/>
              </w:rPr>
            </w:pPr>
            <w:r>
              <w:rPr>
                <w:rFonts w:hint="eastAsia" w:ascii="仿宋" w:hAnsi="仿宋" w:eastAsia="仿宋" w:cs="仿宋"/>
                <w:spacing w:val="-2"/>
                <w:sz w:val="21"/>
                <w:szCs w:val="21"/>
              </w:rPr>
              <w:t>开关量采集</w:t>
            </w:r>
          </w:p>
        </w:tc>
        <w:tc>
          <w:tcPr>
            <w:tcW w:w="3438" w:type="pct"/>
            <w:vAlign w:val="center"/>
          </w:tcPr>
          <w:p>
            <w:pPr>
              <w:spacing w:before="92" w:line="240" w:lineRule="auto"/>
              <w:ind w:left="107" w:right="152"/>
              <w:jc w:val="both"/>
              <w:rPr>
                <w:rFonts w:hint="eastAsia" w:ascii="仿宋" w:hAnsi="仿宋" w:eastAsia="仿宋" w:cs="仿宋"/>
                <w:sz w:val="21"/>
                <w:szCs w:val="21"/>
              </w:rPr>
            </w:pPr>
            <w:r>
              <w:rPr>
                <w:rFonts w:hint="eastAsia" w:ascii="仿宋" w:hAnsi="仿宋" w:eastAsia="仿宋" w:cs="仿宋"/>
                <w:spacing w:val="-1"/>
                <w:sz w:val="21"/>
                <w:szCs w:val="21"/>
              </w:rPr>
              <w:t>配合遥信模块，具备实时采集遥信开关状态和其它开关状态信息的功能，</w:t>
            </w:r>
            <w:r>
              <w:rPr>
                <w:rFonts w:hint="eastAsia" w:ascii="仿宋" w:hAnsi="仿宋" w:eastAsia="仿宋" w:cs="仿宋"/>
                <w:spacing w:val="1"/>
                <w:sz w:val="21"/>
                <w:szCs w:val="21"/>
              </w:rPr>
              <w:t xml:space="preserve"> </w:t>
            </w:r>
            <w:r>
              <w:rPr>
                <w:rFonts w:hint="eastAsia" w:ascii="仿宋" w:hAnsi="仿宋" w:eastAsia="仿宋" w:cs="仿宋"/>
                <w:spacing w:val="-1"/>
                <w:sz w:val="21"/>
                <w:szCs w:val="21"/>
              </w:rPr>
              <w:t>包括遥控输出中间继电器、客户受控开关等分合状态、计量箱门接点等，</w:t>
            </w:r>
            <w:r>
              <w:rPr>
                <w:rFonts w:hint="eastAsia" w:ascii="仿宋" w:hAnsi="仿宋" w:eastAsia="仿宋" w:cs="仿宋"/>
                <w:spacing w:val="1"/>
                <w:sz w:val="21"/>
                <w:szCs w:val="21"/>
              </w:rPr>
              <w:t xml:space="preserve"> </w:t>
            </w:r>
            <w:r>
              <w:rPr>
                <w:rFonts w:hint="eastAsia" w:ascii="仿宋" w:hAnsi="仿宋" w:eastAsia="仿宋" w:cs="仿宋"/>
                <w:spacing w:val="-1"/>
                <w:sz w:val="21"/>
                <w:szCs w:val="21"/>
              </w:rPr>
              <w:t>并监测状态变位事件。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continue"/>
            <w:vAlign w:val="center"/>
          </w:tcPr>
          <w:p>
            <w:pPr>
              <w:spacing w:line="240" w:lineRule="auto"/>
              <w:jc w:val="both"/>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68" w:line="240" w:lineRule="auto"/>
              <w:ind w:left="108" w:right="110" w:firstLine="3"/>
              <w:jc w:val="both"/>
              <w:rPr>
                <w:rFonts w:hint="eastAsia" w:ascii="仿宋" w:hAnsi="仿宋" w:eastAsia="仿宋" w:cs="仿宋"/>
                <w:sz w:val="21"/>
                <w:szCs w:val="21"/>
              </w:rPr>
            </w:pPr>
            <w:r>
              <w:rPr>
                <w:rFonts w:hint="eastAsia" w:ascii="仿宋" w:hAnsi="仿宋" w:eastAsia="仿宋" w:cs="仿宋"/>
                <w:spacing w:val="18"/>
                <w:sz w:val="21"/>
                <w:szCs w:val="21"/>
              </w:rPr>
              <w:t>交流模拟量采</w:t>
            </w:r>
            <w:r>
              <w:rPr>
                <w:rFonts w:hint="eastAsia" w:ascii="仿宋" w:hAnsi="仿宋" w:eastAsia="仿宋" w:cs="仿宋"/>
                <w:sz w:val="21"/>
                <w:szCs w:val="21"/>
              </w:rPr>
              <w:t>集</w:t>
            </w:r>
          </w:p>
        </w:tc>
        <w:tc>
          <w:tcPr>
            <w:tcW w:w="3438" w:type="pct"/>
            <w:vAlign w:val="center"/>
          </w:tcPr>
          <w:p>
            <w:pPr>
              <w:spacing w:before="68" w:line="240" w:lineRule="auto"/>
              <w:ind w:left="110" w:right="56"/>
              <w:jc w:val="both"/>
              <w:rPr>
                <w:rFonts w:hint="eastAsia" w:ascii="仿宋" w:hAnsi="仿宋" w:eastAsia="仿宋" w:cs="仿宋"/>
                <w:sz w:val="21"/>
                <w:szCs w:val="21"/>
              </w:rPr>
            </w:pPr>
            <w:r>
              <w:rPr>
                <w:rFonts w:hint="eastAsia" w:ascii="仿宋" w:hAnsi="仿宋" w:eastAsia="仿宋" w:cs="仿宋"/>
                <w:spacing w:val="-8"/>
                <w:sz w:val="21"/>
                <w:szCs w:val="21"/>
              </w:rPr>
              <w:t>具备总及分相交流电压、电流测量功能，电压、电流测量误</w:t>
            </w:r>
            <w:r>
              <w:rPr>
                <w:rFonts w:hint="eastAsia" w:ascii="仿宋" w:hAnsi="仿宋" w:eastAsia="仿宋" w:cs="仿宋"/>
                <w:spacing w:val="-9"/>
                <w:sz w:val="21"/>
                <w:szCs w:val="21"/>
              </w:rPr>
              <w:t>差不超过±0.5%，</w:t>
            </w:r>
            <w:r>
              <w:rPr>
                <w:rFonts w:hint="eastAsia" w:ascii="仿宋" w:hAnsi="仿宋" w:eastAsia="仿宋" w:cs="仿宋"/>
                <w:sz w:val="21"/>
                <w:szCs w:val="21"/>
              </w:rPr>
              <w:t xml:space="preserve"> </w:t>
            </w:r>
            <w:r>
              <w:rPr>
                <w:rFonts w:hint="eastAsia" w:ascii="仿宋" w:hAnsi="仿宋" w:eastAsia="仿宋" w:cs="仿宋"/>
                <w:spacing w:val="-3"/>
                <w:sz w:val="21"/>
                <w:szCs w:val="21"/>
              </w:rPr>
              <w:t>功率测量误差不超过±</w:t>
            </w:r>
            <w:r>
              <w:rPr>
                <w:rFonts w:hint="eastAsia" w:ascii="仿宋" w:hAnsi="仿宋" w:eastAsia="仿宋" w:cs="仿宋"/>
                <w:spacing w:val="-61"/>
                <w:sz w:val="21"/>
                <w:szCs w:val="21"/>
              </w:rPr>
              <w:t xml:space="preserve"> </w:t>
            </w:r>
            <w:r>
              <w:rPr>
                <w:rFonts w:hint="eastAsia" w:ascii="仿宋" w:hAnsi="仿宋" w:eastAsia="仿宋" w:cs="仿宋"/>
                <w:spacing w:val="-3"/>
                <w:sz w:val="21"/>
                <w:szCs w:val="21"/>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9" w:hRule="atLeast"/>
        </w:trPr>
        <w:tc>
          <w:tcPr>
            <w:tcW w:w="342" w:type="pct"/>
            <w:vMerge w:val="restar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2</w:t>
            </w:r>
          </w:p>
        </w:tc>
        <w:tc>
          <w:tcPr>
            <w:tcW w:w="552" w:type="pct"/>
            <w:vMerge w:val="restart"/>
            <w:vAlign w:val="center"/>
          </w:tcPr>
          <w:p>
            <w:pPr>
              <w:spacing w:before="59" w:line="240" w:lineRule="auto"/>
              <w:ind w:left="105" w:right="107" w:firstLine="2"/>
              <w:jc w:val="both"/>
              <w:rPr>
                <w:rFonts w:hint="eastAsia" w:ascii="仿宋" w:hAnsi="仿宋" w:eastAsia="仿宋" w:cs="仿宋"/>
                <w:sz w:val="21"/>
                <w:szCs w:val="21"/>
              </w:rPr>
            </w:pPr>
            <w:r>
              <w:rPr>
                <w:rFonts w:hint="eastAsia" w:ascii="仿宋" w:hAnsi="仿宋" w:eastAsia="仿宋" w:cs="仿宋"/>
                <w:spacing w:val="20"/>
                <w:sz w:val="21"/>
                <w:szCs w:val="21"/>
              </w:rPr>
              <w:t>数据处理与</w:t>
            </w:r>
            <w:r>
              <w:rPr>
                <w:rFonts w:hint="eastAsia" w:ascii="仿宋" w:hAnsi="仿宋" w:eastAsia="仿宋" w:cs="仿宋"/>
                <w:spacing w:val="-2"/>
                <w:sz w:val="21"/>
                <w:szCs w:val="21"/>
              </w:rPr>
              <w:t>存储</w:t>
            </w:r>
          </w:p>
        </w:tc>
        <w:tc>
          <w:tcPr>
            <w:tcW w:w="666" w:type="pct"/>
            <w:vAlign w:val="center"/>
          </w:tcPr>
          <w:p>
            <w:pPr>
              <w:spacing w:before="70" w:line="240" w:lineRule="auto"/>
              <w:ind w:left="120"/>
              <w:jc w:val="both"/>
              <w:rPr>
                <w:rFonts w:hint="eastAsia" w:ascii="仿宋" w:hAnsi="仿宋" w:eastAsia="仿宋" w:cs="仿宋"/>
                <w:sz w:val="21"/>
                <w:szCs w:val="21"/>
              </w:rPr>
            </w:pPr>
            <w:r>
              <w:rPr>
                <w:rFonts w:hint="eastAsia" w:ascii="仿宋" w:hAnsi="仿宋" w:eastAsia="仿宋" w:cs="仿宋"/>
                <w:spacing w:val="-4"/>
                <w:sz w:val="21"/>
                <w:szCs w:val="21"/>
              </w:rPr>
              <w:t>当前数据</w:t>
            </w:r>
          </w:p>
        </w:tc>
        <w:tc>
          <w:tcPr>
            <w:tcW w:w="3438" w:type="pct"/>
            <w:vAlign w:val="center"/>
          </w:tcPr>
          <w:p>
            <w:pPr>
              <w:spacing w:before="70" w:line="240" w:lineRule="auto"/>
              <w:ind w:left="109"/>
              <w:jc w:val="both"/>
              <w:rPr>
                <w:rFonts w:hint="eastAsia" w:ascii="仿宋" w:hAnsi="仿宋" w:eastAsia="仿宋" w:cs="仿宋"/>
                <w:sz w:val="21"/>
                <w:szCs w:val="21"/>
              </w:rPr>
            </w:pPr>
            <w:r>
              <w:rPr>
                <w:rFonts w:hint="eastAsia" w:ascii="仿宋" w:hAnsi="仿宋" w:eastAsia="仿宋" w:cs="仿宋"/>
                <w:spacing w:val="-3"/>
                <w:sz w:val="21"/>
                <w:szCs w:val="21"/>
              </w:rPr>
              <w:t>生成和存储实时和当前数据。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6"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102" w:line="240" w:lineRule="auto"/>
              <w:ind w:left="111"/>
              <w:jc w:val="both"/>
              <w:rPr>
                <w:rFonts w:hint="eastAsia" w:ascii="仿宋" w:hAnsi="仿宋" w:eastAsia="仿宋" w:cs="仿宋"/>
                <w:sz w:val="21"/>
                <w:szCs w:val="21"/>
              </w:rPr>
            </w:pPr>
            <w:r>
              <w:rPr>
                <w:rFonts w:hint="eastAsia" w:ascii="仿宋" w:hAnsi="仿宋" w:eastAsia="仿宋" w:cs="仿宋"/>
                <w:spacing w:val="-2"/>
                <w:sz w:val="21"/>
                <w:szCs w:val="21"/>
              </w:rPr>
              <w:t>历史日数据</w:t>
            </w:r>
          </w:p>
        </w:tc>
        <w:tc>
          <w:tcPr>
            <w:tcW w:w="3438" w:type="pct"/>
            <w:vAlign w:val="center"/>
          </w:tcPr>
          <w:p>
            <w:pPr>
              <w:spacing w:before="102" w:line="240" w:lineRule="auto"/>
              <w:ind w:left="106"/>
              <w:jc w:val="both"/>
              <w:rPr>
                <w:rFonts w:hint="eastAsia" w:ascii="仿宋" w:hAnsi="仿宋" w:eastAsia="仿宋" w:cs="仿宋"/>
                <w:sz w:val="21"/>
                <w:szCs w:val="21"/>
              </w:rPr>
            </w:pPr>
            <w:r>
              <w:rPr>
                <w:rFonts w:hint="eastAsia" w:ascii="仿宋" w:hAnsi="仿宋" w:eastAsia="仿宋" w:cs="仿宋"/>
                <w:spacing w:val="-1"/>
                <w:sz w:val="21"/>
                <w:szCs w:val="21"/>
              </w:rPr>
              <w:t>将采集的数据在日末零点形成各种历史日数据。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68" w:line="240" w:lineRule="auto"/>
              <w:ind w:left="111"/>
              <w:jc w:val="both"/>
              <w:rPr>
                <w:rFonts w:hint="eastAsia" w:ascii="仿宋" w:hAnsi="仿宋" w:eastAsia="仿宋" w:cs="仿宋"/>
                <w:sz w:val="21"/>
                <w:szCs w:val="21"/>
              </w:rPr>
            </w:pPr>
            <w:r>
              <w:rPr>
                <w:rFonts w:hint="eastAsia" w:ascii="仿宋" w:hAnsi="仿宋" w:eastAsia="仿宋" w:cs="仿宋"/>
                <w:spacing w:val="-2"/>
                <w:sz w:val="21"/>
                <w:szCs w:val="21"/>
              </w:rPr>
              <w:t>历史月数据</w:t>
            </w:r>
          </w:p>
        </w:tc>
        <w:tc>
          <w:tcPr>
            <w:tcW w:w="3438" w:type="pct"/>
            <w:vAlign w:val="center"/>
          </w:tcPr>
          <w:p>
            <w:pPr>
              <w:spacing w:before="68" w:line="240" w:lineRule="auto"/>
              <w:ind w:left="106"/>
              <w:jc w:val="both"/>
              <w:rPr>
                <w:rFonts w:hint="eastAsia" w:ascii="仿宋" w:hAnsi="仿宋" w:eastAsia="仿宋" w:cs="仿宋"/>
                <w:sz w:val="21"/>
                <w:szCs w:val="21"/>
              </w:rPr>
            </w:pPr>
            <w:r>
              <w:rPr>
                <w:rFonts w:hint="eastAsia" w:ascii="仿宋" w:hAnsi="仿宋" w:eastAsia="仿宋" w:cs="仿宋"/>
                <w:spacing w:val="-1"/>
                <w:sz w:val="21"/>
                <w:szCs w:val="21"/>
              </w:rPr>
              <w:t>将采集的数据在月末零点生成各种历史月数据。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7"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69" w:line="240" w:lineRule="auto"/>
              <w:ind w:left="130"/>
              <w:jc w:val="both"/>
              <w:rPr>
                <w:rFonts w:hint="eastAsia" w:ascii="仿宋" w:hAnsi="仿宋" w:eastAsia="仿宋" w:cs="仿宋"/>
                <w:sz w:val="21"/>
                <w:szCs w:val="21"/>
              </w:rPr>
            </w:pPr>
            <w:r>
              <w:rPr>
                <w:rFonts w:hint="eastAsia" w:ascii="仿宋" w:hAnsi="仿宋" w:eastAsia="仿宋" w:cs="仿宋"/>
                <w:spacing w:val="-6"/>
                <w:sz w:val="21"/>
                <w:szCs w:val="21"/>
              </w:rPr>
              <w:t>曲线数据</w:t>
            </w:r>
          </w:p>
        </w:tc>
        <w:tc>
          <w:tcPr>
            <w:tcW w:w="3438" w:type="pct"/>
            <w:vAlign w:val="center"/>
          </w:tcPr>
          <w:p>
            <w:pPr>
              <w:spacing w:before="69" w:line="240" w:lineRule="auto"/>
              <w:ind w:left="109"/>
              <w:jc w:val="both"/>
              <w:rPr>
                <w:rFonts w:hint="eastAsia" w:ascii="仿宋" w:hAnsi="仿宋" w:eastAsia="仿宋" w:cs="仿宋"/>
                <w:sz w:val="21"/>
                <w:szCs w:val="21"/>
              </w:rPr>
            </w:pPr>
            <w:r>
              <w:rPr>
                <w:rFonts w:hint="eastAsia" w:ascii="仿宋" w:hAnsi="仿宋" w:eastAsia="仿宋" w:cs="仿宋"/>
                <w:spacing w:val="-2"/>
                <w:sz w:val="21"/>
                <w:szCs w:val="21"/>
              </w:rPr>
              <w:t>按照设定的冻结间隔形成各类冻结曲线数据。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225" w:line="240" w:lineRule="auto"/>
              <w:ind w:left="108"/>
              <w:jc w:val="both"/>
              <w:rPr>
                <w:rFonts w:hint="eastAsia" w:ascii="仿宋" w:hAnsi="仿宋" w:eastAsia="仿宋" w:cs="仿宋"/>
                <w:sz w:val="21"/>
                <w:szCs w:val="21"/>
              </w:rPr>
            </w:pPr>
            <w:r>
              <w:rPr>
                <w:rFonts w:hint="eastAsia" w:ascii="仿宋" w:hAnsi="仿宋" w:eastAsia="仿宋" w:cs="仿宋"/>
                <w:spacing w:val="-2"/>
                <w:sz w:val="21"/>
                <w:szCs w:val="21"/>
              </w:rPr>
              <w:t>事件记录</w:t>
            </w:r>
          </w:p>
        </w:tc>
        <w:tc>
          <w:tcPr>
            <w:tcW w:w="3438" w:type="pct"/>
            <w:vAlign w:val="center"/>
          </w:tcPr>
          <w:p>
            <w:pPr>
              <w:spacing w:before="70" w:line="240" w:lineRule="auto"/>
              <w:ind w:left="109" w:right="152" w:hanging="2"/>
              <w:jc w:val="both"/>
              <w:rPr>
                <w:rFonts w:hint="eastAsia" w:ascii="仿宋" w:hAnsi="仿宋" w:eastAsia="仿宋" w:cs="仿宋"/>
                <w:sz w:val="21"/>
                <w:szCs w:val="21"/>
              </w:rPr>
            </w:pPr>
            <w:r>
              <w:rPr>
                <w:rFonts w:hint="eastAsia" w:ascii="仿宋" w:hAnsi="仿宋" w:eastAsia="仿宋" w:cs="仿宋"/>
                <w:spacing w:val="-1"/>
                <w:sz w:val="21"/>
                <w:szCs w:val="21"/>
              </w:rPr>
              <w:t>记录电能表或终端本身所产生的重要事件，事件记录只保存不主动上送，</w:t>
            </w:r>
            <w:r>
              <w:rPr>
                <w:rFonts w:hint="eastAsia" w:ascii="仿宋" w:hAnsi="仿宋" w:eastAsia="仿宋" w:cs="仿宋"/>
                <w:spacing w:val="1"/>
                <w:sz w:val="21"/>
                <w:szCs w:val="21"/>
              </w:rPr>
              <w:t xml:space="preserve"> </w:t>
            </w:r>
            <w:r>
              <w:rPr>
                <w:rFonts w:hint="eastAsia" w:ascii="仿宋" w:hAnsi="仿宋" w:eastAsia="仿宋" w:cs="仿宋"/>
                <w:spacing w:val="-5"/>
                <w:sz w:val="21"/>
                <w:szCs w:val="21"/>
              </w:rPr>
              <w:t>主站可召测。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5"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70" w:line="240" w:lineRule="auto"/>
              <w:ind w:left="109"/>
              <w:jc w:val="both"/>
              <w:rPr>
                <w:rFonts w:hint="eastAsia" w:ascii="仿宋" w:hAnsi="仿宋" w:eastAsia="仿宋" w:cs="仿宋"/>
                <w:sz w:val="21"/>
                <w:szCs w:val="21"/>
              </w:rPr>
            </w:pPr>
            <w:r>
              <w:rPr>
                <w:rFonts w:hint="eastAsia" w:ascii="仿宋" w:hAnsi="仿宋" w:eastAsia="仿宋" w:cs="仿宋"/>
                <w:spacing w:val="-2"/>
                <w:sz w:val="21"/>
                <w:szCs w:val="21"/>
              </w:rPr>
              <w:t>停电统计</w:t>
            </w:r>
          </w:p>
        </w:tc>
        <w:tc>
          <w:tcPr>
            <w:tcW w:w="3438" w:type="pct"/>
            <w:vAlign w:val="center"/>
          </w:tcPr>
          <w:p>
            <w:pPr>
              <w:spacing w:before="70" w:line="240" w:lineRule="auto"/>
              <w:ind w:left="111"/>
              <w:jc w:val="both"/>
              <w:rPr>
                <w:rFonts w:hint="eastAsia" w:ascii="仿宋" w:hAnsi="仿宋" w:eastAsia="仿宋" w:cs="仿宋"/>
                <w:sz w:val="21"/>
                <w:szCs w:val="21"/>
              </w:rPr>
            </w:pPr>
            <w:r>
              <w:rPr>
                <w:rFonts w:hint="eastAsia" w:ascii="仿宋" w:hAnsi="仿宋" w:eastAsia="仿宋" w:cs="仿宋"/>
                <w:spacing w:val="-2"/>
                <w:sz w:val="21"/>
                <w:szCs w:val="21"/>
              </w:rPr>
              <w:t>具有停电统计功能，计算日、月停电累计时间。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restar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3</w:t>
            </w:r>
          </w:p>
        </w:tc>
        <w:tc>
          <w:tcPr>
            <w:tcW w:w="552" w:type="pct"/>
            <w:vMerge w:val="restart"/>
            <w:vAlign w:val="center"/>
          </w:tcPr>
          <w:p>
            <w:pPr>
              <w:spacing w:before="58" w:line="240" w:lineRule="auto"/>
              <w:ind w:left="107" w:right="107"/>
              <w:jc w:val="both"/>
              <w:rPr>
                <w:rFonts w:hint="eastAsia" w:ascii="仿宋" w:hAnsi="仿宋" w:eastAsia="仿宋" w:cs="仿宋"/>
                <w:sz w:val="21"/>
                <w:szCs w:val="21"/>
              </w:rPr>
            </w:pPr>
            <w:r>
              <w:rPr>
                <w:rFonts w:hint="eastAsia" w:ascii="仿宋" w:hAnsi="仿宋" w:eastAsia="仿宋" w:cs="仿宋"/>
                <w:spacing w:val="30"/>
                <w:sz w:val="21"/>
                <w:szCs w:val="21"/>
              </w:rPr>
              <w:t>参数设置和</w:t>
            </w:r>
            <w:r>
              <w:rPr>
                <w:rFonts w:hint="eastAsia" w:ascii="仿宋" w:hAnsi="仿宋" w:eastAsia="仿宋" w:cs="仿宋"/>
                <w:spacing w:val="-3"/>
                <w:sz w:val="21"/>
                <w:szCs w:val="21"/>
              </w:rPr>
              <w:t>查询</w:t>
            </w:r>
          </w:p>
        </w:tc>
        <w:tc>
          <w:tcPr>
            <w:tcW w:w="666" w:type="pct"/>
            <w:vAlign w:val="center"/>
          </w:tcPr>
          <w:p>
            <w:pPr>
              <w:spacing w:before="71" w:line="240" w:lineRule="auto"/>
              <w:ind w:left="117" w:right="110"/>
              <w:jc w:val="both"/>
              <w:rPr>
                <w:rFonts w:hint="eastAsia" w:ascii="仿宋" w:hAnsi="仿宋" w:eastAsia="仿宋" w:cs="仿宋"/>
                <w:sz w:val="21"/>
                <w:szCs w:val="21"/>
              </w:rPr>
            </w:pPr>
            <w:r>
              <w:rPr>
                <w:rFonts w:hint="eastAsia" w:ascii="仿宋" w:hAnsi="仿宋" w:eastAsia="仿宋" w:cs="仿宋"/>
                <w:spacing w:val="17"/>
                <w:sz w:val="21"/>
                <w:szCs w:val="21"/>
              </w:rPr>
              <w:t>时钟召测和对</w:t>
            </w:r>
            <w:r>
              <w:rPr>
                <w:rFonts w:hint="eastAsia" w:ascii="仿宋" w:hAnsi="仿宋" w:eastAsia="仿宋" w:cs="仿宋"/>
                <w:spacing w:val="1"/>
                <w:sz w:val="21"/>
                <w:szCs w:val="21"/>
              </w:rPr>
              <w:t xml:space="preserve"> </w:t>
            </w:r>
            <w:r>
              <w:rPr>
                <w:rFonts w:hint="eastAsia" w:ascii="仿宋" w:hAnsi="仿宋" w:eastAsia="仿宋" w:cs="仿宋"/>
                <w:sz w:val="21"/>
                <w:szCs w:val="21"/>
              </w:rPr>
              <w:t>时</w:t>
            </w:r>
          </w:p>
        </w:tc>
        <w:tc>
          <w:tcPr>
            <w:tcW w:w="3438" w:type="pct"/>
            <w:vAlign w:val="center"/>
          </w:tcPr>
          <w:p>
            <w:pPr>
              <w:pStyle w:val="86"/>
              <w:spacing w:before="71" w:line="240" w:lineRule="auto"/>
              <w:ind w:left="128" w:right="39" w:hanging="18"/>
              <w:jc w:val="both"/>
              <w:rPr>
                <w:rFonts w:hint="eastAsia" w:ascii="仿宋" w:hAnsi="仿宋" w:eastAsia="仿宋" w:cs="仿宋"/>
                <w:sz w:val="21"/>
                <w:szCs w:val="21"/>
              </w:rPr>
            </w:pPr>
            <w:r>
              <w:rPr>
                <w:rFonts w:hint="eastAsia" w:ascii="仿宋" w:hAnsi="仿宋" w:eastAsia="仿宋" w:cs="仿宋"/>
                <w:spacing w:val="-3"/>
                <w:sz w:val="21"/>
                <w:szCs w:val="21"/>
              </w:rPr>
              <w:t>终端接收主站的时钟召测和对时命令。终端时钟24 h</w:t>
            </w:r>
            <w:r>
              <w:rPr>
                <w:rFonts w:hint="eastAsia" w:ascii="仿宋" w:hAnsi="仿宋" w:eastAsia="仿宋" w:cs="仿宋"/>
                <w:spacing w:val="28"/>
                <w:sz w:val="21"/>
                <w:szCs w:val="21"/>
              </w:rPr>
              <w:t xml:space="preserve"> </w:t>
            </w:r>
            <w:r>
              <w:rPr>
                <w:rFonts w:hint="eastAsia" w:ascii="仿宋" w:hAnsi="仿宋" w:eastAsia="仿宋" w:cs="仿宋"/>
                <w:spacing w:val="-3"/>
                <w:sz w:val="21"/>
                <w:szCs w:val="21"/>
              </w:rPr>
              <w:t>内走时误差小于0.5 s。</w:t>
            </w:r>
            <w:r>
              <w:rPr>
                <w:rFonts w:hint="eastAsia" w:ascii="仿宋" w:hAnsi="仿宋" w:eastAsia="仿宋" w:cs="仿宋"/>
                <w:sz w:val="21"/>
                <w:szCs w:val="21"/>
              </w:rPr>
              <w:t xml:space="preserve"> </w:t>
            </w:r>
            <w:r>
              <w:rPr>
                <w:rFonts w:hint="eastAsia" w:ascii="仿宋" w:hAnsi="仿宋" w:eastAsia="仿宋" w:cs="仿宋"/>
                <w:spacing w:val="-4"/>
                <w:sz w:val="21"/>
                <w:szCs w:val="21"/>
              </w:rPr>
              <w:t>电源失电后，时钟保持正常工作。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0"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230" w:line="240" w:lineRule="auto"/>
              <w:ind w:left="111"/>
              <w:jc w:val="both"/>
              <w:rPr>
                <w:rFonts w:hint="eastAsia" w:ascii="仿宋" w:hAnsi="仿宋" w:eastAsia="仿宋" w:cs="仿宋"/>
                <w:sz w:val="21"/>
                <w:szCs w:val="21"/>
              </w:rPr>
            </w:pPr>
            <w:r>
              <w:rPr>
                <w:rFonts w:hint="eastAsia" w:ascii="仿宋" w:hAnsi="仿宋" w:eastAsia="仿宋" w:cs="仿宋"/>
                <w:spacing w:val="-2"/>
                <w:sz w:val="21"/>
                <w:szCs w:val="21"/>
              </w:rPr>
              <w:t>终端参数</w:t>
            </w:r>
          </w:p>
        </w:tc>
        <w:tc>
          <w:tcPr>
            <w:tcW w:w="3438" w:type="pct"/>
            <w:vAlign w:val="center"/>
          </w:tcPr>
          <w:p>
            <w:pPr>
              <w:pStyle w:val="86"/>
              <w:spacing w:before="75" w:line="240" w:lineRule="auto"/>
              <w:ind w:left="111" w:right="147" w:hanging="1"/>
              <w:jc w:val="both"/>
              <w:rPr>
                <w:rFonts w:hint="eastAsia" w:ascii="仿宋" w:hAnsi="仿宋" w:eastAsia="仿宋" w:cs="仿宋"/>
                <w:sz w:val="21"/>
                <w:szCs w:val="21"/>
              </w:rPr>
            </w:pPr>
            <w:r>
              <w:rPr>
                <w:rFonts w:hint="eastAsia" w:ascii="仿宋" w:hAnsi="仿宋" w:eastAsia="仿宋" w:cs="仿宋"/>
                <w:spacing w:val="-1"/>
                <w:sz w:val="21"/>
                <w:szCs w:val="21"/>
              </w:rPr>
              <w:t>终端由主站设置和查询终端组地址、终端配置及配置参数、通信参数</w:t>
            </w:r>
            <w:r>
              <w:rPr>
                <w:rFonts w:hint="eastAsia" w:ascii="仿宋" w:hAnsi="仿宋" w:eastAsia="仿宋" w:cs="仿宋"/>
                <w:spacing w:val="-2"/>
                <w:sz w:val="21"/>
                <w:szCs w:val="21"/>
              </w:rPr>
              <w:t>等，</w:t>
            </w:r>
            <w:r>
              <w:rPr>
                <w:rFonts w:hint="eastAsia" w:ascii="仿宋" w:hAnsi="仿宋" w:eastAsia="仿宋" w:cs="仿宋"/>
                <w:sz w:val="21"/>
                <w:szCs w:val="21"/>
              </w:rPr>
              <w:t xml:space="preserve"> </w:t>
            </w:r>
            <w:r>
              <w:rPr>
                <w:rFonts w:hint="eastAsia" w:ascii="仿宋" w:hAnsi="仿宋" w:eastAsia="仿宋" w:cs="仿宋"/>
                <w:spacing w:val="-2"/>
                <w:sz w:val="21"/>
                <w:szCs w:val="21"/>
              </w:rPr>
              <w:t>并能查询终端</w:t>
            </w:r>
            <w:r>
              <w:rPr>
                <w:rFonts w:hint="eastAsia" w:ascii="仿宋" w:hAnsi="仿宋" w:eastAsia="仿宋" w:cs="仿宋"/>
                <w:spacing w:val="-39"/>
                <w:sz w:val="21"/>
                <w:szCs w:val="21"/>
              </w:rPr>
              <w:t xml:space="preserve"> </w:t>
            </w:r>
            <w:r>
              <w:rPr>
                <w:rFonts w:hint="eastAsia" w:ascii="仿宋" w:hAnsi="仿宋" w:eastAsia="仿宋" w:cs="仿宋"/>
                <w:spacing w:val="-2"/>
                <w:sz w:val="21"/>
                <w:szCs w:val="21"/>
              </w:rPr>
              <w:t>ID。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73" w:line="240" w:lineRule="auto"/>
              <w:ind w:left="109"/>
              <w:jc w:val="both"/>
              <w:rPr>
                <w:rFonts w:hint="eastAsia" w:ascii="仿宋" w:hAnsi="仿宋" w:eastAsia="仿宋" w:cs="仿宋"/>
                <w:sz w:val="21"/>
                <w:szCs w:val="21"/>
              </w:rPr>
            </w:pPr>
            <w:r>
              <w:rPr>
                <w:rFonts w:hint="eastAsia" w:ascii="仿宋" w:hAnsi="仿宋" w:eastAsia="仿宋" w:cs="仿宋"/>
                <w:spacing w:val="-2"/>
                <w:sz w:val="21"/>
                <w:szCs w:val="21"/>
              </w:rPr>
              <w:t>抄表参数</w:t>
            </w:r>
          </w:p>
        </w:tc>
        <w:tc>
          <w:tcPr>
            <w:tcW w:w="3438" w:type="pct"/>
            <w:vAlign w:val="center"/>
          </w:tcPr>
          <w:p>
            <w:pPr>
              <w:spacing w:before="73" w:line="240" w:lineRule="auto"/>
              <w:ind w:left="110"/>
              <w:jc w:val="both"/>
              <w:rPr>
                <w:rFonts w:hint="eastAsia" w:ascii="仿宋" w:hAnsi="仿宋" w:eastAsia="仿宋" w:cs="仿宋"/>
                <w:sz w:val="21"/>
                <w:szCs w:val="21"/>
              </w:rPr>
            </w:pPr>
            <w:r>
              <w:rPr>
                <w:rFonts w:hint="eastAsia" w:ascii="仿宋" w:hAnsi="仿宋" w:eastAsia="仿宋" w:cs="仿宋"/>
                <w:spacing w:val="-1"/>
                <w:sz w:val="21"/>
                <w:szCs w:val="21"/>
              </w:rPr>
              <w:t>终端由主站设置和查询抄表日、抄表时间、抄表间</w:t>
            </w:r>
            <w:r>
              <w:rPr>
                <w:rFonts w:hint="eastAsia" w:ascii="仿宋" w:hAnsi="仿宋" w:eastAsia="仿宋" w:cs="仿宋"/>
                <w:spacing w:val="-2"/>
                <w:sz w:val="21"/>
                <w:szCs w:val="21"/>
              </w:rPr>
              <w:t>隔等抄表参数。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3" w:hRule="atLeast"/>
        </w:trPr>
        <w:tc>
          <w:tcPr>
            <w:tcW w:w="342" w:type="pct"/>
            <w:vMerge w:val="restar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4</w:t>
            </w:r>
          </w:p>
        </w:tc>
        <w:tc>
          <w:tcPr>
            <w:tcW w:w="552" w:type="pct"/>
            <w:vMerge w:val="restart"/>
            <w:vAlign w:val="center"/>
          </w:tcPr>
          <w:p>
            <w:pPr>
              <w:spacing w:before="58" w:line="240" w:lineRule="auto"/>
              <w:ind w:left="105"/>
              <w:jc w:val="both"/>
              <w:rPr>
                <w:rFonts w:hint="eastAsia" w:ascii="仿宋" w:hAnsi="仿宋" w:eastAsia="仿宋" w:cs="仿宋"/>
                <w:sz w:val="21"/>
                <w:szCs w:val="21"/>
              </w:rPr>
            </w:pPr>
            <w:r>
              <w:rPr>
                <w:rFonts w:hint="eastAsia" w:ascii="仿宋" w:hAnsi="仿宋" w:eastAsia="仿宋" w:cs="仿宋"/>
                <w:spacing w:val="-2"/>
                <w:sz w:val="21"/>
                <w:szCs w:val="21"/>
              </w:rPr>
              <w:t>控制功能</w:t>
            </w:r>
          </w:p>
        </w:tc>
        <w:tc>
          <w:tcPr>
            <w:tcW w:w="666" w:type="pct"/>
            <w:vAlign w:val="center"/>
          </w:tcPr>
          <w:p>
            <w:pPr>
              <w:spacing w:before="107" w:line="240" w:lineRule="auto"/>
              <w:ind w:left="111"/>
              <w:jc w:val="both"/>
              <w:rPr>
                <w:rFonts w:hint="eastAsia" w:ascii="仿宋" w:hAnsi="仿宋" w:eastAsia="仿宋" w:cs="仿宋"/>
                <w:sz w:val="21"/>
                <w:szCs w:val="21"/>
              </w:rPr>
            </w:pPr>
            <w:r>
              <w:rPr>
                <w:rFonts w:hint="eastAsia" w:ascii="仿宋" w:hAnsi="仿宋" w:eastAsia="仿宋" w:cs="仿宋"/>
                <w:spacing w:val="-2"/>
                <w:sz w:val="21"/>
                <w:szCs w:val="21"/>
              </w:rPr>
              <w:t>功率定值控制</w:t>
            </w:r>
          </w:p>
        </w:tc>
        <w:tc>
          <w:tcPr>
            <w:tcW w:w="3438" w:type="pct"/>
            <w:vAlign w:val="center"/>
          </w:tcPr>
          <w:p>
            <w:pPr>
              <w:spacing w:before="107" w:line="240" w:lineRule="auto"/>
              <w:ind w:left="107"/>
              <w:jc w:val="both"/>
              <w:rPr>
                <w:rFonts w:hint="eastAsia" w:ascii="仿宋" w:hAnsi="仿宋" w:eastAsia="仿宋" w:cs="仿宋"/>
                <w:sz w:val="21"/>
                <w:szCs w:val="21"/>
              </w:rPr>
            </w:pPr>
            <w:r>
              <w:rPr>
                <w:rFonts w:hint="eastAsia" w:ascii="仿宋" w:hAnsi="仿宋" w:eastAsia="仿宋" w:cs="仿宋"/>
                <w:spacing w:val="-1"/>
                <w:sz w:val="21"/>
                <w:szCs w:val="21"/>
              </w:rPr>
              <w:t>配合控制模块，实现包括定时控、厂休控和临时限电控等控</w:t>
            </w:r>
            <w:r>
              <w:rPr>
                <w:rFonts w:hint="eastAsia" w:ascii="仿宋" w:hAnsi="仿宋" w:eastAsia="仿宋" w:cs="仿宋"/>
                <w:spacing w:val="-2"/>
                <w:sz w:val="21"/>
                <w:szCs w:val="21"/>
              </w:rPr>
              <w:t>制类型。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74" w:line="240" w:lineRule="auto"/>
              <w:ind w:left="130"/>
              <w:jc w:val="both"/>
              <w:rPr>
                <w:rFonts w:hint="eastAsia" w:ascii="仿宋" w:hAnsi="仿宋" w:eastAsia="仿宋" w:cs="仿宋"/>
                <w:sz w:val="21"/>
                <w:szCs w:val="21"/>
              </w:rPr>
            </w:pPr>
            <w:r>
              <w:rPr>
                <w:rFonts w:hint="eastAsia" w:ascii="仿宋" w:hAnsi="仿宋" w:eastAsia="仿宋" w:cs="仿宋"/>
                <w:spacing w:val="-4"/>
                <w:sz w:val="21"/>
                <w:szCs w:val="21"/>
              </w:rPr>
              <w:t>电量定值控制</w:t>
            </w:r>
          </w:p>
        </w:tc>
        <w:tc>
          <w:tcPr>
            <w:tcW w:w="3438" w:type="pct"/>
            <w:vAlign w:val="center"/>
          </w:tcPr>
          <w:p>
            <w:pPr>
              <w:spacing w:before="74" w:line="240" w:lineRule="auto"/>
              <w:ind w:left="107"/>
              <w:jc w:val="both"/>
              <w:rPr>
                <w:rFonts w:hint="eastAsia" w:ascii="仿宋" w:hAnsi="仿宋" w:eastAsia="仿宋" w:cs="仿宋"/>
                <w:sz w:val="21"/>
                <w:szCs w:val="21"/>
              </w:rPr>
            </w:pPr>
            <w:r>
              <w:rPr>
                <w:rFonts w:hint="eastAsia" w:ascii="仿宋" w:hAnsi="仿宋" w:eastAsia="仿宋" w:cs="仿宋"/>
                <w:spacing w:val="-2"/>
                <w:sz w:val="21"/>
                <w:szCs w:val="21"/>
              </w:rPr>
              <w:t>配合控制模块，实现月电量控、购电量控。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232" w:line="240" w:lineRule="auto"/>
              <w:ind w:left="108"/>
              <w:jc w:val="both"/>
              <w:rPr>
                <w:rFonts w:hint="eastAsia" w:ascii="仿宋" w:hAnsi="仿宋" w:eastAsia="仿宋" w:cs="仿宋"/>
                <w:sz w:val="21"/>
                <w:szCs w:val="21"/>
              </w:rPr>
            </w:pPr>
            <w:r>
              <w:rPr>
                <w:rFonts w:hint="eastAsia" w:ascii="仿宋" w:hAnsi="仿宋" w:eastAsia="仿宋" w:cs="仿宋"/>
                <w:spacing w:val="-2"/>
                <w:sz w:val="21"/>
                <w:szCs w:val="21"/>
              </w:rPr>
              <w:t>远程遥控</w:t>
            </w:r>
          </w:p>
        </w:tc>
        <w:tc>
          <w:tcPr>
            <w:tcW w:w="3438" w:type="pct"/>
            <w:vAlign w:val="center"/>
          </w:tcPr>
          <w:p>
            <w:pPr>
              <w:spacing w:before="75" w:line="240" w:lineRule="auto"/>
              <w:ind w:left="107" w:right="107"/>
              <w:jc w:val="both"/>
              <w:rPr>
                <w:rFonts w:hint="eastAsia" w:ascii="仿宋" w:hAnsi="仿宋" w:eastAsia="仿宋" w:cs="仿宋"/>
                <w:sz w:val="21"/>
                <w:szCs w:val="21"/>
              </w:rPr>
            </w:pPr>
            <w:r>
              <w:rPr>
                <w:rFonts w:hint="eastAsia" w:ascii="仿宋" w:hAnsi="仿宋" w:eastAsia="仿宋" w:cs="仿宋"/>
                <w:sz w:val="21"/>
                <w:szCs w:val="21"/>
              </w:rPr>
              <w:t>配合控制模块，在接到主站的跳闸命令后，按照设定的拉闸命令告警延时</w:t>
            </w:r>
            <w:r>
              <w:rPr>
                <w:rFonts w:hint="eastAsia" w:ascii="仿宋" w:hAnsi="仿宋" w:eastAsia="仿宋" w:cs="仿宋"/>
                <w:spacing w:val="9"/>
                <w:sz w:val="21"/>
                <w:szCs w:val="21"/>
              </w:rPr>
              <w:t xml:space="preserve"> </w:t>
            </w:r>
            <w:r>
              <w:rPr>
                <w:rFonts w:hint="eastAsia" w:ascii="仿宋" w:hAnsi="仿宋" w:eastAsia="仿宋" w:cs="仿宋"/>
                <w:spacing w:val="-2"/>
                <w:sz w:val="21"/>
                <w:szCs w:val="21"/>
              </w:rPr>
              <w:t>和控制轮次动作跳闸，并告警通知用户。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233" w:line="240" w:lineRule="auto"/>
              <w:ind w:left="109"/>
              <w:jc w:val="both"/>
              <w:rPr>
                <w:rFonts w:hint="eastAsia" w:ascii="仿宋" w:hAnsi="仿宋" w:eastAsia="仿宋" w:cs="仿宋"/>
                <w:sz w:val="21"/>
                <w:szCs w:val="21"/>
              </w:rPr>
            </w:pPr>
            <w:r>
              <w:rPr>
                <w:rFonts w:hint="eastAsia" w:ascii="仿宋" w:hAnsi="仿宋" w:eastAsia="仿宋" w:cs="仿宋"/>
                <w:spacing w:val="-2"/>
                <w:sz w:val="21"/>
                <w:szCs w:val="21"/>
              </w:rPr>
              <w:t>保电功能</w:t>
            </w:r>
          </w:p>
        </w:tc>
        <w:tc>
          <w:tcPr>
            <w:tcW w:w="3438" w:type="pct"/>
            <w:vAlign w:val="center"/>
          </w:tcPr>
          <w:p>
            <w:pPr>
              <w:spacing w:before="75" w:line="240" w:lineRule="auto"/>
              <w:ind w:left="111" w:right="107" w:hanging="4"/>
              <w:jc w:val="both"/>
              <w:rPr>
                <w:rFonts w:hint="eastAsia" w:ascii="仿宋" w:hAnsi="仿宋" w:eastAsia="仿宋" w:cs="仿宋"/>
                <w:sz w:val="21"/>
                <w:szCs w:val="21"/>
              </w:rPr>
            </w:pPr>
            <w:r>
              <w:rPr>
                <w:rFonts w:hint="eastAsia" w:ascii="仿宋" w:hAnsi="仿宋" w:eastAsia="仿宋" w:cs="仿宋"/>
                <w:sz w:val="21"/>
                <w:szCs w:val="21"/>
              </w:rPr>
              <w:t>配合控制模块，接到主站下发的保电投入命令，进入保电状态，自动解除</w:t>
            </w:r>
            <w:r>
              <w:rPr>
                <w:rFonts w:hint="eastAsia" w:ascii="仿宋" w:hAnsi="仿宋" w:eastAsia="仿宋" w:cs="仿宋"/>
                <w:spacing w:val="9"/>
                <w:sz w:val="21"/>
                <w:szCs w:val="21"/>
              </w:rPr>
              <w:t xml:space="preserve"> </w:t>
            </w:r>
            <w:r>
              <w:rPr>
                <w:rFonts w:hint="eastAsia" w:ascii="仿宋" w:hAnsi="仿宋" w:eastAsia="仿宋" w:cs="仿宋"/>
                <w:spacing w:val="-2"/>
                <w:sz w:val="21"/>
                <w:szCs w:val="21"/>
              </w:rPr>
              <w:t>原有的控制状态，并在任何情况下均不执行跳闸命令。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restar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5</w:t>
            </w:r>
          </w:p>
        </w:tc>
        <w:tc>
          <w:tcPr>
            <w:tcW w:w="552" w:type="pct"/>
            <w:vMerge w:val="restart"/>
            <w:vAlign w:val="center"/>
          </w:tcPr>
          <w:p>
            <w:pPr>
              <w:spacing w:before="59" w:line="240" w:lineRule="auto"/>
              <w:ind w:left="107" w:right="107" w:firstLine="20"/>
              <w:jc w:val="both"/>
              <w:rPr>
                <w:rFonts w:hint="eastAsia" w:ascii="仿宋" w:hAnsi="仿宋" w:eastAsia="仿宋" w:cs="仿宋"/>
                <w:sz w:val="21"/>
                <w:szCs w:val="21"/>
              </w:rPr>
            </w:pPr>
            <w:r>
              <w:rPr>
                <w:rFonts w:hint="eastAsia" w:ascii="仿宋" w:hAnsi="仿宋" w:eastAsia="仿宋" w:cs="仿宋"/>
                <w:spacing w:val="27"/>
                <w:sz w:val="21"/>
                <w:szCs w:val="21"/>
              </w:rPr>
              <w:t>电能质量监</w:t>
            </w:r>
            <w:r>
              <w:rPr>
                <w:rFonts w:hint="eastAsia" w:ascii="仿宋" w:hAnsi="仿宋" w:eastAsia="仿宋" w:cs="仿宋"/>
                <w:sz w:val="21"/>
                <w:szCs w:val="21"/>
              </w:rPr>
              <w:t xml:space="preserve"> 测</w:t>
            </w:r>
          </w:p>
        </w:tc>
        <w:tc>
          <w:tcPr>
            <w:tcW w:w="666" w:type="pct"/>
            <w:vAlign w:val="center"/>
          </w:tcPr>
          <w:p>
            <w:pPr>
              <w:spacing w:before="233" w:line="240" w:lineRule="auto"/>
              <w:ind w:left="130"/>
              <w:jc w:val="both"/>
              <w:rPr>
                <w:rFonts w:hint="eastAsia" w:ascii="仿宋" w:hAnsi="仿宋" w:eastAsia="仿宋" w:cs="仿宋"/>
                <w:sz w:val="21"/>
                <w:szCs w:val="21"/>
              </w:rPr>
            </w:pPr>
            <w:r>
              <w:rPr>
                <w:rFonts w:hint="eastAsia" w:ascii="仿宋" w:hAnsi="仿宋" w:eastAsia="仿宋" w:cs="仿宋"/>
                <w:spacing w:val="-4"/>
                <w:sz w:val="21"/>
                <w:szCs w:val="21"/>
              </w:rPr>
              <w:t>电压监测功能</w:t>
            </w:r>
          </w:p>
        </w:tc>
        <w:tc>
          <w:tcPr>
            <w:tcW w:w="3438" w:type="pct"/>
            <w:vAlign w:val="center"/>
          </w:tcPr>
          <w:p>
            <w:pPr>
              <w:pStyle w:val="86"/>
              <w:spacing w:before="77" w:line="240" w:lineRule="auto"/>
              <w:ind w:left="107" w:right="105" w:firstLine="2"/>
              <w:jc w:val="both"/>
              <w:rPr>
                <w:rFonts w:hint="eastAsia" w:ascii="仿宋" w:hAnsi="仿宋" w:eastAsia="仿宋" w:cs="仿宋"/>
                <w:sz w:val="21"/>
                <w:szCs w:val="21"/>
              </w:rPr>
            </w:pPr>
            <w:r>
              <w:rPr>
                <w:rFonts w:hint="eastAsia" w:ascii="仿宋" w:hAnsi="仿宋" w:eastAsia="仿宋" w:cs="仿宋"/>
                <w:spacing w:val="-2"/>
                <w:sz w:val="21"/>
                <w:szCs w:val="21"/>
              </w:rPr>
              <w:t>按照</w:t>
            </w:r>
            <w:r>
              <w:rPr>
                <w:rFonts w:hint="eastAsia" w:ascii="仿宋" w:hAnsi="仿宋" w:eastAsia="仿宋" w:cs="仿宋"/>
                <w:spacing w:val="-41"/>
                <w:sz w:val="21"/>
                <w:szCs w:val="21"/>
              </w:rPr>
              <w:t xml:space="preserve"> </w:t>
            </w:r>
            <w:r>
              <w:rPr>
                <w:rFonts w:hint="eastAsia" w:ascii="仿宋" w:hAnsi="仿宋" w:eastAsia="仿宋" w:cs="仿宋"/>
                <w:spacing w:val="-2"/>
                <w:sz w:val="21"/>
                <w:szCs w:val="21"/>
              </w:rPr>
              <w:t>DL/T500-2009 规定，应具备监测</w:t>
            </w:r>
            <w:r>
              <w:rPr>
                <w:rFonts w:hint="eastAsia" w:ascii="仿宋" w:hAnsi="仿宋" w:eastAsia="仿宋" w:cs="仿宋"/>
                <w:spacing w:val="-3"/>
                <w:sz w:val="21"/>
                <w:szCs w:val="21"/>
              </w:rPr>
              <w:t>电压偏差、统计电压合格率以及电压</w:t>
            </w:r>
            <w:r>
              <w:rPr>
                <w:rFonts w:hint="eastAsia" w:ascii="仿宋" w:hAnsi="仿宋" w:eastAsia="仿宋" w:cs="仿宋"/>
                <w:sz w:val="21"/>
                <w:szCs w:val="21"/>
              </w:rPr>
              <w:t xml:space="preserve"> </w:t>
            </w:r>
            <w:r>
              <w:rPr>
                <w:rFonts w:hint="eastAsia" w:ascii="仿宋" w:hAnsi="仿宋" w:eastAsia="仿宋" w:cs="仿宋"/>
                <w:spacing w:val="-5"/>
                <w:sz w:val="21"/>
                <w:szCs w:val="21"/>
              </w:rPr>
              <w:t>越限的功能。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30"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79" w:line="240" w:lineRule="auto"/>
              <w:ind w:left="112" w:right="110" w:hanging="1"/>
              <w:jc w:val="both"/>
              <w:rPr>
                <w:rFonts w:hint="eastAsia" w:ascii="仿宋" w:hAnsi="仿宋" w:eastAsia="仿宋" w:cs="仿宋"/>
                <w:sz w:val="21"/>
                <w:szCs w:val="21"/>
              </w:rPr>
            </w:pPr>
            <w:r>
              <w:rPr>
                <w:rFonts w:hint="eastAsia" w:ascii="仿宋" w:hAnsi="仿宋" w:eastAsia="仿宋" w:cs="仿宋"/>
                <w:spacing w:val="18"/>
                <w:sz w:val="21"/>
                <w:szCs w:val="21"/>
              </w:rPr>
              <w:t>功率因数区段</w:t>
            </w:r>
            <w:r>
              <w:rPr>
                <w:rFonts w:hint="eastAsia" w:ascii="仿宋" w:hAnsi="仿宋" w:eastAsia="仿宋" w:cs="仿宋"/>
                <w:spacing w:val="1"/>
                <w:sz w:val="21"/>
                <w:szCs w:val="21"/>
              </w:rPr>
              <w:t xml:space="preserve"> </w:t>
            </w:r>
            <w:r>
              <w:rPr>
                <w:rFonts w:hint="eastAsia" w:ascii="仿宋" w:hAnsi="仿宋" w:eastAsia="仿宋" w:cs="仿宋"/>
                <w:spacing w:val="-3"/>
                <w:sz w:val="21"/>
                <w:szCs w:val="21"/>
              </w:rPr>
              <w:t>统计</w:t>
            </w:r>
          </w:p>
        </w:tc>
        <w:tc>
          <w:tcPr>
            <w:tcW w:w="3438" w:type="pct"/>
            <w:vAlign w:val="center"/>
          </w:tcPr>
          <w:p>
            <w:pPr>
              <w:spacing w:before="79" w:line="240" w:lineRule="auto"/>
              <w:ind w:left="112" w:right="107" w:hanging="3"/>
              <w:jc w:val="both"/>
              <w:rPr>
                <w:rFonts w:hint="eastAsia" w:ascii="仿宋" w:hAnsi="仿宋" w:eastAsia="仿宋" w:cs="仿宋"/>
                <w:sz w:val="21"/>
                <w:szCs w:val="21"/>
              </w:rPr>
            </w:pPr>
            <w:r>
              <w:rPr>
                <w:rFonts w:hint="eastAsia" w:ascii="仿宋" w:hAnsi="仿宋" w:eastAsia="仿宋" w:cs="仿宋"/>
                <w:sz w:val="21"/>
                <w:szCs w:val="21"/>
              </w:rPr>
              <w:t>按设置的功率因数分段限值对监测点的功率因数进行分析统计，记录每日</w:t>
            </w:r>
            <w:r>
              <w:rPr>
                <w:rFonts w:hint="eastAsia" w:ascii="仿宋" w:hAnsi="仿宋" w:eastAsia="仿宋" w:cs="仿宋"/>
                <w:spacing w:val="7"/>
                <w:sz w:val="21"/>
                <w:szCs w:val="21"/>
              </w:rPr>
              <w:t xml:space="preserve"> </w:t>
            </w:r>
            <w:r>
              <w:rPr>
                <w:rFonts w:hint="eastAsia" w:ascii="仿宋" w:hAnsi="仿宋" w:eastAsia="仿宋" w:cs="仿宋"/>
                <w:spacing w:val="-2"/>
                <w:sz w:val="21"/>
                <w:szCs w:val="21"/>
              </w:rPr>
              <w:t>（月）功率因数越限值发生在各区段的累计时间。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59" w:line="240" w:lineRule="auto"/>
              <w:ind w:left="109"/>
              <w:jc w:val="both"/>
              <w:rPr>
                <w:rFonts w:hint="eastAsia" w:ascii="仿宋" w:hAnsi="仿宋" w:eastAsia="仿宋" w:cs="仿宋"/>
                <w:sz w:val="21"/>
                <w:szCs w:val="21"/>
              </w:rPr>
            </w:pPr>
            <w:r>
              <w:rPr>
                <w:rFonts w:hint="eastAsia" w:ascii="仿宋" w:hAnsi="仿宋" w:eastAsia="仿宋" w:cs="仿宋"/>
                <w:spacing w:val="-2"/>
                <w:sz w:val="21"/>
                <w:szCs w:val="21"/>
              </w:rPr>
              <w:t>谐波监测</w:t>
            </w:r>
          </w:p>
        </w:tc>
        <w:tc>
          <w:tcPr>
            <w:tcW w:w="3438" w:type="pct"/>
            <w:vAlign w:val="center"/>
          </w:tcPr>
          <w:p>
            <w:pPr>
              <w:pStyle w:val="86"/>
              <w:spacing w:before="78" w:line="240" w:lineRule="auto"/>
              <w:ind w:left="107" w:right="102" w:firstLine="2"/>
              <w:jc w:val="both"/>
              <w:rPr>
                <w:rFonts w:hint="eastAsia" w:ascii="仿宋" w:hAnsi="仿宋" w:eastAsia="仿宋" w:cs="仿宋"/>
                <w:sz w:val="21"/>
                <w:szCs w:val="21"/>
              </w:rPr>
            </w:pPr>
            <w:r>
              <w:rPr>
                <w:rFonts w:hint="eastAsia" w:ascii="仿宋" w:hAnsi="仿宋" w:eastAsia="仿宋" w:cs="仿宋"/>
                <w:spacing w:val="-3"/>
                <w:sz w:val="21"/>
                <w:szCs w:val="21"/>
              </w:rPr>
              <w:t>终端应能按照</w:t>
            </w:r>
            <w:r>
              <w:rPr>
                <w:rFonts w:hint="eastAsia" w:ascii="仿宋" w:hAnsi="仿宋" w:eastAsia="仿宋" w:cs="仿宋"/>
                <w:spacing w:val="-30"/>
                <w:sz w:val="21"/>
                <w:szCs w:val="21"/>
              </w:rPr>
              <w:t xml:space="preserve"> </w:t>
            </w:r>
            <w:r>
              <w:rPr>
                <w:rFonts w:hint="eastAsia" w:ascii="仿宋" w:hAnsi="仿宋" w:eastAsia="仿宋" w:cs="仿宋"/>
                <w:spacing w:val="-3"/>
                <w:sz w:val="21"/>
                <w:szCs w:val="21"/>
              </w:rPr>
              <w:t>GB/T14549-93 规定计算各相电压、电流总谐波畸变率，各相</w:t>
            </w:r>
            <w:r>
              <w:rPr>
                <w:rFonts w:hint="eastAsia" w:ascii="仿宋" w:hAnsi="仿宋" w:eastAsia="仿宋" w:cs="仿宋"/>
                <w:sz w:val="21"/>
                <w:szCs w:val="21"/>
              </w:rPr>
              <w:t xml:space="preserve"> </w:t>
            </w:r>
            <w:r>
              <w:rPr>
                <w:rFonts w:hint="eastAsia" w:ascii="仿宋" w:hAnsi="仿宋" w:eastAsia="仿宋" w:cs="仿宋"/>
                <w:spacing w:val="-3"/>
                <w:sz w:val="21"/>
                <w:szCs w:val="21"/>
              </w:rPr>
              <w:t>电压、电流</w:t>
            </w:r>
            <w:r>
              <w:rPr>
                <w:rFonts w:hint="eastAsia" w:ascii="仿宋" w:hAnsi="仿宋" w:eastAsia="仿宋" w:cs="仿宋"/>
                <w:spacing w:val="-23"/>
                <w:sz w:val="21"/>
                <w:szCs w:val="21"/>
              </w:rPr>
              <w:t xml:space="preserve"> </w:t>
            </w:r>
            <w:r>
              <w:rPr>
                <w:rFonts w:hint="eastAsia" w:ascii="仿宋" w:hAnsi="仿宋" w:eastAsia="仿宋" w:cs="仿宋"/>
                <w:spacing w:val="-3"/>
                <w:sz w:val="21"/>
                <w:szCs w:val="21"/>
              </w:rPr>
              <w:t>19</w:t>
            </w:r>
            <w:r>
              <w:rPr>
                <w:rFonts w:hint="eastAsia" w:ascii="仿宋" w:hAnsi="仿宋" w:eastAsia="仿宋" w:cs="仿宋"/>
                <w:spacing w:val="14"/>
                <w:sz w:val="21"/>
                <w:szCs w:val="21"/>
              </w:rPr>
              <w:t xml:space="preserve"> </w:t>
            </w:r>
            <w:r>
              <w:rPr>
                <w:rFonts w:hint="eastAsia" w:ascii="仿宋" w:hAnsi="仿宋" w:eastAsia="仿宋" w:cs="仿宋"/>
                <w:spacing w:val="-3"/>
                <w:sz w:val="21"/>
                <w:szCs w:val="21"/>
              </w:rPr>
              <w:t>次及以下各次谐波有效值及含</w:t>
            </w:r>
            <w:r>
              <w:rPr>
                <w:rFonts w:hint="eastAsia" w:ascii="仿宋" w:hAnsi="仿宋" w:eastAsia="仿宋" w:cs="仿宋"/>
                <w:spacing w:val="-4"/>
                <w:sz w:val="21"/>
                <w:szCs w:val="21"/>
              </w:rPr>
              <w:t>有率。分别记录日（月）最大</w:t>
            </w:r>
            <w:r>
              <w:rPr>
                <w:rFonts w:hint="eastAsia" w:ascii="仿宋" w:hAnsi="仿宋" w:eastAsia="仿宋" w:cs="仿宋"/>
                <w:sz w:val="21"/>
                <w:szCs w:val="21"/>
              </w:rPr>
              <w:t xml:space="preserve"> </w:t>
            </w:r>
            <w:r>
              <w:rPr>
                <w:rFonts w:hint="eastAsia" w:ascii="仿宋" w:hAnsi="仿宋" w:eastAsia="仿宋" w:cs="仿宋"/>
                <w:spacing w:val="-2"/>
                <w:sz w:val="21"/>
                <w:szCs w:val="21"/>
              </w:rPr>
              <w:t>值、最小值、平均值、95%概率值。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0"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234" w:line="240" w:lineRule="auto"/>
              <w:ind w:left="108" w:right="110" w:firstLine="21"/>
              <w:jc w:val="both"/>
              <w:rPr>
                <w:rFonts w:hint="eastAsia" w:ascii="仿宋" w:hAnsi="仿宋" w:eastAsia="仿宋" w:cs="仿宋"/>
                <w:sz w:val="21"/>
                <w:szCs w:val="21"/>
              </w:rPr>
            </w:pPr>
            <w:r>
              <w:rPr>
                <w:rFonts w:hint="eastAsia" w:ascii="仿宋" w:hAnsi="仿宋" w:eastAsia="仿宋" w:cs="仿宋"/>
                <w:spacing w:val="-13"/>
                <w:sz w:val="21"/>
                <w:szCs w:val="21"/>
              </w:rPr>
              <w:t>电压、电流不平</w:t>
            </w:r>
            <w:r>
              <w:rPr>
                <w:rFonts w:hint="eastAsia" w:ascii="仿宋" w:hAnsi="仿宋" w:eastAsia="仿宋" w:cs="仿宋"/>
                <w:spacing w:val="1"/>
                <w:sz w:val="21"/>
                <w:szCs w:val="21"/>
              </w:rPr>
              <w:t xml:space="preserve"> </w:t>
            </w:r>
            <w:r>
              <w:rPr>
                <w:rFonts w:hint="eastAsia" w:ascii="仿宋" w:hAnsi="仿宋" w:eastAsia="仿宋" w:cs="仿宋"/>
                <w:spacing w:val="-2"/>
                <w:sz w:val="21"/>
                <w:szCs w:val="21"/>
              </w:rPr>
              <w:t>衡度统计</w:t>
            </w:r>
          </w:p>
        </w:tc>
        <w:tc>
          <w:tcPr>
            <w:tcW w:w="3438" w:type="pct"/>
            <w:vAlign w:val="center"/>
          </w:tcPr>
          <w:p>
            <w:pPr>
              <w:pStyle w:val="86"/>
              <w:spacing w:before="78" w:line="240" w:lineRule="auto"/>
              <w:ind w:left="107" w:right="102"/>
              <w:jc w:val="both"/>
              <w:rPr>
                <w:rFonts w:hint="eastAsia" w:ascii="仿宋" w:hAnsi="仿宋" w:eastAsia="仿宋" w:cs="仿宋"/>
                <w:sz w:val="21"/>
                <w:szCs w:val="21"/>
              </w:rPr>
            </w:pPr>
            <w:r>
              <w:rPr>
                <w:rFonts w:hint="eastAsia" w:ascii="仿宋" w:hAnsi="仿宋" w:eastAsia="仿宋" w:cs="仿宋"/>
                <w:spacing w:val="-5"/>
                <w:sz w:val="21"/>
                <w:szCs w:val="21"/>
              </w:rPr>
              <w:t>记录日（月）三相电压</w:t>
            </w:r>
            <w:r>
              <w:rPr>
                <w:rFonts w:hint="eastAsia" w:ascii="仿宋" w:hAnsi="仿宋" w:eastAsia="仿宋" w:cs="仿宋"/>
                <w:spacing w:val="-5"/>
                <w:sz w:val="21"/>
                <w:szCs w:val="21"/>
                <w:lang w:eastAsia="zh-CN"/>
              </w:rPr>
              <w:t>（</w:t>
            </w:r>
            <w:r>
              <w:rPr>
                <w:rFonts w:hint="eastAsia" w:ascii="仿宋" w:hAnsi="仿宋" w:eastAsia="仿宋" w:cs="仿宋"/>
                <w:spacing w:val="-5"/>
                <w:sz w:val="21"/>
                <w:szCs w:val="21"/>
              </w:rPr>
              <w:t>三相电流</w:t>
            </w:r>
            <w:r>
              <w:rPr>
                <w:rFonts w:hint="eastAsia" w:ascii="仿宋" w:hAnsi="仿宋" w:eastAsia="仿宋" w:cs="仿宋"/>
                <w:spacing w:val="-5"/>
                <w:sz w:val="21"/>
                <w:szCs w:val="21"/>
                <w:lang w:eastAsia="zh-CN"/>
              </w:rPr>
              <w:t>）</w:t>
            </w:r>
            <w:r>
              <w:rPr>
                <w:rFonts w:hint="eastAsia" w:ascii="仿宋" w:hAnsi="仿宋" w:eastAsia="仿宋" w:cs="仿宋"/>
                <w:spacing w:val="-5"/>
                <w:sz w:val="21"/>
                <w:szCs w:val="21"/>
              </w:rPr>
              <w:t>不平衡度最大值、</w:t>
            </w:r>
            <w:r>
              <w:rPr>
                <w:rFonts w:hint="eastAsia" w:ascii="仿宋" w:hAnsi="仿宋" w:eastAsia="仿宋" w:cs="仿宋"/>
                <w:spacing w:val="-6"/>
                <w:sz w:val="21"/>
                <w:szCs w:val="21"/>
              </w:rPr>
              <w:t>最小值、平均值、</w:t>
            </w:r>
            <w:r>
              <w:rPr>
                <w:rFonts w:hint="eastAsia" w:ascii="仿宋" w:hAnsi="仿宋" w:eastAsia="仿宋" w:cs="仿宋"/>
                <w:spacing w:val="20"/>
                <w:sz w:val="21"/>
                <w:szCs w:val="21"/>
              </w:rPr>
              <w:t xml:space="preserve"> </w:t>
            </w:r>
            <w:r>
              <w:rPr>
                <w:rFonts w:hint="eastAsia" w:ascii="仿宋" w:hAnsi="仿宋" w:eastAsia="仿宋" w:cs="仿宋"/>
                <w:spacing w:val="-6"/>
                <w:sz w:val="21"/>
                <w:szCs w:val="21"/>
              </w:rPr>
              <w:t>95%</w:t>
            </w:r>
            <w:r>
              <w:rPr>
                <w:rFonts w:hint="eastAsia" w:ascii="仿宋" w:hAnsi="仿宋" w:eastAsia="仿宋" w:cs="仿宋"/>
                <w:sz w:val="21"/>
                <w:szCs w:val="21"/>
              </w:rPr>
              <w:t xml:space="preserve"> </w:t>
            </w:r>
            <w:r>
              <w:rPr>
                <w:rFonts w:hint="eastAsia" w:ascii="仿宋" w:hAnsi="仿宋" w:eastAsia="仿宋" w:cs="仿宋"/>
                <w:spacing w:val="2"/>
                <w:sz w:val="21"/>
                <w:szCs w:val="21"/>
              </w:rPr>
              <w:t>概率值及极值发生时间，并统计日（月）三相电压</w:t>
            </w:r>
            <w:r>
              <w:rPr>
                <w:rFonts w:hint="eastAsia" w:ascii="仿宋" w:hAnsi="仿宋" w:eastAsia="仿宋" w:cs="仿宋"/>
                <w:spacing w:val="2"/>
                <w:sz w:val="21"/>
                <w:szCs w:val="21"/>
                <w:lang w:eastAsia="zh-CN"/>
              </w:rPr>
              <w:t>（</w:t>
            </w:r>
            <w:r>
              <w:rPr>
                <w:rFonts w:hint="eastAsia" w:ascii="仿宋" w:hAnsi="仿宋" w:eastAsia="仿宋" w:cs="仿宋"/>
                <w:spacing w:val="2"/>
                <w:sz w:val="21"/>
                <w:szCs w:val="21"/>
              </w:rPr>
              <w:t>三相电流</w:t>
            </w:r>
            <w:r>
              <w:rPr>
                <w:rFonts w:hint="eastAsia" w:ascii="仿宋" w:hAnsi="仿宋" w:eastAsia="仿宋" w:cs="仿宋"/>
                <w:spacing w:val="2"/>
                <w:sz w:val="21"/>
                <w:szCs w:val="21"/>
                <w:lang w:eastAsia="zh-CN"/>
              </w:rPr>
              <w:t>）</w:t>
            </w:r>
            <w:r>
              <w:rPr>
                <w:rFonts w:hint="eastAsia" w:ascii="仿宋" w:hAnsi="仿宋" w:eastAsia="仿宋" w:cs="仿宋"/>
                <w:spacing w:val="2"/>
                <w:sz w:val="21"/>
                <w:szCs w:val="21"/>
              </w:rPr>
              <w:t>不平衡度越</w:t>
            </w:r>
            <w:r>
              <w:rPr>
                <w:rFonts w:hint="eastAsia" w:ascii="仿宋" w:hAnsi="仿宋" w:eastAsia="仿宋" w:cs="仿宋"/>
                <w:spacing w:val="8"/>
                <w:sz w:val="21"/>
                <w:szCs w:val="21"/>
              </w:rPr>
              <w:t xml:space="preserve"> </w:t>
            </w:r>
            <w:r>
              <w:rPr>
                <w:rFonts w:hint="eastAsia" w:ascii="仿宋" w:hAnsi="仿宋" w:eastAsia="仿宋" w:cs="仿宋"/>
                <w:spacing w:val="-5"/>
                <w:sz w:val="21"/>
                <w:szCs w:val="21"/>
              </w:rPr>
              <w:t>限的累计时间。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restar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6</w:t>
            </w:r>
          </w:p>
        </w:tc>
        <w:tc>
          <w:tcPr>
            <w:tcW w:w="552" w:type="pct"/>
            <w:vMerge w:val="restart"/>
            <w:vAlign w:val="center"/>
          </w:tcPr>
          <w:p>
            <w:pPr>
              <w:spacing w:before="58" w:line="240" w:lineRule="auto"/>
              <w:ind w:left="106" w:right="107" w:firstLine="4"/>
              <w:jc w:val="both"/>
              <w:rPr>
                <w:rFonts w:hint="eastAsia" w:ascii="仿宋" w:hAnsi="仿宋" w:eastAsia="仿宋" w:cs="仿宋"/>
                <w:sz w:val="21"/>
                <w:szCs w:val="21"/>
              </w:rPr>
            </w:pPr>
            <w:r>
              <w:rPr>
                <w:rFonts w:hint="eastAsia" w:ascii="仿宋" w:hAnsi="仿宋" w:eastAsia="仿宋" w:cs="仿宋"/>
                <w:spacing w:val="30"/>
                <w:sz w:val="21"/>
                <w:szCs w:val="21"/>
              </w:rPr>
              <w:t>告警事件和</w:t>
            </w:r>
            <w:r>
              <w:rPr>
                <w:rFonts w:hint="eastAsia" w:ascii="仿宋" w:hAnsi="仿宋" w:eastAsia="仿宋" w:cs="仿宋"/>
                <w:spacing w:val="-2"/>
                <w:sz w:val="21"/>
                <w:szCs w:val="21"/>
              </w:rPr>
              <w:t>事件记录</w:t>
            </w:r>
          </w:p>
        </w:tc>
        <w:tc>
          <w:tcPr>
            <w:tcW w:w="666" w:type="pct"/>
            <w:vAlign w:val="center"/>
          </w:tcPr>
          <w:p>
            <w:pPr>
              <w:spacing w:before="236" w:line="240" w:lineRule="auto"/>
              <w:ind w:left="113"/>
              <w:jc w:val="both"/>
              <w:rPr>
                <w:rFonts w:hint="eastAsia" w:ascii="仿宋" w:hAnsi="仿宋" w:eastAsia="仿宋" w:cs="仿宋"/>
                <w:sz w:val="21"/>
                <w:szCs w:val="21"/>
              </w:rPr>
            </w:pPr>
            <w:r>
              <w:rPr>
                <w:rFonts w:hint="eastAsia" w:ascii="仿宋" w:hAnsi="仿宋" w:eastAsia="仿宋" w:cs="仿宋"/>
                <w:spacing w:val="-3"/>
                <w:sz w:val="21"/>
                <w:szCs w:val="21"/>
              </w:rPr>
              <w:t>告警事件</w:t>
            </w:r>
          </w:p>
        </w:tc>
        <w:tc>
          <w:tcPr>
            <w:tcW w:w="3438" w:type="pct"/>
            <w:vAlign w:val="center"/>
          </w:tcPr>
          <w:p>
            <w:pPr>
              <w:spacing w:before="81" w:line="240" w:lineRule="auto"/>
              <w:ind w:left="110" w:right="107" w:hanging="3"/>
              <w:jc w:val="both"/>
              <w:rPr>
                <w:rFonts w:hint="eastAsia" w:ascii="仿宋" w:hAnsi="仿宋" w:eastAsia="仿宋" w:cs="仿宋"/>
                <w:sz w:val="21"/>
                <w:szCs w:val="21"/>
              </w:rPr>
            </w:pPr>
            <w:r>
              <w:rPr>
                <w:rFonts w:hint="eastAsia" w:ascii="仿宋" w:hAnsi="仿宋" w:eastAsia="仿宋" w:cs="仿宋"/>
                <w:sz w:val="21"/>
                <w:szCs w:val="21"/>
              </w:rPr>
              <w:t>对于打开屏蔽字的告警事件，当告警发生时能准确检测并实时生成，记录</w:t>
            </w:r>
            <w:r>
              <w:rPr>
                <w:rFonts w:hint="eastAsia" w:ascii="仿宋" w:hAnsi="仿宋" w:eastAsia="仿宋" w:cs="仿宋"/>
                <w:spacing w:val="9"/>
                <w:sz w:val="21"/>
                <w:szCs w:val="21"/>
              </w:rPr>
              <w:t xml:space="preserve"> </w:t>
            </w:r>
            <w:r>
              <w:rPr>
                <w:rFonts w:hint="eastAsia" w:ascii="仿宋" w:hAnsi="仿宋" w:eastAsia="仿宋" w:cs="仿宋"/>
                <w:spacing w:val="-2"/>
                <w:sz w:val="21"/>
                <w:szCs w:val="21"/>
              </w:rPr>
              <w:t>发生时间和发生时数据，主动上报给主站。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5"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236" w:line="240" w:lineRule="auto"/>
              <w:ind w:left="108"/>
              <w:jc w:val="both"/>
              <w:rPr>
                <w:rFonts w:hint="eastAsia" w:ascii="仿宋" w:hAnsi="仿宋" w:eastAsia="仿宋" w:cs="仿宋"/>
                <w:sz w:val="21"/>
                <w:szCs w:val="21"/>
              </w:rPr>
            </w:pPr>
            <w:r>
              <w:rPr>
                <w:rFonts w:hint="eastAsia" w:ascii="仿宋" w:hAnsi="仿宋" w:eastAsia="仿宋" w:cs="仿宋"/>
                <w:spacing w:val="-2"/>
                <w:sz w:val="21"/>
                <w:szCs w:val="21"/>
              </w:rPr>
              <w:t>事件记录</w:t>
            </w:r>
          </w:p>
        </w:tc>
        <w:tc>
          <w:tcPr>
            <w:tcW w:w="3438" w:type="pct"/>
            <w:vAlign w:val="center"/>
          </w:tcPr>
          <w:p>
            <w:pPr>
              <w:spacing w:before="81" w:line="240" w:lineRule="auto"/>
              <w:ind w:left="108" w:right="107" w:hanging="1"/>
              <w:jc w:val="both"/>
              <w:rPr>
                <w:rFonts w:hint="eastAsia" w:ascii="仿宋" w:hAnsi="仿宋" w:eastAsia="仿宋" w:cs="仿宋"/>
                <w:sz w:val="21"/>
                <w:szCs w:val="21"/>
              </w:rPr>
            </w:pPr>
            <w:r>
              <w:rPr>
                <w:rFonts w:hint="eastAsia" w:ascii="仿宋" w:hAnsi="仿宋" w:eastAsia="仿宋" w:cs="仿宋"/>
                <w:sz w:val="21"/>
                <w:szCs w:val="21"/>
              </w:rPr>
              <w:t>对于打开屏蔽字的事件记录，当事件发生时能实时记录事件发生数据，并</w:t>
            </w:r>
            <w:r>
              <w:rPr>
                <w:rFonts w:hint="eastAsia" w:ascii="仿宋" w:hAnsi="仿宋" w:eastAsia="仿宋" w:cs="仿宋"/>
                <w:spacing w:val="9"/>
                <w:sz w:val="21"/>
                <w:szCs w:val="21"/>
              </w:rPr>
              <w:t xml:space="preserve"> </w:t>
            </w:r>
            <w:r>
              <w:rPr>
                <w:rFonts w:hint="eastAsia" w:ascii="仿宋" w:hAnsi="仿宋" w:eastAsia="仿宋" w:cs="仿宋"/>
                <w:spacing w:val="-3"/>
                <w:sz w:val="21"/>
                <w:szCs w:val="21"/>
              </w:rPr>
              <w:t>作好记录，等待主站召测。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567" w:hRule="atLeast"/>
        </w:trPr>
        <w:tc>
          <w:tcPr>
            <w:tcW w:w="342" w:type="pct"/>
            <w:vMerge w:val="restar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7</w:t>
            </w:r>
          </w:p>
        </w:tc>
        <w:tc>
          <w:tcPr>
            <w:tcW w:w="552" w:type="pct"/>
            <w:vMerge w:val="restart"/>
            <w:vAlign w:val="center"/>
          </w:tcPr>
          <w:p>
            <w:pPr>
              <w:spacing w:before="58" w:line="240" w:lineRule="auto"/>
              <w:ind w:left="110"/>
              <w:jc w:val="both"/>
              <w:rPr>
                <w:rFonts w:hint="eastAsia" w:ascii="仿宋" w:hAnsi="仿宋" w:eastAsia="仿宋" w:cs="仿宋"/>
                <w:sz w:val="21"/>
                <w:szCs w:val="21"/>
              </w:rPr>
            </w:pPr>
            <w:r>
              <w:rPr>
                <w:rFonts w:hint="eastAsia" w:ascii="仿宋" w:hAnsi="仿宋" w:eastAsia="仿宋" w:cs="仿宋"/>
                <w:spacing w:val="-2"/>
                <w:sz w:val="21"/>
                <w:szCs w:val="21"/>
              </w:rPr>
              <w:t>数据传输</w:t>
            </w:r>
          </w:p>
        </w:tc>
        <w:tc>
          <w:tcPr>
            <w:tcW w:w="666" w:type="pct"/>
            <w:vAlign w:val="center"/>
          </w:tcPr>
          <w:p>
            <w:pPr>
              <w:spacing w:before="59" w:line="240" w:lineRule="auto"/>
              <w:ind w:left="114"/>
              <w:jc w:val="both"/>
              <w:rPr>
                <w:rFonts w:hint="eastAsia" w:ascii="仿宋" w:hAnsi="仿宋" w:eastAsia="仿宋" w:cs="仿宋"/>
                <w:sz w:val="21"/>
                <w:szCs w:val="21"/>
              </w:rPr>
            </w:pPr>
            <w:r>
              <w:rPr>
                <w:rFonts w:hint="eastAsia" w:ascii="仿宋" w:hAnsi="仿宋" w:eastAsia="仿宋" w:cs="仿宋"/>
                <w:spacing w:val="-2"/>
                <w:sz w:val="21"/>
                <w:szCs w:val="21"/>
              </w:rPr>
              <w:t>与主站通信</w:t>
            </w:r>
          </w:p>
        </w:tc>
        <w:tc>
          <w:tcPr>
            <w:tcW w:w="3438" w:type="pct"/>
            <w:vAlign w:val="center"/>
          </w:tcPr>
          <w:p>
            <w:pPr>
              <w:pStyle w:val="86"/>
              <w:spacing w:before="70" w:line="240" w:lineRule="auto"/>
              <w:ind w:left="111" w:right="38" w:hanging="2"/>
              <w:jc w:val="both"/>
              <w:rPr>
                <w:rFonts w:hint="eastAsia" w:ascii="仿宋" w:hAnsi="仿宋" w:eastAsia="仿宋" w:cs="仿宋"/>
                <w:sz w:val="21"/>
                <w:szCs w:val="21"/>
              </w:rPr>
            </w:pPr>
            <w:r>
              <w:rPr>
                <w:rFonts w:hint="eastAsia" w:ascii="仿宋" w:hAnsi="仿宋" w:eastAsia="仿宋" w:cs="仿宋"/>
                <w:spacing w:val="-4"/>
                <w:sz w:val="21"/>
                <w:szCs w:val="21"/>
              </w:rPr>
              <w:t>a</w:t>
            </w:r>
            <w:r>
              <w:rPr>
                <w:rFonts w:hint="eastAsia" w:ascii="仿宋" w:hAnsi="仿宋" w:eastAsia="仿宋" w:cs="仿宋"/>
                <w:spacing w:val="-4"/>
                <w:sz w:val="21"/>
                <w:szCs w:val="21"/>
                <w:lang w:eastAsia="zh-CN"/>
              </w:rPr>
              <w:t>）</w:t>
            </w:r>
            <w:r>
              <w:rPr>
                <w:rFonts w:hint="eastAsia" w:ascii="仿宋" w:hAnsi="仿宋" w:eastAsia="仿宋" w:cs="仿宋"/>
                <w:spacing w:val="-4"/>
                <w:sz w:val="21"/>
                <w:szCs w:val="21"/>
              </w:rPr>
              <w:t>终端按主站命令的要求，定时或随机向主站发送终端采集和存储的功率、</w:t>
            </w:r>
            <w:r>
              <w:rPr>
                <w:rFonts w:hint="eastAsia" w:ascii="仿宋" w:hAnsi="仿宋" w:eastAsia="仿宋" w:cs="仿宋"/>
                <w:sz w:val="21"/>
                <w:szCs w:val="21"/>
              </w:rPr>
              <w:t xml:space="preserve"> </w:t>
            </w:r>
            <w:r>
              <w:rPr>
                <w:rFonts w:hint="eastAsia" w:ascii="仿宋" w:hAnsi="仿宋" w:eastAsia="仿宋" w:cs="仿宋"/>
                <w:spacing w:val="-2"/>
                <w:sz w:val="21"/>
                <w:szCs w:val="21"/>
              </w:rPr>
              <w:t>最大需量、电能示值、状态量等各种信息。</w:t>
            </w:r>
          </w:p>
          <w:p>
            <w:pPr>
              <w:pStyle w:val="86"/>
              <w:spacing w:before="97" w:line="240" w:lineRule="auto"/>
              <w:ind w:left="113" w:right="110" w:hanging="10"/>
              <w:jc w:val="both"/>
              <w:rPr>
                <w:rFonts w:hint="eastAsia" w:ascii="仿宋" w:hAnsi="仿宋" w:eastAsia="仿宋" w:cs="仿宋"/>
                <w:sz w:val="21"/>
                <w:szCs w:val="21"/>
              </w:rPr>
            </w:pPr>
            <w:r>
              <w:rPr>
                <w:rFonts w:hint="eastAsia" w:ascii="仿宋" w:hAnsi="仿宋" w:eastAsia="仿宋" w:cs="仿宋"/>
                <w:spacing w:val="-1"/>
                <w:sz w:val="21"/>
                <w:szCs w:val="21"/>
              </w:rPr>
              <w:t>b</w:t>
            </w:r>
            <w:r>
              <w:rPr>
                <w:rFonts w:hint="eastAsia" w:ascii="仿宋" w:hAnsi="仿宋" w:eastAsia="仿宋" w:cs="仿宋"/>
                <w:spacing w:val="-1"/>
                <w:sz w:val="21"/>
                <w:szCs w:val="21"/>
                <w:lang w:eastAsia="zh-CN"/>
              </w:rPr>
              <w:t>）</w:t>
            </w:r>
            <w:r>
              <w:rPr>
                <w:rFonts w:hint="eastAsia" w:ascii="仿宋" w:hAnsi="仿宋" w:eastAsia="仿宋" w:cs="仿宋"/>
                <w:spacing w:val="-1"/>
                <w:sz w:val="21"/>
                <w:szCs w:val="21"/>
              </w:rPr>
              <w:t>与主站的通信协议符合《中国南方电网有限责任公司计量自动化终端上</w:t>
            </w:r>
            <w:r>
              <w:rPr>
                <w:rFonts w:hint="eastAsia" w:ascii="仿宋" w:hAnsi="仿宋" w:eastAsia="仿宋" w:cs="仿宋"/>
                <w:sz w:val="21"/>
                <w:szCs w:val="21"/>
              </w:rPr>
              <w:t xml:space="preserve"> </w:t>
            </w:r>
            <w:r>
              <w:rPr>
                <w:rFonts w:hint="eastAsia" w:ascii="仿宋" w:hAnsi="仿宋" w:eastAsia="仿宋" w:cs="仿宋"/>
                <w:spacing w:val="-5"/>
                <w:sz w:val="21"/>
                <w:szCs w:val="21"/>
              </w:rPr>
              <w:t>行通信规约》。</w:t>
            </w:r>
          </w:p>
          <w:p>
            <w:pPr>
              <w:pStyle w:val="86"/>
              <w:spacing w:before="97" w:line="240" w:lineRule="auto"/>
              <w:ind w:left="109"/>
              <w:jc w:val="both"/>
              <w:rPr>
                <w:rFonts w:hint="eastAsia" w:ascii="仿宋" w:hAnsi="仿宋" w:eastAsia="仿宋" w:cs="仿宋"/>
                <w:sz w:val="21"/>
                <w:szCs w:val="21"/>
              </w:rPr>
            </w:pPr>
            <w:r>
              <w:rPr>
                <w:rFonts w:hint="eastAsia" w:ascii="仿宋" w:hAnsi="仿宋" w:eastAsia="仿宋" w:cs="仿宋"/>
                <w:spacing w:val="-4"/>
                <w:sz w:val="21"/>
                <w:szCs w:val="21"/>
              </w:rPr>
              <w:t>c)</w:t>
            </w:r>
            <w:r>
              <w:rPr>
                <w:rFonts w:hint="eastAsia" w:ascii="仿宋" w:hAnsi="仿宋" w:eastAsia="仿宋" w:cs="仿宋"/>
                <w:spacing w:val="26"/>
                <w:w w:val="101"/>
                <w:sz w:val="21"/>
                <w:szCs w:val="21"/>
              </w:rPr>
              <w:t xml:space="preserve"> </w:t>
            </w:r>
            <w:r>
              <w:rPr>
                <w:rFonts w:hint="eastAsia" w:ascii="仿宋" w:hAnsi="仿宋" w:eastAsia="仿宋" w:cs="仿宋"/>
                <w:spacing w:val="-4"/>
                <w:sz w:val="21"/>
                <w:szCs w:val="21"/>
              </w:rPr>
              <w:t>终端具有流量控制措施。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223" w:line="240" w:lineRule="auto"/>
              <w:ind w:left="114"/>
              <w:jc w:val="both"/>
              <w:rPr>
                <w:rFonts w:hint="eastAsia" w:ascii="仿宋" w:hAnsi="仿宋" w:eastAsia="仿宋" w:cs="仿宋"/>
                <w:sz w:val="21"/>
                <w:szCs w:val="21"/>
              </w:rPr>
            </w:pPr>
            <w:r>
              <w:rPr>
                <w:rFonts w:hint="eastAsia" w:ascii="仿宋" w:hAnsi="仿宋" w:eastAsia="仿宋" w:cs="仿宋"/>
                <w:spacing w:val="-2"/>
                <w:sz w:val="21"/>
                <w:szCs w:val="21"/>
              </w:rPr>
              <w:t>与电能表通信</w:t>
            </w:r>
          </w:p>
        </w:tc>
        <w:tc>
          <w:tcPr>
            <w:tcW w:w="3438" w:type="pct"/>
            <w:vAlign w:val="center"/>
          </w:tcPr>
          <w:p>
            <w:pPr>
              <w:spacing w:before="68" w:line="240" w:lineRule="auto"/>
              <w:ind w:left="109" w:right="38" w:firstLine="3"/>
              <w:jc w:val="both"/>
              <w:rPr>
                <w:rFonts w:hint="eastAsia" w:ascii="仿宋" w:hAnsi="仿宋" w:eastAsia="仿宋" w:cs="仿宋"/>
                <w:sz w:val="21"/>
                <w:szCs w:val="21"/>
              </w:rPr>
            </w:pPr>
            <w:r>
              <w:rPr>
                <w:rFonts w:hint="eastAsia" w:ascii="仿宋" w:hAnsi="仿宋" w:eastAsia="仿宋" w:cs="仿宋"/>
                <w:sz w:val="21"/>
                <w:szCs w:val="21"/>
              </w:rPr>
              <w:t>终端与电能表通信，按设定的定时抄表周期抄收和存储电能表数据；可以</w:t>
            </w:r>
            <w:r>
              <w:rPr>
                <w:rFonts w:hint="eastAsia" w:ascii="仿宋" w:hAnsi="仿宋" w:eastAsia="仿宋" w:cs="仿宋"/>
                <w:spacing w:val="-3"/>
                <w:sz w:val="21"/>
                <w:szCs w:val="21"/>
              </w:rPr>
              <w:t>接受主站的数据转发命令，将电能表的数据通过远程信道直接传</w:t>
            </w:r>
            <w:r>
              <w:rPr>
                <w:rFonts w:hint="eastAsia" w:ascii="仿宋" w:hAnsi="仿宋" w:eastAsia="仿宋" w:cs="仿宋"/>
                <w:spacing w:val="-4"/>
                <w:sz w:val="21"/>
                <w:szCs w:val="21"/>
              </w:rPr>
              <w:t>送到主站。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8" w:hRule="atLeast"/>
        </w:trPr>
        <w:tc>
          <w:tcPr>
            <w:tcW w:w="342" w:type="pct"/>
            <w:vMerge w:val="restar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8</w:t>
            </w:r>
          </w:p>
        </w:tc>
        <w:tc>
          <w:tcPr>
            <w:tcW w:w="552" w:type="pct"/>
            <w:vMerge w:val="restart"/>
            <w:vAlign w:val="center"/>
          </w:tcPr>
          <w:p>
            <w:pPr>
              <w:spacing w:before="58" w:line="240" w:lineRule="auto"/>
              <w:ind w:left="109"/>
              <w:jc w:val="both"/>
              <w:rPr>
                <w:rFonts w:hint="eastAsia" w:ascii="仿宋" w:hAnsi="仿宋" w:eastAsia="仿宋" w:cs="仿宋"/>
                <w:sz w:val="21"/>
                <w:szCs w:val="21"/>
              </w:rPr>
            </w:pPr>
            <w:r>
              <w:rPr>
                <w:rFonts w:hint="eastAsia" w:ascii="仿宋" w:hAnsi="仿宋" w:eastAsia="仿宋" w:cs="仿宋"/>
                <w:spacing w:val="-2"/>
                <w:sz w:val="21"/>
                <w:szCs w:val="21"/>
              </w:rPr>
              <w:t>本地功能</w:t>
            </w:r>
          </w:p>
        </w:tc>
        <w:tc>
          <w:tcPr>
            <w:tcW w:w="666" w:type="pct"/>
            <w:vAlign w:val="center"/>
          </w:tcPr>
          <w:p>
            <w:pPr>
              <w:spacing w:before="71" w:line="240" w:lineRule="auto"/>
              <w:ind w:left="111"/>
              <w:jc w:val="both"/>
              <w:rPr>
                <w:rFonts w:hint="eastAsia" w:ascii="仿宋" w:hAnsi="仿宋" w:eastAsia="仿宋" w:cs="仿宋"/>
                <w:sz w:val="21"/>
                <w:szCs w:val="21"/>
              </w:rPr>
            </w:pPr>
            <w:r>
              <w:rPr>
                <w:rFonts w:hint="eastAsia" w:ascii="仿宋" w:hAnsi="仿宋" w:eastAsia="仿宋" w:cs="仿宋"/>
                <w:spacing w:val="-2"/>
                <w:sz w:val="21"/>
                <w:szCs w:val="21"/>
              </w:rPr>
              <w:t>本地状态指示</w:t>
            </w:r>
          </w:p>
        </w:tc>
        <w:tc>
          <w:tcPr>
            <w:tcW w:w="3438" w:type="pct"/>
            <w:vAlign w:val="center"/>
          </w:tcPr>
          <w:p>
            <w:pPr>
              <w:spacing w:before="70" w:line="240" w:lineRule="auto"/>
              <w:ind w:left="113"/>
              <w:jc w:val="both"/>
              <w:rPr>
                <w:rFonts w:hint="eastAsia" w:ascii="仿宋" w:hAnsi="仿宋" w:eastAsia="仿宋" w:cs="仿宋"/>
                <w:sz w:val="21"/>
                <w:szCs w:val="21"/>
              </w:rPr>
            </w:pPr>
            <w:r>
              <w:rPr>
                <w:rFonts w:hint="eastAsia" w:ascii="仿宋" w:hAnsi="仿宋" w:eastAsia="仿宋" w:cs="仿宋"/>
                <w:spacing w:val="-2"/>
                <w:sz w:val="21"/>
                <w:szCs w:val="21"/>
              </w:rPr>
              <w:t>具有电源、工作状态、通信状态等指示。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16"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69" w:line="240" w:lineRule="auto"/>
              <w:ind w:left="111"/>
              <w:jc w:val="both"/>
              <w:rPr>
                <w:rFonts w:hint="eastAsia" w:ascii="仿宋" w:hAnsi="仿宋" w:eastAsia="仿宋" w:cs="仿宋"/>
                <w:sz w:val="21"/>
                <w:szCs w:val="21"/>
              </w:rPr>
            </w:pPr>
            <w:r>
              <w:rPr>
                <w:rFonts w:hint="eastAsia" w:ascii="仿宋" w:hAnsi="仿宋" w:eastAsia="仿宋" w:cs="仿宋"/>
                <w:spacing w:val="-2"/>
                <w:sz w:val="21"/>
                <w:szCs w:val="21"/>
              </w:rPr>
              <w:t>本地维护接口</w:t>
            </w:r>
          </w:p>
        </w:tc>
        <w:tc>
          <w:tcPr>
            <w:tcW w:w="3438" w:type="pct"/>
            <w:vAlign w:val="center"/>
          </w:tcPr>
          <w:p>
            <w:pPr>
              <w:spacing w:before="69" w:line="240" w:lineRule="auto"/>
              <w:ind w:left="111"/>
              <w:jc w:val="both"/>
              <w:rPr>
                <w:rFonts w:hint="eastAsia" w:ascii="仿宋" w:hAnsi="仿宋" w:eastAsia="仿宋" w:cs="仿宋"/>
                <w:sz w:val="21"/>
                <w:szCs w:val="21"/>
              </w:rPr>
            </w:pPr>
            <w:r>
              <w:rPr>
                <w:rFonts w:hint="eastAsia" w:ascii="仿宋" w:hAnsi="仿宋" w:eastAsia="仿宋" w:cs="仿宋"/>
                <w:spacing w:val="-2"/>
                <w:sz w:val="21"/>
                <w:szCs w:val="21"/>
              </w:rPr>
              <w:t>支持手持设备设置参数和现场抄读电能量数据。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226" w:line="240" w:lineRule="auto"/>
              <w:ind w:left="111"/>
              <w:jc w:val="both"/>
              <w:rPr>
                <w:rFonts w:hint="eastAsia" w:ascii="仿宋" w:hAnsi="仿宋" w:eastAsia="仿宋" w:cs="仿宋"/>
                <w:sz w:val="21"/>
                <w:szCs w:val="21"/>
              </w:rPr>
            </w:pPr>
            <w:r>
              <w:rPr>
                <w:rFonts w:hint="eastAsia" w:ascii="仿宋" w:hAnsi="仿宋" w:eastAsia="仿宋" w:cs="仿宋"/>
                <w:spacing w:val="-2"/>
                <w:sz w:val="21"/>
                <w:szCs w:val="21"/>
              </w:rPr>
              <w:t>本地扩展接口</w:t>
            </w:r>
          </w:p>
        </w:tc>
        <w:tc>
          <w:tcPr>
            <w:tcW w:w="3438" w:type="pct"/>
            <w:vAlign w:val="center"/>
          </w:tcPr>
          <w:p>
            <w:pPr>
              <w:spacing w:before="70" w:line="240" w:lineRule="auto"/>
              <w:ind w:left="113" w:right="105" w:hanging="2"/>
              <w:jc w:val="both"/>
              <w:rPr>
                <w:rFonts w:hint="eastAsia" w:ascii="仿宋" w:hAnsi="仿宋" w:eastAsia="仿宋" w:cs="仿宋"/>
                <w:sz w:val="21"/>
                <w:szCs w:val="21"/>
              </w:rPr>
            </w:pPr>
            <w:r>
              <w:rPr>
                <w:rFonts w:hint="eastAsia" w:ascii="仿宋" w:hAnsi="仿宋" w:eastAsia="仿宋" w:cs="仿宋"/>
                <w:sz w:val="21"/>
                <w:szCs w:val="21"/>
              </w:rPr>
              <w:t>提供本地通信接口，可抄读台区考核表数据，并可支持用于与配变监测的</w:t>
            </w:r>
            <w:r>
              <w:rPr>
                <w:rFonts w:hint="eastAsia" w:ascii="仿宋" w:hAnsi="仿宋" w:eastAsia="仿宋" w:cs="仿宋"/>
                <w:spacing w:val="8"/>
                <w:sz w:val="21"/>
                <w:szCs w:val="21"/>
              </w:rPr>
              <w:t xml:space="preserve"> </w:t>
            </w:r>
            <w:r>
              <w:rPr>
                <w:rFonts w:hint="eastAsia" w:ascii="仿宋" w:hAnsi="仿宋" w:eastAsia="仿宋" w:cs="仿宋"/>
                <w:spacing w:val="-4"/>
                <w:sz w:val="21"/>
                <w:szCs w:val="21"/>
              </w:rPr>
              <w:t>交采装置进行通信。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33" w:hRule="atLeast"/>
        </w:trPr>
        <w:tc>
          <w:tcPr>
            <w:tcW w:w="342" w:type="pct"/>
            <w:vMerge w:val="restar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9</w:t>
            </w:r>
          </w:p>
        </w:tc>
        <w:tc>
          <w:tcPr>
            <w:tcW w:w="552" w:type="pct"/>
            <w:vMerge w:val="restart"/>
            <w:vAlign w:val="center"/>
          </w:tcPr>
          <w:p>
            <w:pPr>
              <w:spacing w:before="58" w:line="240" w:lineRule="auto"/>
              <w:ind w:left="111"/>
              <w:jc w:val="both"/>
              <w:rPr>
                <w:rFonts w:hint="eastAsia" w:ascii="仿宋" w:hAnsi="仿宋" w:eastAsia="仿宋" w:cs="仿宋"/>
                <w:sz w:val="21"/>
                <w:szCs w:val="21"/>
              </w:rPr>
            </w:pPr>
            <w:r>
              <w:rPr>
                <w:rFonts w:hint="eastAsia" w:ascii="仿宋" w:hAnsi="仿宋" w:eastAsia="仿宋" w:cs="仿宋"/>
                <w:spacing w:val="-2"/>
                <w:sz w:val="21"/>
                <w:szCs w:val="21"/>
              </w:rPr>
              <w:t>终端维护</w:t>
            </w:r>
          </w:p>
        </w:tc>
        <w:tc>
          <w:tcPr>
            <w:tcW w:w="666" w:type="pct"/>
            <w:vAlign w:val="center"/>
          </w:tcPr>
          <w:p>
            <w:pPr>
              <w:spacing w:before="80" w:line="240" w:lineRule="auto"/>
              <w:ind w:left="140"/>
              <w:jc w:val="both"/>
              <w:rPr>
                <w:rFonts w:hint="eastAsia" w:ascii="仿宋" w:hAnsi="仿宋" w:eastAsia="仿宋" w:cs="仿宋"/>
                <w:sz w:val="21"/>
                <w:szCs w:val="21"/>
              </w:rPr>
            </w:pPr>
            <w:r>
              <w:rPr>
                <w:rFonts w:hint="eastAsia" w:ascii="仿宋" w:hAnsi="仿宋" w:eastAsia="仿宋" w:cs="仿宋"/>
                <w:spacing w:val="-10"/>
                <w:sz w:val="21"/>
                <w:szCs w:val="21"/>
              </w:rPr>
              <w:t>自检</w:t>
            </w:r>
          </w:p>
        </w:tc>
        <w:tc>
          <w:tcPr>
            <w:tcW w:w="3438" w:type="pct"/>
            <w:vAlign w:val="center"/>
          </w:tcPr>
          <w:p>
            <w:pPr>
              <w:spacing w:before="80" w:line="240" w:lineRule="auto"/>
              <w:ind w:left="113"/>
              <w:jc w:val="both"/>
              <w:rPr>
                <w:rFonts w:hint="eastAsia" w:ascii="仿宋" w:hAnsi="仿宋" w:eastAsia="仿宋" w:cs="仿宋"/>
                <w:sz w:val="21"/>
                <w:szCs w:val="21"/>
              </w:rPr>
            </w:pPr>
            <w:r>
              <w:rPr>
                <w:rFonts w:hint="eastAsia" w:ascii="仿宋" w:hAnsi="仿宋" w:eastAsia="仿宋" w:cs="仿宋"/>
                <w:spacing w:val="-5"/>
                <w:sz w:val="21"/>
                <w:szCs w:val="21"/>
              </w:rPr>
              <w:t>终端进行自检。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Merge w:val="restart"/>
            <w:vAlign w:val="center"/>
          </w:tcPr>
          <w:p>
            <w:pPr>
              <w:spacing w:before="58" w:line="240" w:lineRule="auto"/>
              <w:ind w:left="113"/>
              <w:jc w:val="both"/>
              <w:rPr>
                <w:rFonts w:hint="eastAsia" w:ascii="仿宋" w:hAnsi="仿宋" w:eastAsia="仿宋" w:cs="仿宋"/>
                <w:sz w:val="21"/>
                <w:szCs w:val="21"/>
              </w:rPr>
            </w:pPr>
            <w:r>
              <w:rPr>
                <w:rFonts w:hint="eastAsia" w:ascii="仿宋" w:hAnsi="仿宋" w:eastAsia="仿宋" w:cs="仿宋"/>
                <w:spacing w:val="-2"/>
                <w:sz w:val="21"/>
                <w:szCs w:val="21"/>
              </w:rPr>
              <w:t>终端初始化</w:t>
            </w:r>
          </w:p>
        </w:tc>
        <w:tc>
          <w:tcPr>
            <w:tcW w:w="3438" w:type="pct"/>
            <w:vAlign w:val="center"/>
          </w:tcPr>
          <w:p>
            <w:pPr>
              <w:spacing w:before="72" w:line="240" w:lineRule="auto"/>
              <w:ind w:left="109" w:right="114" w:firstLine="3"/>
              <w:jc w:val="both"/>
              <w:rPr>
                <w:rFonts w:hint="eastAsia" w:ascii="仿宋" w:hAnsi="仿宋" w:eastAsia="仿宋" w:cs="仿宋"/>
                <w:sz w:val="21"/>
                <w:szCs w:val="21"/>
              </w:rPr>
            </w:pPr>
            <w:r>
              <w:rPr>
                <w:rFonts w:hint="eastAsia" w:ascii="仿宋" w:hAnsi="仿宋" w:eastAsia="仿宋" w:cs="仿宋"/>
                <w:sz w:val="21"/>
                <w:szCs w:val="21"/>
              </w:rPr>
              <w:t>终端接收到主站下发的初始化命令后，分别对硬件、参数区、数据</w:t>
            </w:r>
            <w:r>
              <w:rPr>
                <w:rFonts w:hint="eastAsia" w:ascii="仿宋" w:hAnsi="仿宋" w:eastAsia="仿宋" w:cs="仿宋"/>
                <w:spacing w:val="-1"/>
                <w:sz w:val="21"/>
                <w:szCs w:val="21"/>
              </w:rPr>
              <w:t>区进行</w:t>
            </w:r>
            <w:r>
              <w:rPr>
                <w:rFonts w:hint="eastAsia" w:ascii="仿宋" w:hAnsi="仿宋" w:eastAsia="仿宋" w:cs="仿宋"/>
                <w:sz w:val="21"/>
                <w:szCs w:val="21"/>
              </w:rPr>
              <w:t xml:space="preserve"> </w:t>
            </w:r>
            <w:r>
              <w:rPr>
                <w:rFonts w:hint="eastAsia" w:ascii="仿宋" w:hAnsi="仿宋" w:eastAsia="仿宋" w:cs="仿宋"/>
                <w:spacing w:val="-2"/>
                <w:sz w:val="21"/>
                <w:szCs w:val="21"/>
              </w:rPr>
              <w:t>初始化，参数区置为缺省值，数据区清零。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53" w:hRule="atLeast"/>
        </w:trPr>
        <w:tc>
          <w:tcPr>
            <w:tcW w:w="342" w:type="pct"/>
            <w:vMerge w:val="continue"/>
            <w:vAlign w:val="center"/>
          </w:tcPr>
          <w:p>
            <w:pPr>
              <w:pStyle w:val="86"/>
              <w:spacing w:before="52" w:line="240" w:lineRule="auto"/>
              <w:jc w:val="center"/>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Merge w:val="continue"/>
            <w:vAlign w:val="center"/>
          </w:tcPr>
          <w:p>
            <w:pPr>
              <w:spacing w:line="240" w:lineRule="auto"/>
              <w:jc w:val="both"/>
              <w:rPr>
                <w:rFonts w:hint="eastAsia" w:ascii="仿宋" w:hAnsi="仿宋" w:eastAsia="仿宋" w:cs="仿宋"/>
                <w:sz w:val="21"/>
                <w:szCs w:val="21"/>
              </w:rPr>
            </w:pPr>
          </w:p>
        </w:tc>
        <w:tc>
          <w:tcPr>
            <w:tcW w:w="3438" w:type="pct"/>
            <w:vAlign w:val="center"/>
          </w:tcPr>
          <w:p>
            <w:pPr>
              <w:pStyle w:val="86"/>
              <w:spacing w:before="74" w:line="240" w:lineRule="auto"/>
              <w:ind w:left="109"/>
              <w:jc w:val="both"/>
              <w:rPr>
                <w:rFonts w:hint="eastAsia" w:ascii="仿宋" w:hAnsi="仿宋" w:eastAsia="仿宋" w:cs="仿宋"/>
                <w:sz w:val="21"/>
                <w:szCs w:val="21"/>
              </w:rPr>
            </w:pPr>
            <w:r>
              <w:rPr>
                <w:rFonts w:hint="eastAsia" w:ascii="仿宋" w:hAnsi="仿宋" w:eastAsia="仿宋" w:cs="仿宋"/>
                <w:spacing w:val="-1"/>
                <w:sz w:val="21"/>
                <w:szCs w:val="21"/>
              </w:rPr>
              <w:t>a)</w:t>
            </w:r>
            <w:r>
              <w:rPr>
                <w:rFonts w:hint="eastAsia" w:ascii="仿宋" w:hAnsi="仿宋" w:eastAsia="仿宋" w:cs="仿宋"/>
                <w:spacing w:val="27"/>
                <w:sz w:val="21"/>
                <w:szCs w:val="21"/>
              </w:rPr>
              <w:t xml:space="preserve"> </w:t>
            </w:r>
            <w:r>
              <w:rPr>
                <w:rFonts w:hint="eastAsia" w:ascii="仿宋" w:hAnsi="仿宋" w:eastAsia="仿宋" w:cs="仿宋"/>
                <w:spacing w:val="-1"/>
                <w:sz w:val="21"/>
                <w:szCs w:val="21"/>
              </w:rPr>
              <w:t>软件升级：终端软件可通过远程通信信道实现在线软件升级。</w:t>
            </w:r>
          </w:p>
          <w:p>
            <w:pPr>
              <w:pStyle w:val="86"/>
              <w:spacing w:before="104" w:line="240" w:lineRule="auto"/>
              <w:ind w:left="103"/>
              <w:jc w:val="both"/>
              <w:rPr>
                <w:rFonts w:hint="eastAsia" w:ascii="仿宋" w:hAnsi="仿宋" w:eastAsia="仿宋" w:cs="仿宋"/>
                <w:sz w:val="21"/>
                <w:szCs w:val="21"/>
              </w:rPr>
            </w:pPr>
            <w:r>
              <w:rPr>
                <w:rFonts w:hint="eastAsia" w:ascii="仿宋" w:hAnsi="仿宋" w:eastAsia="仿宋" w:cs="仿宋"/>
                <w:spacing w:val="-1"/>
                <w:sz w:val="21"/>
                <w:szCs w:val="21"/>
              </w:rPr>
              <w:t>b)</w:t>
            </w:r>
            <w:r>
              <w:rPr>
                <w:rFonts w:hint="eastAsia" w:ascii="仿宋" w:hAnsi="仿宋" w:eastAsia="仿宋" w:cs="仿宋"/>
                <w:spacing w:val="17"/>
                <w:w w:val="101"/>
                <w:sz w:val="21"/>
                <w:szCs w:val="21"/>
              </w:rPr>
              <w:t xml:space="preserve"> </w:t>
            </w:r>
            <w:r>
              <w:rPr>
                <w:rFonts w:hint="eastAsia" w:ascii="仿宋" w:hAnsi="仿宋" w:eastAsia="仿宋" w:cs="仿宋"/>
                <w:spacing w:val="-1"/>
                <w:sz w:val="21"/>
                <w:szCs w:val="21"/>
              </w:rPr>
              <w:t>断点续传：终端进行远程软件下载时，终端软件具有</w:t>
            </w:r>
            <w:r>
              <w:rPr>
                <w:rFonts w:hint="eastAsia" w:ascii="仿宋" w:hAnsi="仿宋" w:eastAsia="仿宋" w:cs="仿宋"/>
                <w:spacing w:val="-2"/>
                <w:sz w:val="21"/>
                <w:szCs w:val="21"/>
              </w:rPr>
              <w:t>断点续传能力。</w:t>
            </w:r>
          </w:p>
          <w:p>
            <w:pPr>
              <w:pStyle w:val="86"/>
              <w:spacing w:before="104" w:line="240" w:lineRule="auto"/>
              <w:ind w:left="109"/>
              <w:jc w:val="both"/>
              <w:rPr>
                <w:rFonts w:hint="eastAsia" w:ascii="仿宋" w:hAnsi="仿宋" w:eastAsia="仿宋" w:cs="仿宋"/>
                <w:sz w:val="21"/>
                <w:szCs w:val="21"/>
              </w:rPr>
            </w:pPr>
            <w:r>
              <w:rPr>
                <w:rFonts w:hint="eastAsia" w:ascii="仿宋" w:hAnsi="仿宋" w:eastAsia="仿宋" w:cs="仿宋"/>
                <w:spacing w:val="-1"/>
                <w:sz w:val="21"/>
                <w:szCs w:val="21"/>
              </w:rPr>
              <w:t>c)</w:t>
            </w:r>
            <w:r>
              <w:rPr>
                <w:rFonts w:hint="eastAsia" w:ascii="仿宋" w:hAnsi="仿宋" w:eastAsia="仿宋" w:cs="仿宋"/>
                <w:spacing w:val="15"/>
                <w:w w:val="101"/>
                <w:sz w:val="21"/>
                <w:szCs w:val="21"/>
              </w:rPr>
              <w:t xml:space="preserve"> </w:t>
            </w:r>
            <w:r>
              <w:rPr>
                <w:rFonts w:hint="eastAsia" w:ascii="仿宋" w:hAnsi="仿宋" w:eastAsia="仿宋" w:cs="仿宋"/>
                <w:spacing w:val="-1"/>
                <w:sz w:val="21"/>
                <w:szCs w:val="21"/>
              </w:rPr>
              <w:t>终端版本信息：终端能通过本地显示或远程</w:t>
            </w:r>
            <w:r>
              <w:rPr>
                <w:rFonts w:hint="eastAsia" w:ascii="仿宋" w:hAnsi="仿宋" w:eastAsia="仿宋" w:cs="仿宋"/>
                <w:spacing w:val="-2"/>
                <w:sz w:val="21"/>
                <w:szCs w:val="21"/>
              </w:rPr>
              <w:t>召测查询终端版本信息。</w:t>
            </w:r>
          </w:p>
          <w:p>
            <w:pPr>
              <w:pStyle w:val="86"/>
              <w:spacing w:before="104" w:line="240" w:lineRule="auto"/>
              <w:ind w:left="109"/>
              <w:jc w:val="both"/>
              <w:rPr>
                <w:rFonts w:hint="eastAsia" w:ascii="仿宋" w:hAnsi="仿宋" w:eastAsia="仿宋" w:cs="仿宋"/>
                <w:sz w:val="21"/>
                <w:szCs w:val="21"/>
              </w:rPr>
            </w:pPr>
            <w:r>
              <w:rPr>
                <w:rFonts w:hint="eastAsia" w:ascii="仿宋" w:hAnsi="仿宋" w:eastAsia="仿宋" w:cs="仿宋"/>
                <w:spacing w:val="-2"/>
                <w:sz w:val="21"/>
                <w:szCs w:val="21"/>
              </w:rPr>
              <w:t>d) 流量统计：终端能统计与主站的通信流量。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10</w:t>
            </w:r>
          </w:p>
        </w:tc>
        <w:tc>
          <w:tcPr>
            <w:tcW w:w="552" w:type="pct"/>
            <w:vAlign w:val="center"/>
          </w:tcPr>
          <w:p>
            <w:pPr>
              <w:spacing w:before="73" w:line="240" w:lineRule="auto"/>
              <w:ind w:left="110" w:right="104" w:firstLine="2"/>
              <w:jc w:val="both"/>
              <w:rPr>
                <w:rFonts w:hint="eastAsia" w:ascii="仿宋" w:hAnsi="仿宋" w:eastAsia="仿宋" w:cs="仿宋"/>
                <w:sz w:val="21"/>
                <w:szCs w:val="21"/>
              </w:rPr>
            </w:pPr>
            <w:r>
              <w:rPr>
                <w:rFonts w:hint="eastAsia" w:ascii="仿宋" w:hAnsi="仿宋" w:eastAsia="仿宋" w:cs="仿宋"/>
                <w:spacing w:val="30"/>
                <w:sz w:val="21"/>
                <w:szCs w:val="21"/>
              </w:rPr>
              <w:t>安全管理与</w:t>
            </w:r>
            <w:r>
              <w:rPr>
                <w:rFonts w:hint="eastAsia" w:ascii="仿宋" w:hAnsi="仿宋" w:eastAsia="仿宋" w:cs="仿宋"/>
                <w:spacing w:val="-2"/>
                <w:sz w:val="21"/>
                <w:szCs w:val="21"/>
              </w:rPr>
              <w:t>用户权限</w:t>
            </w:r>
          </w:p>
        </w:tc>
        <w:tc>
          <w:tcPr>
            <w:tcW w:w="4105" w:type="pct"/>
            <w:gridSpan w:val="2"/>
            <w:vAlign w:val="center"/>
          </w:tcPr>
          <w:p>
            <w:pPr>
              <w:spacing w:before="230" w:line="240" w:lineRule="auto"/>
              <w:ind w:left="110"/>
              <w:jc w:val="both"/>
              <w:rPr>
                <w:rFonts w:hint="eastAsia" w:ascii="仿宋" w:hAnsi="仿宋" w:eastAsia="仿宋" w:cs="仿宋"/>
                <w:sz w:val="21"/>
                <w:szCs w:val="21"/>
              </w:rPr>
            </w:pPr>
            <w:r>
              <w:rPr>
                <w:rFonts w:hint="eastAsia" w:ascii="仿宋" w:hAnsi="仿宋" w:eastAsia="仿宋" w:cs="仿宋"/>
                <w:spacing w:val="-2"/>
                <w:sz w:val="21"/>
                <w:szCs w:val="21"/>
              </w:rPr>
              <w:t>对于终端所有参数必须根据密码权限来设置。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7" w:hRule="atLeast"/>
        </w:trPr>
        <w:tc>
          <w:tcPr>
            <w:tcW w:w="342" w:type="pc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11</w:t>
            </w:r>
          </w:p>
        </w:tc>
        <w:tc>
          <w:tcPr>
            <w:tcW w:w="552" w:type="pct"/>
            <w:vAlign w:val="center"/>
          </w:tcPr>
          <w:p>
            <w:pPr>
              <w:spacing w:before="85" w:line="240" w:lineRule="auto"/>
              <w:ind w:left="110" w:right="104" w:hanging="1"/>
              <w:jc w:val="both"/>
              <w:rPr>
                <w:rFonts w:hint="eastAsia" w:ascii="仿宋" w:hAnsi="仿宋" w:eastAsia="仿宋" w:cs="仿宋"/>
                <w:sz w:val="21"/>
                <w:szCs w:val="21"/>
              </w:rPr>
            </w:pPr>
            <w:r>
              <w:rPr>
                <w:rFonts w:hint="eastAsia" w:ascii="仿宋" w:hAnsi="仿宋" w:eastAsia="仿宋" w:cs="仿宋"/>
                <w:spacing w:val="31"/>
                <w:sz w:val="21"/>
                <w:szCs w:val="21"/>
              </w:rPr>
              <w:t>户变关系与</w:t>
            </w:r>
            <w:r>
              <w:rPr>
                <w:rFonts w:hint="eastAsia" w:ascii="仿宋" w:hAnsi="仿宋" w:eastAsia="仿宋" w:cs="仿宋"/>
                <w:spacing w:val="-2"/>
                <w:sz w:val="21"/>
                <w:szCs w:val="21"/>
              </w:rPr>
              <w:t>拓扑识别</w:t>
            </w:r>
          </w:p>
        </w:tc>
        <w:tc>
          <w:tcPr>
            <w:tcW w:w="4105" w:type="pct"/>
            <w:gridSpan w:val="2"/>
            <w:vAlign w:val="center"/>
          </w:tcPr>
          <w:p>
            <w:pPr>
              <w:spacing w:before="240" w:line="240" w:lineRule="auto"/>
              <w:ind w:left="110"/>
              <w:jc w:val="both"/>
              <w:rPr>
                <w:rFonts w:hint="eastAsia" w:ascii="仿宋" w:hAnsi="仿宋" w:eastAsia="仿宋" w:cs="仿宋"/>
                <w:sz w:val="21"/>
                <w:szCs w:val="21"/>
              </w:rPr>
            </w:pPr>
            <w:r>
              <w:rPr>
                <w:rFonts w:hint="eastAsia" w:ascii="仿宋" w:hAnsi="仿宋" w:eastAsia="仿宋" w:cs="仿宋"/>
                <w:sz w:val="21"/>
                <w:szCs w:val="21"/>
              </w:rPr>
              <w:t>配合分支监测模块实现基于特征电流识别技术的户变识</w:t>
            </w:r>
            <w:r>
              <w:rPr>
                <w:rFonts w:hint="eastAsia" w:ascii="仿宋" w:hAnsi="仿宋" w:eastAsia="仿宋" w:cs="仿宋"/>
                <w:spacing w:val="-1"/>
                <w:sz w:val="21"/>
                <w:szCs w:val="21"/>
              </w:rPr>
              <w:t>别与拓扑识别功能。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12</w:t>
            </w:r>
          </w:p>
        </w:tc>
        <w:tc>
          <w:tcPr>
            <w:tcW w:w="552" w:type="pct"/>
            <w:vAlign w:val="center"/>
          </w:tcPr>
          <w:p>
            <w:pPr>
              <w:spacing w:before="75" w:line="240" w:lineRule="auto"/>
              <w:ind w:left="113" w:right="104" w:firstLine="9"/>
              <w:jc w:val="both"/>
              <w:rPr>
                <w:rFonts w:hint="eastAsia" w:ascii="仿宋" w:hAnsi="仿宋" w:eastAsia="仿宋" w:cs="仿宋"/>
                <w:sz w:val="21"/>
                <w:szCs w:val="21"/>
              </w:rPr>
            </w:pPr>
            <w:r>
              <w:rPr>
                <w:rFonts w:hint="eastAsia" w:ascii="仿宋" w:hAnsi="仿宋" w:eastAsia="仿宋" w:cs="仿宋"/>
                <w:spacing w:val="28"/>
                <w:sz w:val="21"/>
                <w:szCs w:val="21"/>
              </w:rPr>
              <w:t>台区线损异</w:t>
            </w:r>
            <w:r>
              <w:rPr>
                <w:rFonts w:hint="eastAsia" w:ascii="仿宋" w:hAnsi="仿宋" w:eastAsia="仿宋" w:cs="仿宋"/>
                <w:spacing w:val="1"/>
                <w:sz w:val="21"/>
                <w:szCs w:val="21"/>
              </w:rPr>
              <w:t xml:space="preserve"> </w:t>
            </w:r>
            <w:r>
              <w:rPr>
                <w:rFonts w:hint="eastAsia" w:ascii="仿宋" w:hAnsi="仿宋" w:eastAsia="仿宋" w:cs="仿宋"/>
                <w:spacing w:val="-2"/>
                <w:sz w:val="21"/>
                <w:szCs w:val="21"/>
              </w:rPr>
              <w:t>常辅助诊断</w:t>
            </w:r>
          </w:p>
        </w:tc>
        <w:tc>
          <w:tcPr>
            <w:tcW w:w="4105" w:type="pct"/>
            <w:gridSpan w:val="2"/>
            <w:vAlign w:val="center"/>
          </w:tcPr>
          <w:p>
            <w:pPr>
              <w:spacing w:before="231" w:line="240" w:lineRule="auto"/>
              <w:ind w:left="110"/>
              <w:jc w:val="both"/>
              <w:rPr>
                <w:rFonts w:hint="eastAsia" w:ascii="仿宋" w:hAnsi="仿宋" w:eastAsia="仿宋" w:cs="仿宋"/>
                <w:sz w:val="21"/>
                <w:szCs w:val="21"/>
              </w:rPr>
            </w:pPr>
            <w:r>
              <w:rPr>
                <w:rFonts w:hint="eastAsia" w:ascii="仿宋" w:hAnsi="仿宋" w:eastAsia="仿宋" w:cs="仿宋"/>
                <w:sz w:val="21"/>
                <w:szCs w:val="21"/>
              </w:rPr>
              <w:t>配合分支监测模块、终端本地交采，实现台区分支计量</w:t>
            </w:r>
            <w:r>
              <w:rPr>
                <w:rFonts w:hint="eastAsia" w:ascii="仿宋" w:hAnsi="仿宋" w:eastAsia="仿宋" w:cs="仿宋"/>
                <w:spacing w:val="-1"/>
                <w:sz w:val="21"/>
                <w:szCs w:val="21"/>
              </w:rPr>
              <w:t>与线损异常分析。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1" w:hRule="atLeast"/>
        </w:trPr>
        <w:tc>
          <w:tcPr>
            <w:tcW w:w="342" w:type="pct"/>
            <w:vMerge w:val="restart"/>
            <w:vAlign w:val="center"/>
          </w:tcPr>
          <w:p>
            <w:pPr>
              <w:pStyle w:val="86"/>
              <w:spacing w:before="52" w:line="240" w:lineRule="auto"/>
              <w:jc w:val="center"/>
              <w:rPr>
                <w:rFonts w:hint="eastAsia" w:ascii="仿宋" w:hAnsi="仿宋" w:eastAsia="仿宋" w:cs="仿宋"/>
                <w:sz w:val="21"/>
                <w:szCs w:val="21"/>
              </w:rPr>
            </w:pPr>
            <w:r>
              <w:rPr>
                <w:rFonts w:hint="eastAsia" w:ascii="仿宋" w:hAnsi="仿宋" w:eastAsia="仿宋" w:cs="仿宋"/>
                <w:sz w:val="21"/>
                <w:szCs w:val="21"/>
              </w:rPr>
              <w:t>13</w:t>
            </w:r>
          </w:p>
        </w:tc>
        <w:tc>
          <w:tcPr>
            <w:tcW w:w="552" w:type="pct"/>
            <w:vMerge w:val="restart"/>
            <w:vAlign w:val="center"/>
          </w:tcPr>
          <w:p>
            <w:pPr>
              <w:spacing w:before="59" w:line="240" w:lineRule="auto"/>
              <w:ind w:left="111" w:right="104" w:firstLine="9"/>
              <w:jc w:val="both"/>
              <w:rPr>
                <w:rFonts w:hint="eastAsia" w:ascii="仿宋" w:hAnsi="仿宋" w:eastAsia="仿宋" w:cs="仿宋"/>
                <w:sz w:val="21"/>
                <w:szCs w:val="21"/>
              </w:rPr>
            </w:pPr>
            <w:r>
              <w:rPr>
                <w:rFonts w:hint="eastAsia" w:ascii="仿宋" w:hAnsi="仿宋" w:eastAsia="仿宋" w:cs="仿宋"/>
                <w:spacing w:val="28"/>
                <w:sz w:val="21"/>
                <w:szCs w:val="21"/>
              </w:rPr>
              <w:t>防窃电数据</w:t>
            </w:r>
            <w:r>
              <w:rPr>
                <w:rFonts w:hint="eastAsia" w:ascii="仿宋" w:hAnsi="仿宋" w:eastAsia="仿宋" w:cs="仿宋"/>
                <w:spacing w:val="-3"/>
                <w:sz w:val="21"/>
                <w:szCs w:val="21"/>
              </w:rPr>
              <w:t>分析</w:t>
            </w:r>
          </w:p>
        </w:tc>
        <w:tc>
          <w:tcPr>
            <w:tcW w:w="666" w:type="pct"/>
            <w:vAlign w:val="center"/>
          </w:tcPr>
          <w:p>
            <w:pPr>
              <w:spacing w:before="59" w:line="240" w:lineRule="auto"/>
              <w:ind w:left="112"/>
              <w:jc w:val="both"/>
              <w:rPr>
                <w:rFonts w:hint="eastAsia" w:ascii="仿宋" w:hAnsi="仿宋" w:eastAsia="仿宋" w:cs="仿宋"/>
                <w:sz w:val="21"/>
                <w:szCs w:val="21"/>
              </w:rPr>
            </w:pPr>
            <w:r>
              <w:rPr>
                <w:rFonts w:hint="eastAsia" w:ascii="仿宋" w:hAnsi="仿宋" w:eastAsia="仿宋" w:cs="仿宋"/>
                <w:spacing w:val="-2"/>
                <w:sz w:val="21"/>
                <w:szCs w:val="21"/>
              </w:rPr>
              <w:t>用电异常分析</w:t>
            </w:r>
          </w:p>
        </w:tc>
        <w:tc>
          <w:tcPr>
            <w:tcW w:w="3438" w:type="pct"/>
            <w:vAlign w:val="center"/>
          </w:tcPr>
          <w:p>
            <w:pPr>
              <w:spacing w:before="79" w:line="240" w:lineRule="auto"/>
              <w:ind w:left="109" w:right="105"/>
              <w:jc w:val="both"/>
              <w:rPr>
                <w:rFonts w:hint="eastAsia" w:ascii="仿宋" w:hAnsi="仿宋" w:eastAsia="仿宋" w:cs="仿宋"/>
                <w:sz w:val="21"/>
                <w:szCs w:val="21"/>
              </w:rPr>
            </w:pPr>
            <w:r>
              <w:rPr>
                <w:rFonts w:hint="eastAsia" w:ascii="仿宋" w:hAnsi="仿宋" w:eastAsia="仿宋" w:cs="仿宋"/>
                <w:sz w:val="21"/>
                <w:szCs w:val="21"/>
              </w:rPr>
              <w:t>通过分析终端内存储的数据，统计每个电能表的用电异常情况（零火线异</w:t>
            </w:r>
            <w:r>
              <w:rPr>
                <w:rFonts w:hint="eastAsia" w:ascii="仿宋" w:hAnsi="仿宋" w:eastAsia="仿宋" w:cs="仿宋"/>
                <w:spacing w:val="9"/>
                <w:sz w:val="21"/>
                <w:szCs w:val="21"/>
              </w:rPr>
              <w:t xml:space="preserve"> </w:t>
            </w:r>
            <w:r>
              <w:rPr>
                <w:rFonts w:hint="eastAsia" w:ascii="仿宋" w:hAnsi="仿宋" w:eastAsia="仿宋" w:cs="仿宋"/>
                <w:sz w:val="21"/>
                <w:szCs w:val="21"/>
              </w:rPr>
              <w:t>常、共零异常、断相异常、电压越下限异常、开盖异常、失流异常、磁场</w:t>
            </w:r>
            <w:r>
              <w:rPr>
                <w:rFonts w:hint="eastAsia" w:ascii="仿宋" w:hAnsi="仿宋" w:eastAsia="仿宋" w:cs="仿宋"/>
                <w:spacing w:val="9"/>
                <w:sz w:val="21"/>
                <w:szCs w:val="21"/>
              </w:rPr>
              <w:t xml:space="preserve"> </w:t>
            </w:r>
            <w:r>
              <w:rPr>
                <w:rFonts w:hint="eastAsia" w:ascii="仿宋" w:hAnsi="仿宋" w:eastAsia="仿宋" w:cs="仿宋"/>
                <w:spacing w:val="-3"/>
                <w:sz w:val="21"/>
                <w:szCs w:val="21"/>
              </w:rPr>
              <w:t>干扰异常）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8" w:hRule="atLeast"/>
        </w:trPr>
        <w:tc>
          <w:tcPr>
            <w:tcW w:w="342" w:type="pct"/>
            <w:vMerge w:val="continue"/>
            <w:vAlign w:val="center"/>
          </w:tcPr>
          <w:p>
            <w:pPr>
              <w:spacing w:line="240" w:lineRule="auto"/>
              <w:jc w:val="both"/>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235" w:line="240" w:lineRule="auto"/>
              <w:ind w:left="113"/>
              <w:jc w:val="both"/>
              <w:rPr>
                <w:rFonts w:hint="eastAsia" w:ascii="仿宋" w:hAnsi="仿宋" w:eastAsia="仿宋" w:cs="仿宋"/>
                <w:sz w:val="21"/>
                <w:szCs w:val="21"/>
              </w:rPr>
            </w:pPr>
            <w:r>
              <w:rPr>
                <w:rFonts w:hint="eastAsia" w:ascii="仿宋" w:hAnsi="仿宋" w:eastAsia="仿宋" w:cs="仿宋"/>
                <w:spacing w:val="-2"/>
                <w:sz w:val="21"/>
                <w:szCs w:val="21"/>
              </w:rPr>
              <w:t>窃电统计</w:t>
            </w:r>
          </w:p>
        </w:tc>
        <w:tc>
          <w:tcPr>
            <w:tcW w:w="3438" w:type="pct"/>
            <w:vAlign w:val="center"/>
          </w:tcPr>
          <w:p>
            <w:pPr>
              <w:spacing w:before="79" w:line="240" w:lineRule="auto"/>
              <w:ind w:left="110" w:right="105"/>
              <w:jc w:val="both"/>
              <w:rPr>
                <w:rFonts w:hint="eastAsia" w:ascii="仿宋" w:hAnsi="仿宋" w:eastAsia="仿宋" w:cs="仿宋"/>
                <w:sz w:val="21"/>
                <w:szCs w:val="21"/>
              </w:rPr>
            </w:pPr>
            <w:r>
              <w:rPr>
                <w:rFonts w:hint="eastAsia" w:ascii="仿宋" w:hAnsi="仿宋" w:eastAsia="仿宋" w:cs="仿宋"/>
                <w:sz w:val="21"/>
                <w:szCs w:val="21"/>
              </w:rPr>
              <w:t>通过分析终端内存储的数据，智能分析统计窃电量、窃电比例和窃电时间段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53" w:hRule="atLeast"/>
        </w:trPr>
        <w:tc>
          <w:tcPr>
            <w:tcW w:w="342" w:type="pct"/>
            <w:vMerge w:val="continue"/>
            <w:vAlign w:val="center"/>
          </w:tcPr>
          <w:p>
            <w:pPr>
              <w:spacing w:line="240" w:lineRule="auto"/>
              <w:jc w:val="both"/>
              <w:rPr>
                <w:rFonts w:hint="eastAsia" w:ascii="仿宋" w:hAnsi="仿宋" w:eastAsia="仿宋" w:cs="仿宋"/>
                <w:sz w:val="21"/>
                <w:szCs w:val="21"/>
              </w:rPr>
            </w:pPr>
          </w:p>
        </w:tc>
        <w:tc>
          <w:tcPr>
            <w:tcW w:w="552" w:type="pct"/>
            <w:vMerge w:val="continue"/>
            <w:vAlign w:val="center"/>
          </w:tcPr>
          <w:p>
            <w:pPr>
              <w:spacing w:line="240" w:lineRule="auto"/>
              <w:jc w:val="both"/>
              <w:rPr>
                <w:rFonts w:hint="eastAsia" w:ascii="仿宋" w:hAnsi="仿宋" w:eastAsia="仿宋" w:cs="仿宋"/>
                <w:sz w:val="21"/>
                <w:szCs w:val="21"/>
              </w:rPr>
            </w:pPr>
          </w:p>
        </w:tc>
        <w:tc>
          <w:tcPr>
            <w:tcW w:w="666" w:type="pct"/>
            <w:vAlign w:val="center"/>
          </w:tcPr>
          <w:p>
            <w:pPr>
              <w:spacing w:before="59" w:line="240" w:lineRule="auto"/>
              <w:ind w:left="110"/>
              <w:jc w:val="both"/>
              <w:rPr>
                <w:rFonts w:hint="eastAsia" w:ascii="仿宋" w:hAnsi="仿宋" w:eastAsia="仿宋" w:cs="仿宋"/>
                <w:sz w:val="21"/>
                <w:szCs w:val="21"/>
              </w:rPr>
            </w:pPr>
            <w:r>
              <w:rPr>
                <w:rFonts w:hint="eastAsia" w:ascii="仿宋" w:hAnsi="仿宋" w:eastAsia="仿宋" w:cs="仿宋"/>
                <w:spacing w:val="-1"/>
                <w:sz w:val="21"/>
                <w:szCs w:val="21"/>
              </w:rPr>
              <w:t>接线异常分析</w:t>
            </w:r>
          </w:p>
        </w:tc>
        <w:tc>
          <w:tcPr>
            <w:tcW w:w="3438" w:type="pct"/>
            <w:vAlign w:val="center"/>
          </w:tcPr>
          <w:p>
            <w:pPr>
              <w:spacing w:before="80" w:line="240" w:lineRule="auto"/>
              <w:ind w:left="109" w:right="54"/>
              <w:jc w:val="both"/>
              <w:rPr>
                <w:rFonts w:hint="eastAsia" w:ascii="仿宋" w:hAnsi="仿宋" w:eastAsia="仿宋" w:cs="仿宋"/>
                <w:sz w:val="21"/>
                <w:szCs w:val="21"/>
              </w:rPr>
            </w:pPr>
            <w:r>
              <w:rPr>
                <w:rFonts w:hint="eastAsia" w:ascii="仿宋" w:hAnsi="仿宋" w:eastAsia="仿宋" w:cs="仿宋"/>
                <w:sz w:val="21"/>
                <w:szCs w:val="21"/>
              </w:rPr>
              <w:t>通过分析终端内存储的数据，对接线异常的表计进行分析统计（电流逆相</w:t>
            </w:r>
            <w:r>
              <w:rPr>
                <w:rFonts w:hint="eastAsia" w:ascii="仿宋" w:hAnsi="仿宋" w:eastAsia="仿宋" w:cs="仿宋"/>
                <w:spacing w:val="-9"/>
                <w:sz w:val="21"/>
                <w:szCs w:val="21"/>
              </w:rPr>
              <w:t>序异常、电压逆相序异常、电压串线异常、电流串线异常、电流反向异常</w:t>
            </w:r>
            <w:r>
              <w:rPr>
                <w:rFonts w:hint="eastAsia" w:ascii="仿宋" w:hAnsi="仿宋" w:eastAsia="仿宋" w:cs="仿宋"/>
                <w:spacing w:val="-6"/>
                <w:sz w:val="21"/>
                <w:szCs w:val="21"/>
              </w:rPr>
              <w:t>），</w:t>
            </w:r>
            <w:r>
              <w:rPr>
                <w:rFonts w:hint="eastAsia" w:ascii="仿宋" w:hAnsi="仿宋" w:eastAsia="仿宋" w:cs="仿宋"/>
                <w:spacing w:val="-1"/>
                <w:sz w:val="21"/>
                <w:szCs w:val="21"/>
              </w:rPr>
              <w:t>并判断实际接线相位</w:t>
            </w:r>
          </w:p>
        </w:tc>
      </w:tr>
    </w:tbl>
    <w:p/>
    <w:p>
      <w:pPr>
        <w:pStyle w:val="4"/>
        <w:numPr>
          <w:ilvl w:val="2"/>
          <w:numId w:val="3"/>
        </w:numPr>
        <w:tabs>
          <w:tab w:val="clear" w:pos="709"/>
        </w:tabs>
        <w:bidi w:val="0"/>
        <w:ind w:left="709" w:leftChars="0" w:hanging="709" w:firstLineChars="0"/>
        <w:rPr>
          <w:rFonts w:hint="eastAsia" w:eastAsia="仿宋_GB2312"/>
          <w:lang w:val="en-US" w:eastAsia="zh-CN"/>
        </w:rPr>
      </w:pPr>
      <w:r>
        <w:rPr>
          <w:rFonts w:hint="eastAsia"/>
          <w:lang w:val="en-US" w:eastAsia="zh-CN"/>
        </w:rPr>
        <w:t>配用电台区终端</w:t>
      </w:r>
      <w:r>
        <w:rPr>
          <w:rFonts w:hint="eastAsia" w:eastAsia="仿宋_GB2312"/>
          <w:lang w:val="en-US" w:eastAsia="zh-CN"/>
        </w:rPr>
        <w:t>外形结构</w:t>
      </w:r>
    </w:p>
    <w:p>
      <w:pPr>
        <w:pStyle w:val="5"/>
        <w:numPr>
          <w:ilvl w:val="3"/>
          <w:numId w:val="3"/>
        </w:numPr>
        <w:bidi w:val="0"/>
        <w:ind w:left="850" w:leftChars="0" w:hanging="850" w:firstLineChars="0"/>
        <w:rPr>
          <w:rFonts w:hint="eastAsia"/>
          <w:lang w:val="en-US" w:eastAsia="zh-CN"/>
        </w:rPr>
      </w:pPr>
      <w:bookmarkStart w:id="95" w:name="bookmark6"/>
      <w:bookmarkEnd w:id="95"/>
      <w:r>
        <w:rPr>
          <w:rFonts w:hint="eastAsia"/>
          <w:lang w:val="en-US" w:eastAsia="zh-CN"/>
        </w:rPr>
        <w:t>外形与安装尺寸</w:t>
      </w:r>
    </w:p>
    <w:p>
      <w:pPr>
        <w:keepNext w:val="0"/>
        <w:keepLines w:val="0"/>
        <w:pageBreakBefore w:val="0"/>
        <w:widowControl w:val="0"/>
        <w:kinsoku/>
        <w:wordWrap/>
        <w:overflowPunct/>
        <w:topLinePunct w:val="0"/>
        <w:autoSpaceDE/>
        <w:autoSpaceDN/>
        <w:bidi w:val="0"/>
        <w:adjustRightInd/>
        <w:snapToGrid/>
        <w:spacing w:before="129" w:line="240" w:lineRule="auto"/>
        <w:ind w:firstLine="548" w:firstLineChars="200"/>
        <w:textAlignment w:val="auto"/>
        <w:rPr>
          <w:rFonts w:hint="eastAsia" w:ascii="仿宋" w:hAnsi="仿宋" w:eastAsia="仿宋" w:cs="仿宋"/>
          <w:b w:val="0"/>
          <w:bCs w:val="0"/>
          <w:spacing w:val="-3"/>
          <w:sz w:val="28"/>
          <w:szCs w:val="28"/>
        </w:rPr>
      </w:pPr>
      <w:r>
        <w:rPr>
          <w:rFonts w:hint="eastAsia" w:ascii="仿宋" w:hAnsi="仿宋" w:eastAsia="仿宋" w:cs="仿宋"/>
          <w:b w:val="0"/>
          <w:bCs w:val="0"/>
          <w:spacing w:val="-3"/>
          <w:sz w:val="28"/>
          <w:szCs w:val="28"/>
        </w:rPr>
        <w:t>（单位：mm）</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8" w:type="dxa"/>
            <w:vAlign w:val="top"/>
          </w:tcPr>
          <w:p>
            <w:pPr>
              <w:adjustRightInd w:val="0"/>
              <w:spacing w:line="312" w:lineRule="atLeast"/>
              <w:textAlignment w:val="baseline"/>
            </w:pPr>
            <w:r>
              <w:drawing>
                <wp:inline distT="0" distB="0" distL="0" distR="0">
                  <wp:extent cx="5172075" cy="7200265"/>
                  <wp:effectExtent l="0" t="0" r="9525" b="635"/>
                  <wp:docPr id="6" name="IM 24"/>
                  <wp:cNvGraphicFramePr/>
                  <a:graphic xmlns:a="http://schemas.openxmlformats.org/drawingml/2006/main">
                    <a:graphicData uri="http://schemas.openxmlformats.org/drawingml/2006/picture">
                      <pic:pic xmlns:pic="http://schemas.openxmlformats.org/drawingml/2006/picture">
                        <pic:nvPicPr>
                          <pic:cNvPr id="6" name="IM 24"/>
                          <pic:cNvPicPr/>
                        </pic:nvPicPr>
                        <pic:blipFill>
                          <a:blip r:embed="rId8"/>
                          <a:srcRect b="9992"/>
                          <a:stretch>
                            <a:fillRect/>
                          </a:stretch>
                        </pic:blipFill>
                        <pic:spPr>
                          <a:xfrm>
                            <a:off x="0" y="0"/>
                            <a:ext cx="5172075" cy="720026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8" w:type="dxa"/>
            <w:vAlign w:val="top"/>
          </w:tcPr>
          <w:p>
            <w:pPr>
              <w:adjustRightInd w:val="0"/>
              <w:spacing w:line="312" w:lineRule="atLeast"/>
              <w:textAlignment w:val="baseline"/>
              <w:rPr>
                <w:vertAlign w:val="baseline"/>
              </w:rPr>
            </w:pPr>
            <w:r>
              <w:rPr>
                <w:position w:val="-271"/>
              </w:rPr>
              <w:drawing>
                <wp:inline distT="0" distB="0" distL="0" distR="0">
                  <wp:extent cx="5207000" cy="8289925"/>
                  <wp:effectExtent l="0" t="0" r="0" b="3175"/>
                  <wp:docPr id="7" name="IM 28"/>
                  <wp:cNvGraphicFramePr/>
                  <a:graphic xmlns:a="http://schemas.openxmlformats.org/drawingml/2006/main">
                    <a:graphicData uri="http://schemas.openxmlformats.org/drawingml/2006/picture">
                      <pic:pic xmlns:pic="http://schemas.openxmlformats.org/drawingml/2006/picture">
                        <pic:nvPicPr>
                          <pic:cNvPr id="7" name="IM 28"/>
                          <pic:cNvPicPr/>
                        </pic:nvPicPr>
                        <pic:blipFill>
                          <a:blip r:embed="rId9"/>
                          <a:stretch>
                            <a:fillRect/>
                          </a:stretch>
                        </pic:blipFill>
                        <pic:spPr>
                          <a:xfrm>
                            <a:off x="0" y="0"/>
                            <a:ext cx="5207000" cy="828992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1" w:hRule="atLeast"/>
        </w:trPr>
        <w:tc>
          <w:tcPr>
            <w:tcW w:w="8528" w:type="dxa"/>
            <w:vAlign w:val="top"/>
          </w:tcPr>
          <w:p>
            <w:pPr>
              <w:adjustRightInd w:val="0"/>
              <w:spacing w:line="312" w:lineRule="atLeast"/>
              <w:textAlignment w:val="baseline"/>
              <w:rPr>
                <w:position w:val="-257"/>
              </w:rPr>
            </w:pPr>
            <w:r>
              <w:rPr>
                <w:position w:val="-257"/>
              </w:rPr>
              <w:drawing>
                <wp:inline distT="0" distB="0" distL="0" distR="0">
                  <wp:extent cx="5308600" cy="7614285"/>
                  <wp:effectExtent l="0" t="0" r="0" b="5715"/>
                  <wp:docPr id="11" name="IM 30"/>
                  <wp:cNvGraphicFramePr/>
                  <a:graphic xmlns:a="http://schemas.openxmlformats.org/drawingml/2006/main">
                    <a:graphicData uri="http://schemas.openxmlformats.org/drawingml/2006/picture">
                      <pic:pic xmlns:pic="http://schemas.openxmlformats.org/drawingml/2006/picture">
                        <pic:nvPicPr>
                          <pic:cNvPr id="11" name="IM 30"/>
                          <pic:cNvPicPr/>
                        </pic:nvPicPr>
                        <pic:blipFill>
                          <a:blip r:embed="rId10"/>
                          <a:stretch>
                            <a:fillRect/>
                          </a:stretch>
                        </pic:blipFill>
                        <pic:spPr>
                          <a:xfrm>
                            <a:off x="0" y="0"/>
                            <a:ext cx="5308600" cy="7614285"/>
                          </a:xfrm>
                          <a:prstGeom prst="rect">
                            <a:avLst/>
                          </a:prstGeom>
                        </pic:spPr>
                      </pic:pic>
                    </a:graphicData>
                  </a:graphic>
                </wp:inline>
              </w:drawing>
            </w:r>
          </w:p>
          <w:p>
            <w:pPr>
              <w:pStyle w:val="7"/>
              <w:bidi w:val="0"/>
              <w:adjustRightInd w:val="0"/>
              <w:spacing w:line="312" w:lineRule="atLeast"/>
              <w:textAlignment w:val="baseline"/>
              <w:rPr>
                <w:position w:val="-257"/>
              </w:rPr>
            </w:pPr>
            <w:r>
              <w:t xml:space="preserve">图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图 \* ARABIC \s 1 </w:instrText>
            </w:r>
            <w:r>
              <w:fldChar w:fldCharType="separate"/>
            </w:r>
            <w:r>
              <w:t>2</w:t>
            </w:r>
            <w:r>
              <w:fldChar w:fldCharType="end"/>
            </w:r>
            <w:r>
              <w:t>外形图与安装图</w:t>
            </w:r>
          </w:p>
        </w:tc>
      </w:tr>
    </w:tbl>
    <w:p>
      <w:pPr>
        <w:pStyle w:val="5"/>
        <w:numPr>
          <w:ilvl w:val="3"/>
          <w:numId w:val="3"/>
        </w:numPr>
        <w:bidi w:val="0"/>
        <w:ind w:left="850" w:leftChars="0" w:hanging="850" w:firstLineChars="0"/>
        <w:rPr>
          <w:rFonts w:hint="eastAsia" w:ascii="Arial" w:hAnsi="Arial"/>
          <w:lang w:val="en-US" w:eastAsia="zh-CN"/>
        </w:rPr>
      </w:pPr>
      <w:bookmarkStart w:id="96" w:name="bookmark7"/>
      <w:bookmarkEnd w:id="96"/>
      <w:r>
        <w:rPr>
          <w:rFonts w:hint="eastAsia" w:ascii="Arial" w:hAnsi="Arial"/>
          <w:lang w:val="en-US" w:eastAsia="zh-CN"/>
        </w:rPr>
        <w:t>外观结构图</w:t>
      </w:r>
    </w:p>
    <w:tbl>
      <w:tblPr>
        <w:tblStyle w:val="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8" w:type="dxa"/>
          </w:tcPr>
          <w:p>
            <w:pPr>
              <w:adjustRightInd w:val="0"/>
              <w:spacing w:line="312" w:lineRule="atLeast"/>
              <w:textAlignment w:val="baseline"/>
              <w:rPr>
                <w:position w:val="-234"/>
              </w:rPr>
            </w:pPr>
            <w:r>
              <w:rPr>
                <w:position w:val="-234"/>
              </w:rPr>
              <w:drawing>
                <wp:inline distT="0" distB="0" distL="0" distR="0">
                  <wp:extent cx="5239385" cy="7245985"/>
                  <wp:effectExtent l="0" t="0" r="5715" b="5715"/>
                  <wp:docPr id="12" name="IM 32"/>
                  <wp:cNvGraphicFramePr/>
                  <a:graphic xmlns:a="http://schemas.openxmlformats.org/drawingml/2006/main">
                    <a:graphicData uri="http://schemas.openxmlformats.org/drawingml/2006/picture">
                      <pic:pic xmlns:pic="http://schemas.openxmlformats.org/drawingml/2006/picture">
                        <pic:nvPicPr>
                          <pic:cNvPr id="12" name="IM 32"/>
                          <pic:cNvPicPr/>
                        </pic:nvPicPr>
                        <pic:blipFill>
                          <a:blip r:embed="rId11"/>
                          <a:stretch>
                            <a:fillRect/>
                          </a:stretch>
                        </pic:blipFill>
                        <pic:spPr>
                          <a:xfrm>
                            <a:off x="0" y="0"/>
                            <a:ext cx="5239385" cy="7245985"/>
                          </a:xfrm>
                          <a:prstGeom prst="rect">
                            <a:avLst/>
                          </a:prstGeom>
                        </pic:spPr>
                      </pic:pic>
                    </a:graphicData>
                  </a:graphic>
                </wp:inline>
              </w:drawing>
            </w:r>
          </w:p>
          <w:p>
            <w:pPr>
              <w:pStyle w:val="7"/>
              <w:bidi w:val="0"/>
              <w:adjustRightInd w:val="0"/>
              <w:spacing w:line="312" w:lineRule="atLeast"/>
              <w:textAlignment w:val="baseline"/>
              <w:rPr>
                <w:rFonts w:hint="eastAsia"/>
                <w:position w:val="-234"/>
                <w:lang w:val="en-US" w:eastAsia="zh-CN"/>
              </w:rPr>
            </w:pPr>
            <w:r>
              <w:t xml:space="preserve">图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图 \* ARABIC \s 1 </w:instrText>
            </w:r>
            <w:r>
              <w:fldChar w:fldCharType="separate"/>
            </w:r>
            <w:r>
              <w:t>3</w:t>
            </w:r>
            <w:r>
              <w:fldChar w:fldCharType="end"/>
            </w:r>
            <w:r>
              <w:t>外观结构示意图</w:t>
            </w:r>
          </w:p>
        </w:tc>
      </w:tr>
    </w:tbl>
    <w:p>
      <w:pPr>
        <w:pStyle w:val="4"/>
        <w:numPr>
          <w:ilvl w:val="2"/>
          <w:numId w:val="3"/>
        </w:numPr>
        <w:tabs>
          <w:tab w:val="clear" w:pos="709"/>
        </w:tabs>
        <w:bidi w:val="0"/>
        <w:ind w:left="709" w:leftChars="0" w:hanging="709" w:firstLineChars="0"/>
        <w:rPr>
          <w:rFonts w:hint="eastAsia" w:eastAsia="仿宋_GB2312"/>
          <w:lang w:val="en-US" w:eastAsia="zh-CN"/>
        </w:rPr>
      </w:pPr>
      <w:r>
        <w:rPr>
          <w:rFonts w:hint="eastAsia" w:eastAsia="仿宋_GB2312"/>
          <w:lang w:val="en-US" w:eastAsia="zh-CN"/>
        </w:rPr>
        <w:t>终端4G模块规格要求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终端4G模块</w:t>
      </w:r>
      <w:r>
        <w:rPr>
          <w:rFonts w:hint="default" w:ascii="仿宋" w:hAnsi="仿宋" w:eastAsia="仿宋" w:cs="仿宋"/>
          <w:sz w:val="24"/>
          <w:szCs w:val="24"/>
          <w:lang w:val="en-US" w:eastAsia="zh-CN"/>
        </w:rPr>
        <w:t>是安装于智能</w:t>
      </w:r>
      <w:r>
        <w:rPr>
          <w:rFonts w:hint="eastAsia" w:ascii="仿宋" w:hAnsi="仿宋" w:eastAsia="仿宋" w:cs="仿宋"/>
          <w:sz w:val="24"/>
          <w:szCs w:val="24"/>
          <w:lang w:val="en-US" w:eastAsia="zh-CN"/>
        </w:rPr>
        <w:t>配用电台区终端</w:t>
      </w:r>
      <w:r>
        <w:rPr>
          <w:rFonts w:hint="default" w:ascii="仿宋" w:hAnsi="仿宋" w:eastAsia="仿宋" w:cs="仿宋"/>
          <w:sz w:val="24"/>
          <w:szCs w:val="24"/>
          <w:lang w:val="en-US" w:eastAsia="zh-CN"/>
        </w:rPr>
        <w:t>上的功能模块，标准化结构设计，配合智能</w:t>
      </w:r>
      <w:r>
        <w:rPr>
          <w:rFonts w:hint="eastAsia" w:ascii="仿宋" w:hAnsi="仿宋" w:eastAsia="仿宋" w:cs="仿宋"/>
          <w:sz w:val="24"/>
          <w:szCs w:val="24"/>
          <w:lang w:val="en-US" w:eastAsia="zh-CN"/>
        </w:rPr>
        <w:t>配用电台区终端将采集的数据通过无线的方式上传主站。</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z w:val="28"/>
          <w:szCs w:val="28"/>
        </w:rPr>
      </w:pPr>
      <w:r>
        <w:rPr>
          <w:rFonts w:hint="default" w:ascii="仿宋" w:hAnsi="仿宋" w:eastAsia="仿宋" w:cs="仿宋"/>
          <w:b w:val="0"/>
          <w:bCs w:val="0"/>
          <w:kern w:val="2"/>
          <w:sz w:val="28"/>
          <w:szCs w:val="28"/>
          <w:lang w:val="en-US" w:eastAsia="zh-CN" w:bidi="ar-SA"/>
        </w:rPr>
        <w:t>1.</w:t>
      </w:r>
      <w:r>
        <w:rPr>
          <w:rFonts w:hint="eastAsia" w:ascii="仿宋" w:hAnsi="仿宋" w:eastAsia="仿宋" w:cs="仿宋"/>
          <w:b w:val="0"/>
          <w:bCs w:val="0"/>
          <w:spacing w:val="-3"/>
          <w:sz w:val="28"/>
          <w:szCs w:val="28"/>
          <w:lang w:val="en-US" w:eastAsia="zh-CN"/>
        </w:rPr>
        <w:t>功耗</w:t>
      </w:r>
      <w:r>
        <w:rPr>
          <w:rFonts w:hint="eastAsia" w:ascii="仿宋" w:hAnsi="仿宋" w:eastAsia="仿宋" w:cs="仿宋"/>
          <w:b w:val="0"/>
          <w:bCs w:val="0"/>
          <w:spacing w:val="-3"/>
          <w:sz w:val="28"/>
          <w:szCs w:val="28"/>
        </w:rPr>
        <w:t>参数</w:t>
      </w:r>
    </w:p>
    <w:p>
      <w:pPr>
        <w:spacing w:line="166" w:lineRule="exact"/>
      </w:pPr>
    </w:p>
    <w:p>
      <w:pPr>
        <w:pStyle w:val="7"/>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6</w:t>
      </w:r>
      <w:r>
        <w:fldChar w:fldCharType="end"/>
      </w:r>
      <w:r>
        <w:rPr>
          <w:rFonts w:hint="eastAsia"/>
          <w:lang w:val="en-US" w:eastAsia="zh-CN"/>
        </w:rPr>
        <w:t>功耗参数</w:t>
      </w:r>
    </w:p>
    <w:tbl>
      <w:tblPr>
        <w:tblStyle w:val="8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95"/>
        <w:gridCol w:w="5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439"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工作电压</w:t>
            </w:r>
          </w:p>
        </w:tc>
        <w:tc>
          <w:tcPr>
            <w:tcW w:w="3560"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5±0.5V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trPr>
        <w:tc>
          <w:tcPr>
            <w:tcW w:w="1439" w:type="pct"/>
            <w:vAlign w:val="top"/>
          </w:tcPr>
          <w:p>
            <w:pPr>
              <w:spacing w:before="102" w:line="220" w:lineRule="auto"/>
              <w:ind w:left="114"/>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网络制式</w:t>
            </w:r>
          </w:p>
        </w:tc>
        <w:tc>
          <w:tcPr>
            <w:tcW w:w="3560"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TDD_LTE、FDD_LTE、WCDMA、TD_SCDMA、EVDO、CDMA、GSM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439" w:type="pct"/>
            <w:vAlign w:val="top"/>
          </w:tcPr>
          <w:p>
            <w:pPr>
              <w:spacing w:before="102" w:line="220" w:lineRule="auto"/>
              <w:ind w:left="114"/>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静态功耗（常温）</w:t>
            </w:r>
          </w:p>
        </w:tc>
        <w:tc>
          <w:tcPr>
            <w:tcW w:w="3560"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5"/>
                <w:sz w:val="21"/>
                <w:szCs w:val="21"/>
              </w:rPr>
              <w:t>≤</w:t>
            </w:r>
            <w:r>
              <w:rPr>
                <w:rFonts w:hint="eastAsia" w:ascii="仿宋" w:hAnsi="仿宋" w:eastAsia="仿宋" w:cs="仿宋"/>
                <w:spacing w:val="-2"/>
                <w:sz w:val="21"/>
                <w:szCs w:val="21"/>
                <w:lang w:val="en-US" w:eastAsia="zh-CN"/>
              </w:rPr>
              <w:t>5V X 500mA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439"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瞬时最大功耗（常温）</w:t>
            </w:r>
          </w:p>
        </w:tc>
        <w:tc>
          <w:tcPr>
            <w:tcW w:w="3560"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5"/>
                <w:sz w:val="21"/>
                <w:szCs w:val="21"/>
              </w:rPr>
              <w:t>≤</w:t>
            </w:r>
            <w:r>
              <w:rPr>
                <w:rFonts w:hint="eastAsia" w:ascii="仿宋" w:hAnsi="仿宋" w:eastAsia="仿宋" w:cs="仿宋"/>
                <w:spacing w:val="-2"/>
                <w:sz w:val="21"/>
                <w:szCs w:val="21"/>
                <w:lang w:val="en-US" w:eastAsia="zh-CN"/>
              </w:rPr>
              <w:t>5V X 3A</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3"/>
          <w:sz w:val="28"/>
          <w:szCs w:val="28"/>
          <w:lang w:val="en-US" w:eastAsia="zh-CN"/>
        </w:rPr>
      </w:pPr>
      <w:r>
        <w:rPr>
          <w:rFonts w:hint="default" w:ascii="仿宋" w:hAnsi="仿宋" w:eastAsia="仿宋" w:cs="仿宋"/>
          <w:b w:val="0"/>
          <w:bCs w:val="0"/>
          <w:spacing w:val="-3"/>
          <w:kern w:val="2"/>
          <w:sz w:val="28"/>
          <w:szCs w:val="28"/>
          <w:lang w:val="en-US" w:eastAsia="zh-CN" w:bidi="ar-SA"/>
        </w:rPr>
        <w:t>2.</w:t>
      </w:r>
      <w:r>
        <w:rPr>
          <w:rFonts w:hint="eastAsia" w:ascii="仿宋" w:hAnsi="仿宋" w:eastAsia="仿宋" w:cs="仿宋"/>
          <w:b w:val="0"/>
          <w:bCs w:val="0"/>
          <w:spacing w:val="-3"/>
          <w:sz w:val="28"/>
          <w:szCs w:val="28"/>
          <w:lang w:val="en-US" w:eastAsia="zh-CN"/>
        </w:rPr>
        <w:t>频段</w:t>
      </w:r>
    </w:p>
    <w:p>
      <w:pPr>
        <w:pStyle w:val="7"/>
        <w:rPr>
          <w:rFonts w:hint="eastAsia"/>
          <w:lang w:val="en-US" w:eastAsia="zh-CN"/>
        </w:rPr>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7</w:t>
      </w:r>
      <w:r>
        <w:fldChar w:fldCharType="end"/>
      </w:r>
      <w:r>
        <w:rPr>
          <w:rFonts w:hint="eastAsia"/>
          <w:lang w:val="en-US" w:eastAsia="zh-CN"/>
        </w:rPr>
        <w:t>频段</w:t>
      </w:r>
    </w:p>
    <w:tbl>
      <w:tblPr>
        <w:tblStyle w:val="8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95"/>
        <w:gridCol w:w="5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439"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网络制式</w:t>
            </w:r>
          </w:p>
        </w:tc>
        <w:tc>
          <w:tcPr>
            <w:tcW w:w="3560"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频段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trPr>
        <w:tc>
          <w:tcPr>
            <w:tcW w:w="1439" w:type="pct"/>
            <w:vAlign w:val="top"/>
          </w:tcPr>
          <w:p>
            <w:pPr>
              <w:spacing w:before="102" w:line="220" w:lineRule="auto"/>
              <w:ind w:left="114"/>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LTE-FDD</w:t>
            </w:r>
          </w:p>
        </w:tc>
        <w:tc>
          <w:tcPr>
            <w:tcW w:w="3560"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B1/B3/B5/B8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439" w:type="pct"/>
            <w:vAlign w:val="top"/>
          </w:tcPr>
          <w:p>
            <w:pPr>
              <w:spacing w:before="102" w:line="220" w:lineRule="auto"/>
              <w:ind w:left="114"/>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LTE-TDD</w:t>
            </w:r>
          </w:p>
        </w:tc>
        <w:tc>
          <w:tcPr>
            <w:tcW w:w="3560"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B38/B39/B40/B41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439"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WCDMA</w:t>
            </w:r>
          </w:p>
        </w:tc>
        <w:tc>
          <w:tcPr>
            <w:tcW w:w="3560"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B1/B8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439" w:type="pct"/>
            <w:vAlign w:val="top"/>
          </w:tcPr>
          <w:p>
            <w:pPr>
              <w:spacing w:before="102" w:line="220" w:lineRule="auto"/>
              <w:ind w:left="114"/>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TD-SCDMA</w:t>
            </w:r>
          </w:p>
        </w:tc>
        <w:tc>
          <w:tcPr>
            <w:tcW w:w="3560" w:type="pct"/>
            <w:vAlign w:val="top"/>
          </w:tcPr>
          <w:p>
            <w:pPr>
              <w:spacing w:before="102" w:line="220" w:lineRule="auto"/>
              <w:ind w:left="114"/>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B34/B39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439" w:type="pct"/>
            <w:vAlign w:val="top"/>
          </w:tcPr>
          <w:p>
            <w:pPr>
              <w:spacing w:before="102" w:line="220" w:lineRule="auto"/>
              <w:ind w:left="114"/>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CDMA</w:t>
            </w:r>
          </w:p>
        </w:tc>
        <w:tc>
          <w:tcPr>
            <w:tcW w:w="3560" w:type="pct"/>
            <w:vAlign w:val="top"/>
          </w:tcPr>
          <w:p>
            <w:pPr>
              <w:spacing w:before="102" w:line="220" w:lineRule="auto"/>
              <w:ind w:left="114"/>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BC0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439" w:type="pct"/>
            <w:vAlign w:val="top"/>
          </w:tcPr>
          <w:p>
            <w:pPr>
              <w:spacing w:before="102" w:line="220" w:lineRule="auto"/>
              <w:ind w:left="114"/>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GSM</w:t>
            </w:r>
          </w:p>
        </w:tc>
        <w:tc>
          <w:tcPr>
            <w:tcW w:w="3560" w:type="pct"/>
            <w:vAlign w:val="top"/>
          </w:tcPr>
          <w:p>
            <w:pPr>
              <w:spacing w:before="102" w:line="220" w:lineRule="auto"/>
              <w:ind w:left="114"/>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900/1800MHZ</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z w:val="28"/>
          <w:szCs w:val="28"/>
        </w:rPr>
      </w:pPr>
      <w:r>
        <w:rPr>
          <w:rFonts w:hint="default" w:ascii="仿宋" w:hAnsi="仿宋" w:eastAsia="仿宋" w:cs="仿宋"/>
          <w:b w:val="0"/>
          <w:bCs w:val="0"/>
          <w:kern w:val="2"/>
          <w:sz w:val="28"/>
          <w:szCs w:val="28"/>
          <w:lang w:val="en-US" w:eastAsia="zh-CN" w:bidi="ar-SA"/>
        </w:rPr>
        <w:t>3.</w:t>
      </w:r>
      <w:r>
        <w:rPr>
          <w:rFonts w:hint="eastAsia" w:ascii="仿宋" w:hAnsi="仿宋" w:eastAsia="仿宋" w:cs="仿宋"/>
          <w:b w:val="0"/>
          <w:bCs w:val="0"/>
          <w:sz w:val="28"/>
          <w:szCs w:val="28"/>
          <w:lang w:val="en-US" w:eastAsia="zh-CN"/>
        </w:rPr>
        <w:t>发射功率</w:t>
      </w:r>
    </w:p>
    <w:p>
      <w:pPr>
        <w:pStyle w:val="1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Class 4(33dBm士2dB)for GSM900</w:t>
      </w:r>
    </w:p>
    <w:p>
      <w:pPr>
        <w:pStyle w:val="1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Class 1(30dBm士2dB)for DCS1800</w:t>
      </w:r>
    </w:p>
    <w:p>
      <w:pPr>
        <w:pStyle w:val="1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Class E2(27dBm+3dB)for GSM900 8-PSK</w:t>
      </w:r>
    </w:p>
    <w:p>
      <w:pPr>
        <w:pStyle w:val="1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Class E2(26dBm+3dB)for DCS1800 8-PSK</w:t>
      </w:r>
    </w:p>
    <w:p>
      <w:pPr>
        <w:pStyle w:val="1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Class 3(24dBm士1dB) for CDMA BCO</w:t>
      </w:r>
    </w:p>
    <w:p>
      <w:pPr>
        <w:pStyle w:val="1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Class 3(24dBm+1/3dB) for WCDMA bands</w:t>
      </w:r>
    </w:p>
    <w:p>
      <w:pPr>
        <w:pStyle w:val="1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Class 2(24dBm+1/3dB)for TD-SCDMA bands</w:t>
      </w:r>
    </w:p>
    <w:p>
      <w:pPr>
        <w:pStyle w:val="1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Class 3(23dBm±2dB) for LTE-FDD bands</w:t>
      </w:r>
    </w:p>
    <w:p>
      <w:pPr>
        <w:pStyle w:val="16"/>
        <w:keepNext w:val="0"/>
        <w:keepLines w:val="0"/>
        <w:pageBreakBefore w:val="0"/>
        <w:widowControl/>
        <w:numPr>
          <w:ilvl w:val="0"/>
          <w:numId w:val="5"/>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leftChars="0" w:righ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Class 3(23dBm+2dB) for LTE-TDD bands</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z w:val="28"/>
          <w:szCs w:val="28"/>
        </w:rPr>
      </w:pPr>
      <w:r>
        <w:rPr>
          <w:rFonts w:hint="default" w:ascii="仿宋" w:hAnsi="仿宋" w:eastAsia="仿宋" w:cs="仿宋"/>
          <w:b w:val="0"/>
          <w:bCs w:val="0"/>
          <w:kern w:val="2"/>
          <w:sz w:val="28"/>
          <w:szCs w:val="28"/>
          <w:lang w:val="en-US" w:eastAsia="zh-CN" w:bidi="ar-SA"/>
        </w:rPr>
        <w:t>4.</w:t>
      </w:r>
      <w:r>
        <w:rPr>
          <w:rFonts w:hint="eastAsia" w:ascii="仿宋" w:hAnsi="仿宋" w:eastAsia="仿宋" w:cs="仿宋"/>
          <w:b w:val="0"/>
          <w:bCs w:val="0"/>
          <w:sz w:val="28"/>
          <w:szCs w:val="28"/>
          <w:lang w:val="en-US" w:eastAsia="zh-CN"/>
        </w:rPr>
        <w:t>厂商ID与设备ID</w:t>
      </w:r>
    </w:p>
    <w:p>
      <w:pPr>
        <w:spacing w:line="166" w:lineRule="exact"/>
      </w:pPr>
    </w:p>
    <w:p>
      <w:pPr>
        <w:pStyle w:val="7"/>
        <w:rPr>
          <w:rFonts w:hint="default" w:eastAsia="黑体"/>
          <w:lang w:val="en-US" w:eastAsia="zh-CN"/>
        </w:rPr>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8</w:t>
      </w:r>
      <w:r>
        <w:fldChar w:fldCharType="end"/>
      </w:r>
      <w:r>
        <w:rPr>
          <w:rFonts w:hint="eastAsia"/>
          <w:lang w:val="en-US" w:eastAsia="zh-CN"/>
        </w:rPr>
        <w:t>厂商ID与设备ID</w:t>
      </w:r>
    </w:p>
    <w:tbl>
      <w:tblPr>
        <w:tblStyle w:val="85"/>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217"/>
        <w:gridCol w:w="2217"/>
        <w:gridCol w:w="857"/>
        <w:gridCol w:w="1026"/>
        <w:gridCol w:w="970"/>
        <w:gridCol w:w="10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2" w:hRule="atLeast"/>
        </w:trPr>
        <w:tc>
          <w:tcPr>
            <w:tcW w:w="1333"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VID</w:t>
            </w:r>
          </w:p>
          <w:p>
            <w:pPr>
              <w:spacing w:before="102" w:line="220" w:lineRule="auto"/>
              <w:ind w:left="114"/>
              <w:jc w:val="center"/>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（厂商ID，十六进制）</w:t>
            </w:r>
          </w:p>
        </w:tc>
        <w:tc>
          <w:tcPr>
            <w:tcW w:w="1333"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PID</w:t>
            </w:r>
          </w:p>
          <w:p>
            <w:pPr>
              <w:spacing w:before="102" w:line="220" w:lineRule="auto"/>
              <w:ind w:left="114"/>
              <w:jc w:val="center"/>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（设备ID，十六进制）</w:t>
            </w:r>
          </w:p>
        </w:tc>
        <w:tc>
          <w:tcPr>
            <w:tcW w:w="515"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AT通道</w:t>
            </w:r>
          </w:p>
        </w:tc>
        <w:tc>
          <w:tcPr>
            <w:tcW w:w="617"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映射端口</w:t>
            </w:r>
          </w:p>
        </w:tc>
        <w:tc>
          <w:tcPr>
            <w:tcW w:w="583"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PPP通道</w:t>
            </w:r>
          </w:p>
        </w:tc>
        <w:tc>
          <w:tcPr>
            <w:tcW w:w="617"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映射端口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trPr>
        <w:tc>
          <w:tcPr>
            <w:tcW w:w="1333"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0x3C93</w:t>
            </w:r>
          </w:p>
        </w:tc>
        <w:tc>
          <w:tcPr>
            <w:tcW w:w="1333" w:type="pct"/>
            <w:vAlign w:val="center"/>
          </w:tcPr>
          <w:p>
            <w:pPr>
              <w:spacing w:before="102" w:line="220" w:lineRule="auto"/>
              <w:ind w:left="114"/>
              <w:jc w:val="center"/>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0xFFFF</w:t>
            </w:r>
          </w:p>
        </w:tc>
        <w:tc>
          <w:tcPr>
            <w:tcW w:w="515"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通道2</w:t>
            </w:r>
          </w:p>
        </w:tc>
        <w:tc>
          <w:tcPr>
            <w:tcW w:w="617"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ttyACM1</w:t>
            </w:r>
          </w:p>
        </w:tc>
        <w:tc>
          <w:tcPr>
            <w:tcW w:w="583"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通道3</w:t>
            </w:r>
          </w:p>
        </w:tc>
        <w:tc>
          <w:tcPr>
            <w:tcW w:w="617"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ttyACM2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333"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0x3763</w:t>
            </w:r>
          </w:p>
        </w:tc>
        <w:tc>
          <w:tcPr>
            <w:tcW w:w="1333" w:type="pct"/>
            <w:vAlign w:val="center"/>
          </w:tcPr>
          <w:p>
            <w:pPr>
              <w:spacing w:before="102" w:line="220" w:lineRule="auto"/>
              <w:ind w:left="114"/>
              <w:jc w:val="center"/>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0x3C93</w:t>
            </w:r>
          </w:p>
        </w:tc>
        <w:tc>
          <w:tcPr>
            <w:tcW w:w="515"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通道2</w:t>
            </w:r>
          </w:p>
        </w:tc>
        <w:tc>
          <w:tcPr>
            <w:tcW w:w="617"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ttyUSB1</w:t>
            </w:r>
          </w:p>
        </w:tc>
        <w:tc>
          <w:tcPr>
            <w:tcW w:w="583"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通道3</w:t>
            </w:r>
          </w:p>
        </w:tc>
        <w:tc>
          <w:tcPr>
            <w:tcW w:w="617" w:type="pct"/>
            <w:vAlign w:val="center"/>
          </w:tcPr>
          <w:p>
            <w:pPr>
              <w:spacing w:before="102" w:line="220" w:lineRule="auto"/>
              <w:ind w:left="114"/>
              <w:jc w:val="center"/>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ttyUSB2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5000" w:type="pct"/>
            <w:gridSpan w:val="6"/>
            <w:vAlign w:val="center"/>
          </w:tcPr>
          <w:p>
            <w:pPr>
              <w:spacing w:before="102" w:line="220" w:lineRule="auto"/>
              <w:ind w:left="114"/>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注：具体根据实际模块来定，建议终端进行兼容。</w:t>
            </w:r>
          </w:p>
        </w:tc>
      </w:tr>
    </w:tbl>
    <w:p>
      <w:pPr>
        <w:bidi w:val="0"/>
        <w:rPr>
          <w:rFonts w:hint="default"/>
          <w:lang w:val="en-US" w:eastAsia="zh-CN"/>
        </w:rPr>
      </w:pPr>
    </w:p>
    <w:p>
      <w:pPr>
        <w:bidi w:val="0"/>
        <w:rPr>
          <w:rFonts w:hint="default"/>
          <w:lang w:val="en-US" w:eastAsia="zh-CN"/>
        </w:rPr>
      </w:pPr>
    </w:p>
    <w:p>
      <w:pPr>
        <w:pStyle w:val="4"/>
        <w:numPr>
          <w:ilvl w:val="2"/>
          <w:numId w:val="3"/>
        </w:numPr>
        <w:tabs>
          <w:tab w:val="clear" w:pos="709"/>
        </w:tabs>
        <w:bidi w:val="0"/>
        <w:ind w:left="709" w:leftChars="0" w:hanging="709" w:firstLineChars="0"/>
        <w:rPr>
          <w:rFonts w:hint="default" w:eastAsia="仿宋_GB2312"/>
          <w:lang w:val="en-US" w:eastAsia="zh-CN"/>
        </w:rPr>
      </w:pPr>
      <w:r>
        <w:rPr>
          <w:rFonts w:hint="eastAsia" w:eastAsia="仿宋_GB2312"/>
          <w:lang w:val="en-US" w:eastAsia="zh-CN"/>
        </w:rPr>
        <w:t>终端电池模块规格要求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电池寿命</w:t>
      </w:r>
      <w:r>
        <w:rPr>
          <w:rFonts w:hint="eastAsia" w:ascii="仿宋" w:hAnsi="仿宋" w:eastAsia="仿宋" w:cs="仿宋"/>
          <w:sz w:val="24"/>
          <w:szCs w:val="24"/>
          <w:lang w:val="en-US" w:eastAsia="zh-CN"/>
        </w:rPr>
        <w:t>：</w:t>
      </w:r>
      <w:r>
        <w:rPr>
          <w:rFonts w:hint="default" w:ascii="仿宋" w:hAnsi="仿宋" w:eastAsia="仿宋" w:cs="仿宋"/>
          <w:sz w:val="24"/>
          <w:szCs w:val="24"/>
          <w:lang w:val="en-US" w:eastAsia="zh-CN"/>
        </w:rPr>
        <w:t>≥15 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仿宋" w:hAnsi="仿宋" w:eastAsia="仿宋" w:cs="仿宋"/>
          <w:sz w:val="24"/>
          <w:szCs w:val="24"/>
          <w:lang w:val="en-US" w:eastAsia="zh-CN"/>
        </w:rPr>
      </w:pPr>
      <w:r>
        <w:rPr>
          <w:rFonts w:hint="default" w:ascii="仿宋" w:hAnsi="仿宋" w:eastAsia="仿宋" w:cs="仿宋"/>
          <w:sz w:val="24"/>
          <w:szCs w:val="24"/>
          <w:lang w:val="en-US" w:eastAsia="zh-CN"/>
        </w:rPr>
        <w:t>电池连续工作时间</w:t>
      </w:r>
      <w:r>
        <w:rPr>
          <w:rFonts w:hint="eastAsia" w:ascii="仿宋" w:hAnsi="仿宋" w:eastAsia="仿宋" w:cs="仿宋"/>
          <w:sz w:val="24"/>
          <w:szCs w:val="24"/>
          <w:lang w:val="en-US" w:eastAsia="zh-CN"/>
        </w:rPr>
        <w:t>：</w:t>
      </w:r>
      <w:r>
        <w:rPr>
          <w:rFonts w:hint="default" w:ascii="仿宋" w:hAnsi="仿宋" w:eastAsia="仿宋" w:cs="仿宋"/>
          <w:sz w:val="24"/>
          <w:szCs w:val="24"/>
          <w:lang w:val="en-US" w:eastAsia="zh-CN"/>
        </w:rPr>
        <w:t>≥15 年</w:t>
      </w:r>
    </w:p>
    <w:p>
      <w:pPr>
        <w:pStyle w:val="4"/>
        <w:numPr>
          <w:ilvl w:val="2"/>
          <w:numId w:val="3"/>
        </w:numPr>
        <w:tabs>
          <w:tab w:val="clear" w:pos="709"/>
        </w:tabs>
        <w:bidi w:val="0"/>
        <w:ind w:left="709" w:leftChars="0" w:hanging="709" w:firstLineChars="0"/>
        <w:rPr>
          <w:rFonts w:hint="eastAsia" w:eastAsia="仿宋_GB2312"/>
          <w:lang w:val="en-US" w:eastAsia="zh-CN"/>
        </w:rPr>
      </w:pPr>
      <w:r>
        <w:rPr>
          <w:rFonts w:hint="eastAsia" w:eastAsia="仿宋_GB2312"/>
          <w:lang w:val="en-US" w:eastAsia="zh-CN"/>
        </w:rPr>
        <w:t>终端485模块规格要求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485模块</w:t>
      </w:r>
      <w:r>
        <w:rPr>
          <w:rFonts w:hint="default" w:ascii="仿宋" w:hAnsi="仿宋" w:eastAsia="仿宋" w:cs="仿宋"/>
          <w:sz w:val="24"/>
          <w:szCs w:val="24"/>
          <w:lang w:val="en-US" w:eastAsia="zh-CN"/>
        </w:rPr>
        <w:t>是安装于智能</w:t>
      </w:r>
      <w:r>
        <w:rPr>
          <w:rFonts w:hint="eastAsia" w:ascii="仿宋" w:hAnsi="仿宋" w:eastAsia="仿宋" w:cs="仿宋"/>
          <w:sz w:val="24"/>
          <w:szCs w:val="24"/>
          <w:lang w:val="en-US" w:eastAsia="zh-CN"/>
        </w:rPr>
        <w:t>配用电台区终端</w:t>
      </w:r>
      <w:r>
        <w:rPr>
          <w:rFonts w:hint="default" w:ascii="仿宋" w:hAnsi="仿宋" w:eastAsia="仿宋" w:cs="仿宋"/>
          <w:sz w:val="24"/>
          <w:szCs w:val="24"/>
          <w:lang w:val="en-US" w:eastAsia="zh-CN"/>
        </w:rPr>
        <w:t>上的功能模块，标准化结构设计，配合智能</w:t>
      </w:r>
      <w:r>
        <w:rPr>
          <w:rFonts w:hint="eastAsia" w:ascii="仿宋" w:hAnsi="仿宋" w:eastAsia="仿宋" w:cs="仿宋"/>
          <w:sz w:val="24"/>
          <w:szCs w:val="24"/>
          <w:lang w:val="en-US" w:eastAsia="zh-CN"/>
        </w:rPr>
        <w:t>配用电台区终端对分支线路上的设备进行数据量采集。</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bidi w:val="0"/>
              <w:adjustRightInd w:val="0"/>
              <w:spacing w:line="312" w:lineRule="atLeast"/>
              <w:jc w:val="center"/>
              <w:textAlignment w:val="baseline"/>
              <w:rPr>
                <w:rFonts w:hint="default" w:ascii="仿宋" w:hAnsi="仿宋" w:eastAsia="仿宋" w:cs="仿宋"/>
                <w:sz w:val="28"/>
                <w:szCs w:val="28"/>
                <w:vertAlign w:val="baseline"/>
                <w:lang w:val="en-US" w:eastAsia="zh-CN"/>
              </w:rPr>
            </w:pPr>
            <w:r>
              <w:drawing>
                <wp:inline distT="0" distB="0" distL="114300" distR="114300">
                  <wp:extent cx="1009650" cy="1682750"/>
                  <wp:effectExtent l="0" t="0" r="635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2"/>
                          <a:stretch>
                            <a:fillRect/>
                          </a:stretch>
                        </pic:blipFill>
                        <pic:spPr>
                          <a:xfrm>
                            <a:off x="0" y="0"/>
                            <a:ext cx="1009650" cy="1682750"/>
                          </a:xfrm>
                          <a:prstGeom prst="rect">
                            <a:avLst/>
                          </a:prstGeom>
                          <a:noFill/>
                          <a:ln>
                            <a:noFill/>
                          </a:ln>
                        </pic:spPr>
                      </pic:pic>
                    </a:graphicData>
                  </a:graphic>
                </wp:inline>
              </w:drawing>
            </w:r>
            <w:r>
              <w:drawing>
                <wp:inline distT="0" distB="0" distL="114300" distR="114300">
                  <wp:extent cx="1257300" cy="16129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13"/>
                          <a:stretch>
                            <a:fillRect/>
                          </a:stretch>
                        </pic:blipFill>
                        <pic:spPr>
                          <a:xfrm>
                            <a:off x="0" y="0"/>
                            <a:ext cx="1257300" cy="1612900"/>
                          </a:xfrm>
                          <a:prstGeom prst="rect">
                            <a:avLst/>
                          </a:prstGeom>
                          <a:noFill/>
                          <a:ln>
                            <a:noFill/>
                          </a:ln>
                        </pic:spPr>
                      </pic:pic>
                    </a:graphicData>
                  </a:graphic>
                </wp:inline>
              </w:drawing>
            </w:r>
          </w:p>
        </w:tc>
      </w:tr>
    </w:tbl>
    <w:p>
      <w:pPr>
        <w:pStyle w:val="7"/>
        <w:bidi w:val="0"/>
        <w:jc w:val="center"/>
        <w:rPr>
          <w:rFonts w:hint="eastAsia"/>
          <w:lang w:eastAsia="zh-CN"/>
        </w:rPr>
      </w:pPr>
      <w:r>
        <w:t xml:space="preserve">图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图 \* ARABIC \s 1 </w:instrText>
      </w:r>
      <w:r>
        <w:fldChar w:fldCharType="separate"/>
      </w:r>
      <w:r>
        <w:t>4</w:t>
      </w:r>
      <w:r>
        <w:fldChar w:fldCharType="end"/>
      </w:r>
      <w:r>
        <w:rPr>
          <w:rFonts w:hint="eastAsia"/>
          <w:lang w:eastAsia="zh-CN"/>
        </w:rPr>
        <w:t xml:space="preserve"> RS485模块接线示意图</w:t>
      </w:r>
    </w:p>
    <w:p>
      <w:pPr>
        <w:rPr>
          <w:rFonts w:hint="eastAsia"/>
          <w:lang w:eastAsia="zh-CN"/>
        </w:rPr>
      </w:pPr>
    </w:p>
    <w:p>
      <w:pPr>
        <w:rPr>
          <w:rFonts w:hint="eastAsia"/>
          <w:lang w:eastAsia="zh-CN"/>
        </w:rPr>
      </w:pPr>
    </w:p>
    <w:p>
      <w:pPr>
        <w:pStyle w:val="7"/>
        <w:rPr>
          <w:rFonts w:hint="default" w:eastAsia="黑体"/>
          <w:lang w:val="en-US" w:eastAsia="zh-CN"/>
        </w:rPr>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9</w:t>
      </w:r>
      <w:r>
        <w:fldChar w:fldCharType="end"/>
      </w:r>
      <w:r>
        <w:rPr>
          <w:rFonts w:hint="eastAsia"/>
          <w:lang w:val="en-US" w:eastAsia="zh-CN"/>
        </w:rPr>
        <w:t xml:space="preserve"> 接线端子定义表</w:t>
      </w:r>
    </w:p>
    <w:tbl>
      <w:tblPr>
        <w:tblStyle w:val="2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
        <w:gridCol w:w="1667"/>
        <w:gridCol w:w="493"/>
        <w:gridCol w:w="1667"/>
        <w:gridCol w:w="493"/>
        <w:gridCol w:w="1551"/>
        <w:gridCol w:w="493"/>
        <w:gridCol w:w="16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1</w:t>
            </w:r>
          </w:p>
        </w:tc>
        <w:tc>
          <w:tcPr>
            <w:tcW w:w="977"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RS-485I-A</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2</w:t>
            </w:r>
          </w:p>
        </w:tc>
        <w:tc>
          <w:tcPr>
            <w:tcW w:w="977"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RS-4851-B</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3</w:t>
            </w:r>
          </w:p>
        </w:tc>
        <w:tc>
          <w:tcPr>
            <w:tcW w:w="90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RS-485II-A</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4</w:t>
            </w:r>
          </w:p>
        </w:tc>
        <w:tc>
          <w:tcPr>
            <w:tcW w:w="977"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RS-485 II-B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5</w:t>
            </w:r>
          </w:p>
        </w:tc>
        <w:tc>
          <w:tcPr>
            <w:tcW w:w="977" w:type="pct"/>
          </w:tcPr>
          <w:p>
            <w:pPr>
              <w:adjustRightInd w:val="0"/>
              <w:spacing w:before="102" w:line="220" w:lineRule="auto"/>
              <w:ind w:left="114"/>
              <w:textAlignment w:val="baseline"/>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RS-485111-A</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6</w:t>
            </w:r>
          </w:p>
        </w:tc>
        <w:tc>
          <w:tcPr>
            <w:tcW w:w="977"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RS-48511I-B</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7</w:t>
            </w:r>
          </w:p>
        </w:tc>
        <w:tc>
          <w:tcPr>
            <w:tcW w:w="90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RS-485IV-A</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8</w:t>
            </w:r>
          </w:p>
        </w:tc>
        <w:tc>
          <w:tcPr>
            <w:tcW w:w="977"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RS-485IV-B</w:t>
            </w:r>
          </w:p>
        </w:tc>
      </w:tr>
    </w:tbl>
    <w:p>
      <w:pPr>
        <w:pStyle w:val="1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pPr>
    </w:p>
    <w:p>
      <w:pPr>
        <w:pStyle w:val="4"/>
        <w:numPr>
          <w:ilvl w:val="2"/>
          <w:numId w:val="3"/>
        </w:numPr>
        <w:tabs>
          <w:tab w:val="clear" w:pos="709"/>
        </w:tabs>
        <w:bidi w:val="0"/>
        <w:ind w:left="709" w:leftChars="0" w:hanging="709" w:firstLineChars="0"/>
        <w:rPr>
          <w:rFonts w:hint="default" w:eastAsia="仿宋_GB2312"/>
          <w:lang w:val="en-US" w:eastAsia="zh-CN"/>
        </w:rPr>
      </w:pPr>
      <w:r>
        <w:rPr>
          <w:rFonts w:hint="eastAsia" w:eastAsia="仿宋_GB2312"/>
          <w:lang w:val="en-US" w:eastAsia="zh-CN"/>
        </w:rPr>
        <w:t>终端遥信模块规格要求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color w:val="auto"/>
          <w:sz w:val="28"/>
          <w:szCs w:val="28"/>
          <w:lang w:val="en-US" w:eastAsia="zh-CN"/>
        </w:rPr>
        <w:t>遥信模块</w:t>
      </w:r>
      <w:r>
        <w:rPr>
          <w:rFonts w:hint="default" w:ascii="仿宋" w:hAnsi="仿宋" w:eastAsia="仿宋" w:cs="仿宋"/>
          <w:color w:val="auto"/>
          <w:sz w:val="28"/>
          <w:szCs w:val="28"/>
          <w:lang w:val="en-US" w:eastAsia="zh-CN"/>
        </w:rPr>
        <w:t>是安装于智能</w:t>
      </w:r>
      <w:r>
        <w:rPr>
          <w:rFonts w:hint="eastAsia" w:ascii="仿宋" w:hAnsi="仿宋" w:eastAsia="仿宋" w:cs="仿宋"/>
          <w:color w:val="auto"/>
          <w:sz w:val="28"/>
          <w:szCs w:val="28"/>
          <w:lang w:val="en-US" w:eastAsia="zh-CN"/>
        </w:rPr>
        <w:t>配用电台区终端</w:t>
      </w:r>
      <w:r>
        <w:rPr>
          <w:rFonts w:hint="default" w:ascii="仿宋" w:hAnsi="仿宋" w:eastAsia="仿宋" w:cs="仿宋"/>
          <w:color w:val="auto"/>
          <w:sz w:val="28"/>
          <w:szCs w:val="28"/>
          <w:lang w:val="en-US" w:eastAsia="zh-CN"/>
        </w:rPr>
        <w:t>上的功能模块，标准化结构设计，配合智能</w:t>
      </w:r>
      <w:r>
        <w:rPr>
          <w:rFonts w:hint="eastAsia" w:ascii="仿宋" w:hAnsi="仿宋" w:eastAsia="仿宋" w:cs="仿宋"/>
          <w:color w:val="auto"/>
          <w:sz w:val="28"/>
          <w:szCs w:val="28"/>
          <w:lang w:val="en-US" w:eastAsia="zh-CN"/>
        </w:rPr>
        <w:t>配用电台区终端</w:t>
      </w:r>
      <w:r>
        <w:rPr>
          <w:rFonts w:hint="eastAsia" w:ascii="仿宋" w:hAnsi="仿宋" w:eastAsia="仿宋" w:cs="仿宋"/>
          <w:sz w:val="28"/>
          <w:szCs w:val="28"/>
          <w:lang w:val="en-US" w:eastAsia="zh-CN"/>
        </w:rPr>
        <w:t>对分支线路上的设备进行开关量采集。</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仿宋" w:hAnsi="仿宋" w:eastAsia="仿宋" w:cs="仿宋"/>
          <w:sz w:val="28"/>
          <w:szCs w:val="28"/>
          <w:lang w:val="en-US" w:eastAsia="zh-CN"/>
        </w:rPr>
      </w:pP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1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bidi w:val="0"/>
              <w:adjustRightInd w:val="0"/>
              <w:spacing w:line="312" w:lineRule="atLeast"/>
              <w:jc w:val="center"/>
              <w:textAlignment w:val="baseline"/>
              <w:rPr>
                <w:rFonts w:hint="default" w:ascii="仿宋" w:hAnsi="仿宋" w:eastAsia="仿宋" w:cs="仿宋"/>
                <w:sz w:val="28"/>
                <w:szCs w:val="28"/>
                <w:vertAlign w:val="baseline"/>
                <w:lang w:val="en-US" w:eastAsia="zh-CN"/>
              </w:rPr>
            </w:pPr>
            <w:r>
              <w:drawing>
                <wp:inline distT="0" distB="0" distL="114300" distR="114300">
                  <wp:extent cx="1009650" cy="1682750"/>
                  <wp:effectExtent l="0" t="0" r="6350" b="635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pic:cNvPicPr>
                        </pic:nvPicPr>
                        <pic:blipFill>
                          <a:blip r:embed="rId12"/>
                          <a:stretch>
                            <a:fillRect/>
                          </a:stretch>
                        </pic:blipFill>
                        <pic:spPr>
                          <a:xfrm>
                            <a:off x="0" y="0"/>
                            <a:ext cx="1009650" cy="1682750"/>
                          </a:xfrm>
                          <a:prstGeom prst="rect">
                            <a:avLst/>
                          </a:prstGeom>
                          <a:noFill/>
                          <a:ln>
                            <a:noFill/>
                          </a:ln>
                        </pic:spPr>
                      </pic:pic>
                    </a:graphicData>
                  </a:graphic>
                </wp:inline>
              </w:drawing>
            </w:r>
          </w:p>
        </w:tc>
        <w:tc>
          <w:tcPr>
            <w:tcW w:w="0" w:type="auto"/>
            <w:vAlign w:val="center"/>
          </w:tcPr>
          <w:p>
            <w:pPr>
              <w:bidi w:val="0"/>
              <w:adjustRightInd w:val="0"/>
              <w:spacing w:line="312" w:lineRule="atLeast"/>
              <w:jc w:val="center"/>
              <w:textAlignment w:val="baseline"/>
            </w:pPr>
            <w:r>
              <w:rPr>
                <w:position w:val="-47"/>
              </w:rPr>
              <w:drawing>
                <wp:inline distT="0" distB="0" distL="0" distR="0">
                  <wp:extent cx="1069975" cy="1497965"/>
                  <wp:effectExtent l="0" t="0" r="9525" b="635"/>
                  <wp:docPr id="17" name="IM 40"/>
                  <wp:cNvGraphicFramePr/>
                  <a:graphic xmlns:a="http://schemas.openxmlformats.org/drawingml/2006/main">
                    <a:graphicData uri="http://schemas.openxmlformats.org/drawingml/2006/picture">
                      <pic:pic xmlns:pic="http://schemas.openxmlformats.org/drawingml/2006/picture">
                        <pic:nvPicPr>
                          <pic:cNvPr id="17" name="IM 40"/>
                          <pic:cNvPicPr/>
                        </pic:nvPicPr>
                        <pic:blipFill>
                          <a:blip r:embed="rId14"/>
                          <a:stretch>
                            <a:fillRect/>
                          </a:stretch>
                        </pic:blipFill>
                        <pic:spPr>
                          <a:xfrm>
                            <a:off x="0" y="0"/>
                            <a:ext cx="1069975" cy="1497965"/>
                          </a:xfrm>
                          <a:prstGeom prst="rect">
                            <a:avLst/>
                          </a:prstGeom>
                        </pic:spPr>
                      </pic:pic>
                    </a:graphicData>
                  </a:graphic>
                </wp:inline>
              </w:drawing>
            </w:r>
          </w:p>
        </w:tc>
      </w:tr>
    </w:tbl>
    <w:p>
      <w:pPr>
        <w:pStyle w:val="7"/>
        <w:bidi w:val="0"/>
        <w:jc w:val="center"/>
        <w:rPr>
          <w:rFonts w:hint="eastAsia"/>
          <w:lang w:eastAsia="zh-CN"/>
        </w:rPr>
      </w:pPr>
      <w:r>
        <w:t xml:space="preserve">图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图 \* ARABIC \s 1 </w:instrText>
      </w:r>
      <w:r>
        <w:fldChar w:fldCharType="separate"/>
      </w:r>
      <w:r>
        <w:t>5</w:t>
      </w:r>
      <w:r>
        <w:fldChar w:fldCharType="end"/>
      </w:r>
      <w:r>
        <w:rPr>
          <w:rFonts w:hint="eastAsia"/>
          <w:lang w:eastAsia="zh-CN"/>
        </w:rPr>
        <w:t xml:space="preserve"> 遥信模块接线示意图</w:t>
      </w:r>
    </w:p>
    <w:p>
      <w:pPr>
        <w:rPr>
          <w:rFonts w:hint="eastAsia"/>
          <w:lang w:eastAsia="zh-CN"/>
        </w:rPr>
      </w:pPr>
    </w:p>
    <w:p>
      <w:pPr>
        <w:pStyle w:val="7"/>
        <w:rPr>
          <w:rFonts w:hint="default" w:eastAsia="黑体"/>
          <w:lang w:val="en-US" w:eastAsia="zh-CN"/>
        </w:rPr>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10</w:t>
      </w:r>
      <w:r>
        <w:fldChar w:fldCharType="end"/>
      </w:r>
      <w:r>
        <w:rPr>
          <w:rFonts w:hint="eastAsia"/>
          <w:lang w:val="en-US" w:eastAsia="zh-CN"/>
        </w:rPr>
        <w:t xml:space="preserve"> 接线端子定义表</w:t>
      </w:r>
    </w:p>
    <w:tbl>
      <w:tblPr>
        <w:tblStyle w:val="21"/>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2"/>
        <w:gridCol w:w="1667"/>
        <w:gridCol w:w="493"/>
        <w:gridCol w:w="1667"/>
        <w:gridCol w:w="493"/>
        <w:gridCol w:w="1551"/>
        <w:gridCol w:w="493"/>
        <w:gridCol w:w="16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1</w:t>
            </w:r>
          </w:p>
        </w:tc>
        <w:tc>
          <w:tcPr>
            <w:tcW w:w="977" w:type="pct"/>
          </w:tcPr>
          <w:p>
            <w:pPr>
              <w:adjustRightInd w:val="0"/>
              <w:spacing w:before="102" w:line="220" w:lineRule="auto"/>
              <w:ind w:left="114"/>
              <w:textAlignment w:val="baseline"/>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公共1</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2</w:t>
            </w:r>
          </w:p>
        </w:tc>
        <w:tc>
          <w:tcPr>
            <w:tcW w:w="977" w:type="pct"/>
          </w:tcPr>
          <w:p>
            <w:pPr>
              <w:adjustRightInd w:val="0"/>
              <w:spacing w:before="102" w:line="220" w:lineRule="auto"/>
              <w:ind w:left="114"/>
              <w:textAlignment w:val="baseline"/>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遥信0</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3</w:t>
            </w:r>
          </w:p>
        </w:tc>
        <w:tc>
          <w:tcPr>
            <w:tcW w:w="909" w:type="pct"/>
          </w:tcPr>
          <w:p>
            <w:pPr>
              <w:adjustRightInd w:val="0"/>
              <w:spacing w:before="102" w:line="220" w:lineRule="auto"/>
              <w:ind w:left="114"/>
              <w:textAlignment w:val="baseline"/>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遥信1</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4</w:t>
            </w:r>
          </w:p>
        </w:tc>
        <w:tc>
          <w:tcPr>
            <w:tcW w:w="977" w:type="pct"/>
          </w:tcPr>
          <w:p>
            <w:pPr>
              <w:adjustRightInd w:val="0"/>
              <w:spacing w:before="102" w:line="220" w:lineRule="auto"/>
              <w:ind w:left="114"/>
              <w:textAlignment w:val="baseline"/>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遥信2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5</w:t>
            </w:r>
          </w:p>
        </w:tc>
        <w:tc>
          <w:tcPr>
            <w:tcW w:w="977" w:type="pct"/>
          </w:tcPr>
          <w:p>
            <w:pPr>
              <w:adjustRightInd w:val="0"/>
              <w:spacing w:before="102" w:line="220" w:lineRule="auto"/>
              <w:ind w:left="114"/>
              <w:textAlignment w:val="baseline"/>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公共2</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6</w:t>
            </w:r>
          </w:p>
        </w:tc>
        <w:tc>
          <w:tcPr>
            <w:tcW w:w="977" w:type="pct"/>
          </w:tcPr>
          <w:p>
            <w:pPr>
              <w:adjustRightInd w:val="0"/>
              <w:spacing w:before="102" w:line="220" w:lineRule="auto"/>
              <w:ind w:left="114"/>
              <w:textAlignment w:val="baseline"/>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遥信3</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7</w:t>
            </w:r>
          </w:p>
        </w:tc>
        <w:tc>
          <w:tcPr>
            <w:tcW w:w="909" w:type="pct"/>
          </w:tcPr>
          <w:p>
            <w:pPr>
              <w:adjustRightInd w:val="0"/>
              <w:spacing w:before="102" w:line="220" w:lineRule="auto"/>
              <w:ind w:left="114"/>
              <w:textAlignment w:val="baseline"/>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遥信4</w:t>
            </w:r>
          </w:p>
        </w:tc>
        <w:tc>
          <w:tcPr>
            <w:tcW w:w="289" w:type="pct"/>
          </w:tcPr>
          <w:p>
            <w:pPr>
              <w:adjustRightInd w:val="0"/>
              <w:spacing w:before="102" w:line="220" w:lineRule="auto"/>
              <w:ind w:left="114"/>
              <w:textAlignment w:val="baseline"/>
              <w:rPr>
                <w:rFonts w:hint="eastAsia"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8</w:t>
            </w:r>
          </w:p>
        </w:tc>
        <w:tc>
          <w:tcPr>
            <w:tcW w:w="977" w:type="pct"/>
          </w:tcPr>
          <w:p>
            <w:pPr>
              <w:adjustRightInd w:val="0"/>
              <w:spacing w:before="102" w:line="220" w:lineRule="auto"/>
              <w:ind w:left="114"/>
              <w:textAlignment w:val="baseline"/>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遥信5</w:t>
            </w:r>
          </w:p>
        </w:tc>
      </w:tr>
    </w:tbl>
    <w:p>
      <w:pPr>
        <w:pStyle w:val="4"/>
        <w:numPr>
          <w:ilvl w:val="2"/>
          <w:numId w:val="3"/>
        </w:numPr>
        <w:tabs>
          <w:tab w:val="clear" w:pos="709"/>
        </w:tabs>
        <w:bidi w:val="0"/>
        <w:ind w:left="709" w:leftChars="0" w:hanging="709" w:firstLineChars="0"/>
        <w:rPr>
          <w:rFonts w:hint="eastAsia" w:eastAsia="仿宋_GB2312"/>
          <w:lang w:val="en-US" w:eastAsia="zh-CN"/>
        </w:rPr>
      </w:pPr>
      <w:r>
        <w:rPr>
          <w:rFonts w:hint="eastAsia" w:eastAsia="仿宋_GB2312"/>
          <w:lang w:val="en-US" w:eastAsia="zh-CN"/>
        </w:rPr>
        <w:t>终端控制模块规格要求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仿宋" w:hAnsi="仿宋" w:eastAsia="仿宋" w:cs="仿宋"/>
          <w:sz w:val="28"/>
          <w:szCs w:val="28"/>
          <w:lang w:val="en-US" w:eastAsia="zh-CN"/>
        </w:rPr>
      </w:pPr>
      <w:r>
        <w:rPr>
          <w:rFonts w:hint="eastAsia" w:ascii="仿宋" w:hAnsi="仿宋" w:eastAsia="仿宋" w:cs="仿宋"/>
          <w:sz w:val="28"/>
          <w:szCs w:val="28"/>
          <w:lang w:val="en-US" w:eastAsia="zh-CN"/>
        </w:rPr>
        <w:t>控制模块</w:t>
      </w:r>
      <w:r>
        <w:rPr>
          <w:rFonts w:hint="default" w:ascii="仿宋" w:hAnsi="仿宋" w:eastAsia="仿宋" w:cs="仿宋"/>
          <w:sz w:val="28"/>
          <w:szCs w:val="28"/>
          <w:lang w:val="en-US" w:eastAsia="zh-CN"/>
        </w:rPr>
        <w:t>是安装于智能</w:t>
      </w:r>
      <w:r>
        <w:rPr>
          <w:rFonts w:hint="eastAsia" w:ascii="仿宋" w:hAnsi="仿宋" w:eastAsia="仿宋" w:cs="仿宋"/>
          <w:sz w:val="28"/>
          <w:szCs w:val="28"/>
          <w:lang w:val="en-US" w:eastAsia="zh-CN"/>
        </w:rPr>
        <w:t>配用电台区终端</w:t>
      </w:r>
      <w:r>
        <w:rPr>
          <w:rFonts w:hint="default" w:ascii="仿宋" w:hAnsi="仿宋" w:eastAsia="仿宋" w:cs="仿宋"/>
          <w:sz w:val="28"/>
          <w:szCs w:val="28"/>
          <w:lang w:val="en-US" w:eastAsia="zh-CN"/>
        </w:rPr>
        <w:t>上的功能模块，标准化结构设计，配合智能</w:t>
      </w:r>
      <w:r>
        <w:rPr>
          <w:rFonts w:hint="eastAsia" w:ascii="仿宋" w:hAnsi="仿宋" w:eastAsia="仿宋" w:cs="仿宋"/>
          <w:sz w:val="28"/>
          <w:szCs w:val="28"/>
          <w:lang w:val="en-US" w:eastAsia="zh-CN"/>
        </w:rPr>
        <w:t>配用电台区终端对分支线路上的设备进行远程控制。</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6"/>
        <w:gridCol w:w="20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pPr>
              <w:bidi w:val="0"/>
              <w:adjustRightInd w:val="0"/>
              <w:spacing w:line="312" w:lineRule="atLeast"/>
              <w:jc w:val="center"/>
              <w:textAlignment w:val="baseline"/>
              <w:rPr>
                <w:rFonts w:hint="default" w:ascii="仿宋" w:hAnsi="仿宋" w:eastAsia="仿宋" w:cs="仿宋"/>
                <w:sz w:val="28"/>
                <w:szCs w:val="28"/>
                <w:vertAlign w:val="baseline"/>
                <w:lang w:val="en-US" w:eastAsia="zh-CN"/>
              </w:rPr>
            </w:pPr>
            <w:r>
              <w:drawing>
                <wp:inline distT="0" distB="0" distL="114300" distR="114300">
                  <wp:extent cx="1009650" cy="1682750"/>
                  <wp:effectExtent l="0" t="0" r="6350" b="635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12"/>
                          <a:stretch>
                            <a:fillRect/>
                          </a:stretch>
                        </pic:blipFill>
                        <pic:spPr>
                          <a:xfrm>
                            <a:off x="0" y="0"/>
                            <a:ext cx="1009650" cy="1682750"/>
                          </a:xfrm>
                          <a:prstGeom prst="rect">
                            <a:avLst/>
                          </a:prstGeom>
                          <a:noFill/>
                          <a:ln>
                            <a:noFill/>
                          </a:ln>
                        </pic:spPr>
                      </pic:pic>
                    </a:graphicData>
                  </a:graphic>
                </wp:inline>
              </w:drawing>
            </w:r>
          </w:p>
        </w:tc>
        <w:tc>
          <w:tcPr>
            <w:tcW w:w="0" w:type="auto"/>
            <w:vAlign w:val="center"/>
          </w:tcPr>
          <w:p>
            <w:pPr>
              <w:bidi w:val="0"/>
              <w:adjustRightInd w:val="0"/>
              <w:spacing w:line="312" w:lineRule="atLeast"/>
              <w:jc w:val="center"/>
              <w:textAlignment w:val="baseline"/>
              <w:rPr>
                <w:rFonts w:hint="eastAsia" w:eastAsia="宋体"/>
                <w:position w:val="-47"/>
                <w:lang w:eastAsia="zh-CN"/>
              </w:rPr>
            </w:pPr>
            <w:r>
              <w:drawing>
                <wp:inline distT="0" distB="0" distL="114300" distR="114300">
                  <wp:extent cx="1155700" cy="1479550"/>
                  <wp:effectExtent l="0" t="0" r="0" b="6350"/>
                  <wp:docPr id="1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7"/>
                          <pic:cNvPicPr>
                            <a:picLocks noChangeAspect="1"/>
                          </pic:cNvPicPr>
                        </pic:nvPicPr>
                        <pic:blipFill>
                          <a:blip r:embed="rId15"/>
                          <a:stretch>
                            <a:fillRect/>
                          </a:stretch>
                        </pic:blipFill>
                        <pic:spPr>
                          <a:xfrm>
                            <a:off x="0" y="0"/>
                            <a:ext cx="1155700" cy="1479550"/>
                          </a:xfrm>
                          <a:prstGeom prst="rect">
                            <a:avLst/>
                          </a:prstGeom>
                          <a:noFill/>
                          <a:ln>
                            <a:noFill/>
                          </a:ln>
                        </pic:spPr>
                      </pic:pic>
                    </a:graphicData>
                  </a:graphic>
                </wp:inline>
              </w:drawing>
            </w:r>
          </w:p>
        </w:tc>
      </w:tr>
    </w:tbl>
    <w:p>
      <w:pPr>
        <w:rPr>
          <w:rFonts w:hint="eastAsia"/>
          <w:lang w:eastAsia="zh-CN"/>
        </w:rPr>
      </w:pPr>
    </w:p>
    <w:p>
      <w:pPr>
        <w:pStyle w:val="7"/>
        <w:rPr>
          <w:rFonts w:hint="eastAsia"/>
          <w:lang w:eastAsia="zh-CN"/>
        </w:rPr>
      </w:pPr>
      <w:r>
        <w:t xml:space="preserve">图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图 \* ARABIC \s 1 </w:instrText>
      </w:r>
      <w:r>
        <w:fldChar w:fldCharType="separate"/>
      </w:r>
      <w:r>
        <w:t>6</w:t>
      </w:r>
      <w:r>
        <w:fldChar w:fldCharType="end"/>
      </w:r>
      <w:r>
        <w:rPr>
          <w:rFonts w:hint="eastAsia"/>
          <w:lang w:eastAsia="zh-CN"/>
        </w:rPr>
        <w:t xml:space="preserve"> 模</w:t>
      </w:r>
      <w:r>
        <w:rPr>
          <w:rFonts w:hint="eastAsia"/>
          <w:lang w:val="en-US" w:eastAsia="zh-CN"/>
        </w:rPr>
        <w:t>控制</w:t>
      </w:r>
      <w:r>
        <w:rPr>
          <w:rFonts w:hint="eastAsia"/>
          <w:lang w:eastAsia="zh-CN"/>
        </w:rPr>
        <w:t>块接线示意图</w:t>
      </w:r>
    </w:p>
    <w:p>
      <w:pPr>
        <w:rPr>
          <w:rFonts w:hint="eastAsia"/>
          <w:lang w:eastAsia="zh-CN"/>
        </w:rPr>
      </w:pPr>
    </w:p>
    <w:p>
      <w:pPr>
        <w:pStyle w:val="4"/>
        <w:numPr>
          <w:ilvl w:val="2"/>
          <w:numId w:val="3"/>
        </w:numPr>
        <w:tabs>
          <w:tab w:val="clear" w:pos="709"/>
        </w:tabs>
        <w:bidi w:val="0"/>
        <w:ind w:left="709" w:leftChars="0" w:hanging="709" w:firstLineChars="0"/>
        <w:rPr>
          <w:rFonts w:hint="eastAsia" w:ascii="宋体" w:hAnsi="宋体" w:cs="宋体"/>
          <w:color w:val="auto"/>
          <w:lang w:val="en-US" w:eastAsia="zh-CN"/>
        </w:rPr>
      </w:pPr>
      <w:r>
        <w:rPr>
          <w:rFonts w:hint="eastAsia" w:eastAsia="仿宋_GB2312"/>
          <w:color w:val="auto"/>
          <w:lang w:val="en-US" w:eastAsia="zh-CN"/>
        </w:rPr>
        <w:t>测终端双槽位分支监测模块规格要求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分支监测模块是安装于智能</w:t>
      </w:r>
      <w:r>
        <w:rPr>
          <w:rFonts w:hint="eastAsia" w:ascii="仿宋" w:hAnsi="仿宋" w:eastAsia="仿宋" w:cs="仿宋"/>
          <w:sz w:val="28"/>
          <w:szCs w:val="28"/>
          <w:lang w:val="en-US" w:eastAsia="zh-CN"/>
        </w:rPr>
        <w:t>配用电台区终端</w:t>
      </w:r>
      <w:r>
        <w:rPr>
          <w:rFonts w:hint="default" w:ascii="仿宋" w:hAnsi="仿宋" w:eastAsia="仿宋" w:cs="仿宋"/>
          <w:sz w:val="28"/>
          <w:szCs w:val="28"/>
          <w:lang w:val="en-US" w:eastAsia="zh-CN"/>
        </w:rPr>
        <w:t>上的功能模块，标准化结构设计，配合智能</w:t>
      </w:r>
      <w:r>
        <w:rPr>
          <w:rFonts w:hint="eastAsia" w:ascii="仿宋" w:hAnsi="仿宋" w:eastAsia="仿宋" w:cs="仿宋"/>
          <w:sz w:val="28"/>
          <w:szCs w:val="28"/>
          <w:lang w:val="en-US" w:eastAsia="zh-CN"/>
        </w:rPr>
        <w:t>配用电台区终端</w:t>
      </w:r>
      <w:r>
        <w:rPr>
          <w:rFonts w:hint="default" w:ascii="仿宋" w:hAnsi="仿宋" w:eastAsia="仿宋" w:cs="仿宋"/>
          <w:sz w:val="28"/>
          <w:szCs w:val="28"/>
          <w:lang w:val="en-US" w:eastAsia="zh-CN"/>
        </w:rPr>
        <w:t>，可实现对分支线路的交流采样、负荷计量、线损分析、电能质量监控、台区拓扑识别等功能。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3"/>
          <w:sz w:val="24"/>
          <w:szCs w:val="24"/>
        </w:rPr>
      </w:pPr>
      <w:r>
        <w:rPr>
          <w:rFonts w:hint="default" w:ascii="仿宋" w:hAnsi="仿宋" w:eastAsia="仿宋" w:cs="仿宋"/>
          <w:b w:val="0"/>
          <w:bCs w:val="0"/>
          <w:spacing w:val="-3"/>
          <w:kern w:val="2"/>
          <w:sz w:val="24"/>
          <w:szCs w:val="24"/>
          <w:lang w:val="en-US" w:eastAsia="zh-CN" w:bidi="ar-SA"/>
        </w:rPr>
        <w:t>1.</w:t>
      </w:r>
      <w:r>
        <w:rPr>
          <w:rFonts w:hint="eastAsia" w:ascii="仿宋" w:hAnsi="仿宋" w:eastAsia="仿宋" w:cs="仿宋"/>
          <w:b w:val="0"/>
          <w:bCs w:val="0"/>
          <w:spacing w:val="-3"/>
          <w:sz w:val="24"/>
          <w:szCs w:val="24"/>
        </w:rPr>
        <w:t>直流供电电压</w:t>
      </w:r>
      <w:r>
        <w:rPr>
          <w:rFonts w:hint="eastAsia" w:ascii="仿宋" w:hAnsi="仿宋" w:eastAsia="仿宋" w:cs="仿宋"/>
          <w:b w:val="0"/>
          <w:bCs w:val="0"/>
          <w:spacing w:val="-3"/>
          <w:sz w:val="24"/>
          <w:szCs w:val="24"/>
          <w:lang w:eastAsia="zh-CN"/>
        </w:rPr>
        <w:t>：</w:t>
      </w:r>
      <w:r>
        <w:rPr>
          <w:rFonts w:hint="eastAsia" w:ascii="仿宋" w:hAnsi="仿宋" w:eastAsia="仿宋" w:cs="仿宋"/>
          <w:b w:val="0"/>
          <w:bCs w:val="0"/>
          <w:spacing w:val="-3"/>
          <w:sz w:val="24"/>
          <w:szCs w:val="24"/>
        </w:rPr>
        <w:t>DC5V</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3"/>
          <w:sz w:val="24"/>
          <w:szCs w:val="24"/>
        </w:rPr>
      </w:pPr>
      <w:r>
        <w:rPr>
          <w:rFonts w:hint="default" w:ascii="仿宋" w:hAnsi="仿宋" w:eastAsia="仿宋" w:cs="仿宋"/>
          <w:b w:val="0"/>
          <w:bCs w:val="0"/>
          <w:spacing w:val="-3"/>
          <w:kern w:val="2"/>
          <w:sz w:val="24"/>
          <w:szCs w:val="24"/>
          <w:lang w:val="en-US" w:eastAsia="zh-CN" w:bidi="ar-SA"/>
        </w:rPr>
        <w:t>2.</w:t>
      </w:r>
      <w:r>
        <w:rPr>
          <w:rFonts w:hint="eastAsia" w:ascii="仿宋" w:hAnsi="仿宋" w:eastAsia="仿宋" w:cs="仿宋"/>
          <w:b w:val="0"/>
          <w:bCs w:val="0"/>
          <w:spacing w:val="-3"/>
          <w:sz w:val="24"/>
          <w:szCs w:val="24"/>
        </w:rPr>
        <w:t>交流参比电压</w:t>
      </w:r>
      <w:r>
        <w:rPr>
          <w:rFonts w:hint="eastAsia" w:ascii="仿宋" w:hAnsi="仿宋" w:eastAsia="仿宋" w:cs="仿宋"/>
          <w:b w:val="0"/>
          <w:bCs w:val="0"/>
          <w:spacing w:val="-3"/>
          <w:sz w:val="24"/>
          <w:szCs w:val="24"/>
          <w:lang w:eastAsia="zh-CN"/>
        </w:rPr>
        <w:t>：</w:t>
      </w:r>
      <w:r>
        <w:rPr>
          <w:rFonts w:hint="eastAsia" w:ascii="仿宋" w:hAnsi="仿宋" w:eastAsia="仿宋" w:cs="仿宋"/>
          <w:b w:val="0"/>
          <w:bCs w:val="0"/>
          <w:spacing w:val="-3"/>
          <w:sz w:val="24"/>
          <w:szCs w:val="24"/>
        </w:rPr>
        <w:t>3x220V/380V</w:t>
      </w:r>
      <w:r>
        <w:rPr>
          <w:rFonts w:hint="eastAsia" w:ascii="仿宋" w:hAnsi="仿宋" w:eastAsia="仿宋" w:cs="仿宋"/>
          <w:b w:val="0"/>
          <w:bCs w:val="0"/>
          <w:spacing w:val="-3"/>
          <w:sz w:val="24"/>
          <w:szCs w:val="24"/>
          <w:lang w:eastAsia="zh-CN"/>
        </w:rPr>
        <w:t>（</w:t>
      </w:r>
      <w:r>
        <w:rPr>
          <w:rFonts w:hint="eastAsia" w:ascii="仿宋" w:hAnsi="仿宋" w:eastAsia="仿宋" w:cs="仿宋"/>
          <w:b w:val="0"/>
          <w:bCs w:val="0"/>
          <w:spacing w:val="-3"/>
          <w:sz w:val="24"/>
          <w:szCs w:val="24"/>
        </w:rPr>
        <w:t>三相四线</w:t>
      </w:r>
      <w:r>
        <w:rPr>
          <w:rFonts w:hint="eastAsia" w:ascii="仿宋" w:hAnsi="仿宋" w:eastAsia="仿宋" w:cs="仿宋"/>
          <w:b w:val="0"/>
          <w:bCs w:val="0"/>
          <w:spacing w:val="-3"/>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3"/>
          <w:sz w:val="24"/>
          <w:szCs w:val="24"/>
        </w:rPr>
      </w:pPr>
      <w:r>
        <w:rPr>
          <w:rFonts w:hint="default" w:ascii="仿宋" w:hAnsi="仿宋" w:eastAsia="仿宋" w:cs="仿宋"/>
          <w:b w:val="0"/>
          <w:bCs w:val="0"/>
          <w:spacing w:val="-3"/>
          <w:kern w:val="2"/>
          <w:sz w:val="24"/>
          <w:szCs w:val="24"/>
          <w:lang w:val="en-US" w:eastAsia="zh-CN" w:bidi="ar-SA"/>
        </w:rPr>
        <w:t>3.</w:t>
      </w:r>
      <w:r>
        <w:rPr>
          <w:rFonts w:hint="eastAsia" w:ascii="仿宋" w:hAnsi="仿宋" w:eastAsia="仿宋" w:cs="仿宋"/>
          <w:b w:val="0"/>
          <w:bCs w:val="0"/>
          <w:spacing w:val="-3"/>
          <w:sz w:val="24"/>
          <w:szCs w:val="24"/>
        </w:rPr>
        <w:t>交流参比电流</w:t>
      </w:r>
      <w:r>
        <w:rPr>
          <w:rFonts w:hint="eastAsia" w:ascii="仿宋" w:hAnsi="仿宋" w:eastAsia="仿宋" w:cs="仿宋"/>
          <w:b w:val="0"/>
          <w:bCs w:val="0"/>
          <w:spacing w:val="-3"/>
          <w:sz w:val="24"/>
          <w:szCs w:val="24"/>
          <w:lang w:eastAsia="zh-CN"/>
        </w:rPr>
        <w:t>：</w:t>
      </w:r>
      <w:r>
        <w:rPr>
          <w:rFonts w:hint="eastAsia" w:ascii="仿宋" w:hAnsi="仿宋" w:eastAsia="仿宋" w:cs="仿宋"/>
          <w:b w:val="0"/>
          <w:bCs w:val="0"/>
          <w:spacing w:val="-3"/>
          <w:sz w:val="24"/>
          <w:szCs w:val="24"/>
        </w:rPr>
        <w:t>400(800)A</w:t>
      </w:r>
      <w:r>
        <w:rPr>
          <w:rFonts w:hint="eastAsia" w:ascii="仿宋" w:hAnsi="仿宋" w:eastAsia="仿宋" w:cs="仿宋"/>
          <w:b w:val="0"/>
          <w:bCs w:val="0"/>
          <w:spacing w:val="-3"/>
          <w:sz w:val="24"/>
          <w:szCs w:val="24"/>
          <w:lang w:eastAsia="zh-CN"/>
        </w:rPr>
        <w:t>（</w:t>
      </w:r>
      <w:r>
        <w:rPr>
          <w:rFonts w:hint="eastAsia" w:ascii="仿宋" w:hAnsi="仿宋" w:eastAsia="仿宋" w:cs="仿宋"/>
          <w:b w:val="0"/>
          <w:bCs w:val="0"/>
          <w:spacing w:val="-3"/>
          <w:sz w:val="24"/>
          <w:szCs w:val="24"/>
        </w:rPr>
        <w:t>配合外部CT互感器</w:t>
      </w:r>
      <w:r>
        <w:rPr>
          <w:rFonts w:hint="eastAsia" w:ascii="仿宋" w:hAnsi="仿宋" w:eastAsia="仿宋" w:cs="仿宋"/>
          <w:b w:val="0"/>
          <w:bCs w:val="0"/>
          <w:spacing w:val="-3"/>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3"/>
          <w:sz w:val="24"/>
          <w:szCs w:val="24"/>
        </w:rPr>
      </w:pPr>
      <w:r>
        <w:rPr>
          <w:rFonts w:hint="default" w:ascii="仿宋" w:hAnsi="仿宋" w:eastAsia="仿宋" w:cs="仿宋"/>
          <w:b w:val="0"/>
          <w:bCs w:val="0"/>
          <w:spacing w:val="-3"/>
          <w:kern w:val="2"/>
          <w:sz w:val="24"/>
          <w:szCs w:val="24"/>
          <w:lang w:val="en-US" w:eastAsia="zh-CN" w:bidi="ar-SA"/>
        </w:rPr>
        <w:t>4.</w:t>
      </w:r>
      <w:r>
        <w:rPr>
          <w:rFonts w:hint="eastAsia" w:ascii="仿宋" w:hAnsi="仿宋" w:eastAsia="仿宋" w:cs="仿宋"/>
          <w:b w:val="0"/>
          <w:bCs w:val="0"/>
          <w:spacing w:val="-3"/>
          <w:sz w:val="24"/>
          <w:szCs w:val="24"/>
        </w:rPr>
        <w:t>频率范围</w:t>
      </w:r>
      <w:r>
        <w:rPr>
          <w:rFonts w:hint="eastAsia" w:ascii="仿宋" w:hAnsi="仿宋" w:eastAsia="仿宋" w:cs="仿宋"/>
          <w:b w:val="0"/>
          <w:bCs w:val="0"/>
          <w:spacing w:val="-3"/>
          <w:sz w:val="24"/>
          <w:szCs w:val="24"/>
          <w:lang w:eastAsia="zh-CN"/>
        </w:rPr>
        <w:t>：</w:t>
      </w:r>
      <w:r>
        <w:rPr>
          <w:rFonts w:hint="eastAsia" w:ascii="仿宋" w:hAnsi="仿宋" w:eastAsia="仿宋" w:cs="仿宋"/>
          <w:b w:val="0"/>
          <w:bCs w:val="0"/>
          <w:spacing w:val="-3"/>
          <w:sz w:val="24"/>
          <w:szCs w:val="24"/>
        </w:rPr>
        <w:t>50Hz，允许偏差-5%~+5%</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z w:val="24"/>
          <w:szCs w:val="24"/>
        </w:rPr>
      </w:pPr>
      <w:r>
        <w:rPr>
          <w:rFonts w:hint="default" w:ascii="仿宋" w:hAnsi="仿宋" w:eastAsia="仿宋" w:cs="仿宋"/>
          <w:b w:val="0"/>
          <w:bCs w:val="0"/>
          <w:kern w:val="2"/>
          <w:sz w:val="24"/>
          <w:szCs w:val="24"/>
          <w:lang w:val="en-US" w:eastAsia="zh-CN" w:bidi="ar-SA"/>
        </w:rPr>
        <w:t>5.</w:t>
      </w:r>
      <w:r>
        <w:rPr>
          <w:rFonts w:hint="eastAsia" w:ascii="仿宋" w:hAnsi="仿宋" w:eastAsia="仿宋" w:cs="仿宋"/>
          <w:b w:val="0"/>
          <w:bCs w:val="0"/>
          <w:spacing w:val="-3"/>
          <w:sz w:val="24"/>
          <w:szCs w:val="24"/>
        </w:rPr>
        <w:t>外型尺寸</w:t>
      </w:r>
      <w:r>
        <w:rPr>
          <w:rFonts w:hint="eastAsia" w:ascii="仿宋" w:hAnsi="仿宋" w:eastAsia="仿宋" w:cs="仿宋"/>
          <w:b w:val="0"/>
          <w:bCs w:val="0"/>
          <w:spacing w:val="-3"/>
          <w:sz w:val="24"/>
          <w:szCs w:val="24"/>
          <w:lang w:eastAsia="zh-CN"/>
        </w:rPr>
        <w:t>：</w:t>
      </w:r>
      <w:r>
        <w:rPr>
          <w:rFonts w:hint="eastAsia" w:ascii="仿宋" w:hAnsi="仿宋" w:eastAsia="仿宋" w:cs="仿宋"/>
          <w:b w:val="0"/>
          <w:bCs w:val="0"/>
          <w:spacing w:val="-3"/>
          <w:sz w:val="24"/>
          <w:szCs w:val="24"/>
        </w:rPr>
        <w:t>124.6mm</w:t>
      </w:r>
      <w:r>
        <w:rPr>
          <w:rFonts w:hint="eastAsia" w:ascii="仿宋" w:hAnsi="仿宋" w:eastAsia="仿宋" w:cs="仿宋"/>
          <w:b w:val="0"/>
          <w:bCs w:val="0"/>
          <w:spacing w:val="-3"/>
          <w:sz w:val="24"/>
          <w:szCs w:val="24"/>
          <w:lang w:val="en-US" w:eastAsia="zh-CN"/>
        </w:rPr>
        <w:t xml:space="preserve"> X </w:t>
      </w:r>
      <w:r>
        <w:rPr>
          <w:rFonts w:hint="eastAsia" w:ascii="仿宋" w:hAnsi="仿宋" w:eastAsia="仿宋" w:cs="仿宋"/>
          <w:b w:val="0"/>
          <w:bCs w:val="0"/>
          <w:spacing w:val="-3"/>
          <w:sz w:val="24"/>
          <w:szCs w:val="24"/>
        </w:rPr>
        <w:t>58.3mm</w:t>
      </w:r>
      <w:r>
        <w:rPr>
          <w:rFonts w:hint="eastAsia" w:ascii="仿宋" w:hAnsi="仿宋" w:eastAsia="仿宋" w:cs="仿宋"/>
          <w:b w:val="0"/>
          <w:bCs w:val="0"/>
          <w:spacing w:val="-3"/>
          <w:sz w:val="24"/>
          <w:szCs w:val="24"/>
          <w:lang w:val="en-US" w:eastAsia="zh-CN"/>
        </w:rPr>
        <w:t xml:space="preserve"> X </w:t>
      </w:r>
      <w:r>
        <w:rPr>
          <w:rFonts w:hint="eastAsia" w:ascii="仿宋" w:hAnsi="仿宋" w:eastAsia="仿宋" w:cs="仿宋"/>
          <w:b w:val="0"/>
          <w:bCs w:val="0"/>
          <w:spacing w:val="-3"/>
          <w:sz w:val="24"/>
          <w:szCs w:val="24"/>
        </w:rPr>
        <w:t>58.4mm</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z w:val="24"/>
          <w:szCs w:val="24"/>
        </w:rPr>
      </w:pPr>
      <w:r>
        <w:rPr>
          <w:rFonts w:hint="default" w:ascii="仿宋" w:hAnsi="仿宋" w:eastAsia="仿宋" w:cs="仿宋"/>
          <w:b w:val="0"/>
          <w:bCs w:val="0"/>
          <w:kern w:val="2"/>
          <w:sz w:val="24"/>
          <w:szCs w:val="24"/>
          <w:lang w:val="en-US" w:eastAsia="zh-CN" w:bidi="ar-SA"/>
        </w:rPr>
        <w:t>6.</w:t>
      </w:r>
      <w:r>
        <w:rPr>
          <w:rFonts w:hint="eastAsia" w:ascii="仿宋" w:hAnsi="仿宋" w:eastAsia="仿宋" w:cs="仿宋"/>
          <w:b w:val="0"/>
          <w:bCs w:val="0"/>
          <w:spacing w:val="-3"/>
          <w:sz w:val="24"/>
          <w:szCs w:val="24"/>
        </w:rPr>
        <w:t>电气参数</w:t>
      </w:r>
    </w:p>
    <w:p>
      <w:pPr>
        <w:spacing w:line="166" w:lineRule="exact"/>
      </w:pPr>
    </w:p>
    <w:p>
      <w:pPr>
        <w:pStyle w:val="7"/>
      </w:pPr>
    </w:p>
    <w:p>
      <w:pPr>
        <w:pStyle w:val="7"/>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11</w:t>
      </w:r>
      <w:r>
        <w:fldChar w:fldCharType="end"/>
      </w:r>
      <w:r>
        <w:rPr>
          <w:rFonts w:hint="eastAsia"/>
          <w:lang w:val="en-US" w:eastAsia="zh-CN"/>
        </w:rPr>
        <w:t>电气参数要求</w:t>
      </w:r>
    </w:p>
    <w:tbl>
      <w:tblPr>
        <w:tblStyle w:val="8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95"/>
        <w:gridCol w:w="5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439" w:type="pct"/>
            <w:vAlign w:val="top"/>
          </w:tcPr>
          <w:p>
            <w:pPr>
              <w:spacing w:before="104" w:line="220" w:lineRule="auto"/>
              <w:ind w:left="118"/>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供电电压范围（DC）</w:t>
            </w:r>
          </w:p>
        </w:tc>
        <w:tc>
          <w:tcPr>
            <w:tcW w:w="3560" w:type="pct"/>
            <w:vAlign w:val="top"/>
          </w:tcPr>
          <w:p>
            <w:pPr>
              <w:spacing w:before="104" w:line="220" w:lineRule="auto"/>
              <w:ind w:left="112"/>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4.5V</w:t>
            </w:r>
            <w:r>
              <w:rPr>
                <w:rFonts w:hint="eastAsia" w:ascii="仿宋" w:hAnsi="仿宋" w:eastAsia="仿宋" w:cs="仿宋"/>
                <w:sz w:val="21"/>
                <w:szCs w:val="21"/>
              </w:rPr>
              <w:t>～</w:t>
            </w:r>
            <w:r>
              <w:rPr>
                <w:rFonts w:hint="eastAsia" w:ascii="仿宋" w:hAnsi="仿宋" w:eastAsia="仿宋" w:cs="仿宋"/>
                <w:sz w:val="21"/>
                <w:szCs w:val="21"/>
                <w:lang w:val="en-US" w:eastAsia="zh-CN"/>
              </w:rPr>
              <w:t>5.5V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trPr>
        <w:tc>
          <w:tcPr>
            <w:tcW w:w="1439" w:type="pct"/>
            <w:vAlign w:val="top"/>
          </w:tcPr>
          <w:p>
            <w:pPr>
              <w:spacing w:before="100" w:line="220" w:lineRule="auto"/>
              <w:ind w:left="115"/>
              <w:rPr>
                <w:rFonts w:hint="eastAsia" w:ascii="仿宋" w:hAnsi="仿宋" w:eastAsia="仿宋" w:cs="仿宋"/>
                <w:sz w:val="21"/>
                <w:szCs w:val="21"/>
              </w:rPr>
            </w:pPr>
            <w:r>
              <w:rPr>
                <w:rFonts w:hint="eastAsia" w:ascii="仿宋" w:hAnsi="仿宋" w:eastAsia="仿宋" w:cs="仿宋"/>
                <w:sz w:val="21"/>
                <w:szCs w:val="21"/>
                <w:lang w:val="en-US" w:eastAsia="zh-CN"/>
              </w:rPr>
              <w:t>交流电压范围（AC）</w:t>
            </w:r>
          </w:p>
        </w:tc>
        <w:tc>
          <w:tcPr>
            <w:tcW w:w="3560" w:type="pct"/>
            <w:vAlign w:val="top"/>
          </w:tcPr>
          <w:p>
            <w:pPr>
              <w:spacing w:before="131" w:line="232" w:lineRule="auto"/>
              <w:ind w:left="107"/>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154V</w:t>
            </w:r>
            <w:r>
              <w:rPr>
                <w:rFonts w:hint="eastAsia" w:ascii="仿宋" w:hAnsi="仿宋" w:eastAsia="仿宋" w:cs="仿宋"/>
                <w:sz w:val="21"/>
                <w:szCs w:val="21"/>
              </w:rPr>
              <w:t>～</w:t>
            </w:r>
            <w:r>
              <w:rPr>
                <w:rFonts w:hint="eastAsia" w:ascii="仿宋" w:hAnsi="仿宋" w:eastAsia="仿宋" w:cs="仿宋"/>
                <w:sz w:val="21"/>
                <w:szCs w:val="21"/>
                <w:lang w:val="en-US" w:eastAsia="zh-CN"/>
              </w:rPr>
              <w:t>286V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439" w:type="pct"/>
            <w:vAlign w:val="top"/>
          </w:tcPr>
          <w:p>
            <w:pPr>
              <w:spacing w:before="102" w:line="220" w:lineRule="auto"/>
              <w:ind w:left="114"/>
              <w:rPr>
                <w:rFonts w:hint="eastAsia" w:ascii="仿宋" w:hAnsi="仿宋" w:eastAsia="仿宋" w:cs="仿宋"/>
                <w:sz w:val="21"/>
                <w:szCs w:val="21"/>
              </w:rPr>
            </w:pPr>
            <w:r>
              <w:rPr>
                <w:rFonts w:hint="eastAsia" w:ascii="仿宋" w:hAnsi="仿宋" w:eastAsia="仿宋" w:cs="仿宋"/>
                <w:sz w:val="21"/>
                <w:szCs w:val="21"/>
                <w:lang w:val="en-US" w:eastAsia="zh-CN"/>
              </w:rPr>
              <w:t>交流电流范围（AC）</w:t>
            </w:r>
          </w:p>
        </w:tc>
        <w:tc>
          <w:tcPr>
            <w:tcW w:w="3560" w:type="pct"/>
            <w:vAlign w:val="top"/>
          </w:tcPr>
          <w:p>
            <w:pPr>
              <w:spacing w:before="136" w:line="186" w:lineRule="auto"/>
              <w:ind w:left="107"/>
              <w:rPr>
                <w:rFonts w:hint="default" w:ascii="仿宋" w:hAnsi="仿宋" w:eastAsia="仿宋" w:cs="仿宋"/>
                <w:sz w:val="21"/>
                <w:szCs w:val="21"/>
                <w:lang w:val="en-US" w:eastAsia="zh-CN"/>
              </w:rPr>
            </w:pPr>
            <w:r>
              <w:rPr>
                <w:rFonts w:hint="eastAsia" w:ascii="仿宋" w:hAnsi="仿宋" w:eastAsia="仿宋" w:cs="仿宋"/>
                <w:spacing w:val="5"/>
                <w:sz w:val="21"/>
                <w:szCs w:val="21"/>
              </w:rPr>
              <w:t>≤</w:t>
            </w:r>
            <w:r>
              <w:rPr>
                <w:rFonts w:hint="eastAsia" w:ascii="仿宋" w:hAnsi="仿宋" w:eastAsia="仿宋" w:cs="仿宋"/>
                <w:spacing w:val="5"/>
                <w:sz w:val="21"/>
                <w:szCs w:val="21"/>
                <w:lang w:val="en-US" w:eastAsia="zh-CN"/>
              </w:rPr>
              <w:t>800A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439" w:type="pct"/>
            <w:vAlign w:val="top"/>
          </w:tcPr>
          <w:p>
            <w:pPr>
              <w:spacing w:before="102" w:line="220" w:lineRule="auto"/>
              <w:ind w:left="114"/>
              <w:rPr>
                <w:rFonts w:hint="default" w:ascii="仿宋" w:hAnsi="仿宋" w:eastAsia="仿宋" w:cs="仿宋"/>
                <w:spacing w:val="-2"/>
                <w:sz w:val="21"/>
                <w:szCs w:val="21"/>
                <w:lang w:val="en-US" w:eastAsia="zh-CN"/>
              </w:rPr>
            </w:pPr>
            <w:r>
              <w:rPr>
                <w:rFonts w:hint="eastAsia" w:ascii="仿宋" w:hAnsi="仿宋" w:eastAsia="仿宋" w:cs="仿宋"/>
                <w:spacing w:val="-2"/>
                <w:sz w:val="21"/>
                <w:szCs w:val="21"/>
                <w:lang w:val="en-US" w:eastAsia="zh-CN"/>
              </w:rPr>
              <w:t>功率消耗</w:t>
            </w:r>
          </w:p>
        </w:tc>
        <w:tc>
          <w:tcPr>
            <w:tcW w:w="3560" w:type="pct"/>
            <w:vAlign w:val="top"/>
          </w:tcPr>
          <w:p>
            <w:pPr>
              <w:spacing w:before="136" w:line="186" w:lineRule="auto"/>
              <w:ind w:left="107"/>
              <w:rPr>
                <w:rFonts w:hint="default" w:ascii="仿宋" w:hAnsi="仿宋" w:eastAsia="仿宋" w:cs="仿宋"/>
                <w:spacing w:val="-1"/>
                <w:sz w:val="21"/>
                <w:szCs w:val="21"/>
                <w:lang w:val="en-US" w:eastAsia="zh-CN"/>
              </w:rPr>
            </w:pPr>
            <w:r>
              <w:rPr>
                <w:rFonts w:hint="eastAsia" w:ascii="仿宋" w:hAnsi="仿宋" w:eastAsia="仿宋" w:cs="仿宋"/>
                <w:spacing w:val="5"/>
                <w:sz w:val="21"/>
                <w:szCs w:val="21"/>
              </w:rPr>
              <w:t>≤</w:t>
            </w:r>
            <w:r>
              <w:rPr>
                <w:rFonts w:hint="eastAsia" w:ascii="仿宋" w:hAnsi="仿宋" w:eastAsia="仿宋" w:cs="仿宋"/>
                <w:spacing w:val="5"/>
                <w:sz w:val="21"/>
                <w:szCs w:val="21"/>
                <w:lang w:val="en-US" w:eastAsia="zh-CN"/>
              </w:rPr>
              <w:t>3W</w:t>
            </w:r>
          </w:p>
        </w:tc>
      </w:tr>
    </w:tbl>
    <w:p>
      <w:pPr>
        <w:spacing w:line="166" w:lineRule="exact"/>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3"/>
          <w:sz w:val="28"/>
          <w:szCs w:val="28"/>
        </w:rPr>
      </w:pPr>
      <w:r>
        <w:rPr>
          <w:rFonts w:hint="default" w:ascii="仿宋" w:hAnsi="仿宋" w:eastAsia="仿宋" w:cs="仿宋"/>
          <w:b w:val="0"/>
          <w:bCs w:val="0"/>
          <w:spacing w:val="-3"/>
          <w:kern w:val="2"/>
          <w:sz w:val="28"/>
          <w:szCs w:val="28"/>
          <w:lang w:val="en-US" w:eastAsia="zh-CN" w:bidi="ar-SA"/>
        </w:rPr>
        <w:t>7.</w:t>
      </w:r>
      <w:r>
        <w:rPr>
          <w:rFonts w:hint="eastAsia" w:ascii="仿宋" w:hAnsi="仿宋" w:eastAsia="仿宋" w:cs="仿宋"/>
          <w:b w:val="0"/>
          <w:bCs w:val="0"/>
          <w:spacing w:val="-3"/>
          <w:sz w:val="28"/>
          <w:szCs w:val="28"/>
        </w:rPr>
        <w:t>气候条件</w:t>
      </w:r>
    </w:p>
    <w:p>
      <w:pPr>
        <w:pStyle w:val="7"/>
        <w:bidi w:val="0"/>
        <w:rPr>
          <w:rFonts w:hint="eastAsia"/>
        </w:rPr>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12</w:t>
      </w:r>
      <w:r>
        <w:fldChar w:fldCharType="end"/>
      </w:r>
      <w:r>
        <w:t>气候条件要求</w:t>
      </w:r>
    </w:p>
    <w:tbl>
      <w:tblPr>
        <w:tblStyle w:val="8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90"/>
        <w:gridCol w:w="5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3" w:hRule="atLeast"/>
        </w:trPr>
        <w:tc>
          <w:tcPr>
            <w:tcW w:w="1436" w:type="pct"/>
            <w:vAlign w:val="top"/>
          </w:tcPr>
          <w:p>
            <w:pPr>
              <w:spacing w:before="102" w:line="220" w:lineRule="auto"/>
              <w:ind w:left="118"/>
              <w:rPr>
                <w:rFonts w:hint="eastAsia" w:ascii="仿宋" w:hAnsi="仿宋" w:eastAsia="仿宋" w:cs="仿宋"/>
                <w:sz w:val="21"/>
                <w:szCs w:val="21"/>
              </w:rPr>
            </w:pPr>
            <w:r>
              <w:rPr>
                <w:rFonts w:hint="eastAsia" w:ascii="仿宋" w:hAnsi="仿宋" w:eastAsia="仿宋" w:cs="仿宋"/>
                <w:spacing w:val="-2"/>
                <w:sz w:val="21"/>
                <w:szCs w:val="21"/>
              </w:rPr>
              <w:t>正常工作温度</w:t>
            </w:r>
          </w:p>
        </w:tc>
        <w:tc>
          <w:tcPr>
            <w:tcW w:w="3563" w:type="pct"/>
            <w:vAlign w:val="top"/>
          </w:tcPr>
          <w:p>
            <w:pPr>
              <w:pStyle w:val="86"/>
              <w:spacing w:before="101" w:line="244" w:lineRule="exact"/>
              <w:ind w:left="110"/>
              <w:rPr>
                <w:rFonts w:hint="eastAsia" w:ascii="仿宋" w:hAnsi="仿宋" w:eastAsia="仿宋" w:cs="仿宋"/>
                <w:sz w:val="21"/>
                <w:szCs w:val="21"/>
              </w:rPr>
            </w:pPr>
            <w:r>
              <w:rPr>
                <w:rFonts w:hint="eastAsia" w:ascii="仿宋" w:hAnsi="仿宋" w:eastAsia="仿宋" w:cs="仿宋"/>
                <w:spacing w:val="9"/>
                <w:sz w:val="21"/>
                <w:szCs w:val="21"/>
              </w:rPr>
              <w:t>-</w:t>
            </w:r>
            <w:r>
              <w:rPr>
                <w:rFonts w:hint="eastAsia" w:ascii="仿宋" w:hAnsi="仿宋" w:eastAsia="仿宋" w:cs="仿宋"/>
                <w:spacing w:val="9"/>
                <w:sz w:val="21"/>
                <w:szCs w:val="21"/>
                <w:lang w:val="en-US" w:eastAsia="zh-CN"/>
              </w:rPr>
              <w:t>25</w:t>
            </w:r>
            <w:r>
              <w:rPr>
                <w:rFonts w:hint="eastAsia" w:ascii="仿宋" w:hAnsi="仿宋" w:eastAsia="仿宋" w:cs="仿宋"/>
                <w:spacing w:val="9"/>
                <w:sz w:val="21"/>
                <w:szCs w:val="21"/>
              </w:rPr>
              <w:t>℃~+</w:t>
            </w:r>
            <w:r>
              <w:rPr>
                <w:rFonts w:hint="eastAsia" w:ascii="仿宋" w:hAnsi="仿宋" w:eastAsia="仿宋" w:cs="仿宋"/>
                <w:spacing w:val="9"/>
                <w:sz w:val="21"/>
                <w:szCs w:val="21"/>
                <w:lang w:val="en-US" w:eastAsia="zh-CN"/>
              </w:rPr>
              <w:t>75</w:t>
            </w:r>
            <w:r>
              <w:rPr>
                <w:rFonts w:hint="eastAsia" w:ascii="仿宋" w:hAnsi="仿宋" w:eastAsia="仿宋" w:cs="仿宋"/>
                <w:spacing w:val="9"/>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8" w:hRule="atLeast"/>
        </w:trPr>
        <w:tc>
          <w:tcPr>
            <w:tcW w:w="1436" w:type="pct"/>
            <w:vAlign w:val="top"/>
          </w:tcPr>
          <w:p>
            <w:pPr>
              <w:spacing w:before="98" w:line="220" w:lineRule="auto"/>
              <w:ind w:left="116"/>
              <w:rPr>
                <w:rFonts w:hint="eastAsia" w:ascii="仿宋" w:hAnsi="仿宋" w:eastAsia="仿宋" w:cs="仿宋"/>
                <w:sz w:val="21"/>
                <w:szCs w:val="21"/>
              </w:rPr>
            </w:pPr>
            <w:r>
              <w:rPr>
                <w:rFonts w:hint="eastAsia" w:ascii="仿宋" w:hAnsi="仿宋" w:eastAsia="仿宋" w:cs="仿宋"/>
                <w:spacing w:val="-2"/>
                <w:sz w:val="21"/>
                <w:szCs w:val="21"/>
              </w:rPr>
              <w:t>极限工作温度</w:t>
            </w:r>
          </w:p>
        </w:tc>
        <w:tc>
          <w:tcPr>
            <w:tcW w:w="3563" w:type="pct"/>
            <w:vAlign w:val="top"/>
          </w:tcPr>
          <w:p>
            <w:pPr>
              <w:pStyle w:val="86"/>
              <w:spacing w:before="98" w:line="244" w:lineRule="exact"/>
              <w:ind w:left="110"/>
              <w:rPr>
                <w:rFonts w:hint="eastAsia" w:ascii="仿宋" w:hAnsi="仿宋" w:eastAsia="仿宋" w:cs="仿宋"/>
                <w:sz w:val="21"/>
                <w:szCs w:val="21"/>
              </w:rPr>
            </w:pPr>
            <w:r>
              <w:rPr>
                <w:rFonts w:hint="eastAsia" w:ascii="仿宋" w:hAnsi="仿宋" w:eastAsia="仿宋" w:cs="仿宋"/>
                <w:spacing w:val="9"/>
                <w:sz w:val="21"/>
                <w:szCs w:val="21"/>
              </w:rPr>
              <w:t>-4</w:t>
            </w:r>
            <w:r>
              <w:rPr>
                <w:rFonts w:hint="eastAsia" w:ascii="仿宋" w:hAnsi="仿宋" w:eastAsia="仿宋" w:cs="仿宋"/>
                <w:spacing w:val="9"/>
                <w:sz w:val="21"/>
                <w:szCs w:val="21"/>
                <w:lang w:val="en-US" w:eastAsia="zh-CN"/>
              </w:rPr>
              <w:t>0</w:t>
            </w:r>
            <w:r>
              <w:rPr>
                <w:rFonts w:hint="eastAsia" w:ascii="仿宋" w:hAnsi="仿宋" w:eastAsia="仿宋" w:cs="仿宋"/>
                <w:spacing w:val="9"/>
                <w:sz w:val="21"/>
                <w:szCs w:val="21"/>
              </w:rPr>
              <w:t>℃~+8</w:t>
            </w:r>
            <w:r>
              <w:rPr>
                <w:rFonts w:hint="eastAsia" w:ascii="仿宋" w:hAnsi="仿宋" w:eastAsia="仿宋" w:cs="仿宋"/>
                <w:spacing w:val="9"/>
                <w:sz w:val="21"/>
                <w:szCs w:val="21"/>
                <w:lang w:val="en-US" w:eastAsia="zh-CN"/>
              </w:rPr>
              <w:t>0</w:t>
            </w:r>
            <w:r>
              <w:rPr>
                <w:rFonts w:hint="eastAsia" w:ascii="仿宋" w:hAnsi="仿宋" w:eastAsia="仿宋" w:cs="仿宋"/>
                <w:spacing w:val="9"/>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trPr>
        <w:tc>
          <w:tcPr>
            <w:tcW w:w="1436" w:type="pct"/>
            <w:vAlign w:val="top"/>
          </w:tcPr>
          <w:p>
            <w:pPr>
              <w:spacing w:before="98" w:line="220" w:lineRule="auto"/>
              <w:ind w:left="114"/>
              <w:rPr>
                <w:rFonts w:hint="eastAsia" w:ascii="仿宋" w:hAnsi="仿宋" w:eastAsia="仿宋" w:cs="仿宋"/>
                <w:sz w:val="21"/>
                <w:szCs w:val="21"/>
              </w:rPr>
            </w:pPr>
            <w:r>
              <w:rPr>
                <w:rFonts w:hint="eastAsia" w:ascii="仿宋" w:hAnsi="仿宋" w:eastAsia="仿宋" w:cs="仿宋"/>
                <w:spacing w:val="-1"/>
                <w:sz w:val="21"/>
                <w:szCs w:val="21"/>
              </w:rPr>
              <w:t>存储和运输温度</w:t>
            </w:r>
          </w:p>
        </w:tc>
        <w:tc>
          <w:tcPr>
            <w:tcW w:w="3563" w:type="pct"/>
            <w:vAlign w:val="top"/>
          </w:tcPr>
          <w:p>
            <w:pPr>
              <w:pStyle w:val="86"/>
              <w:spacing w:before="99" w:line="244" w:lineRule="exact"/>
              <w:ind w:left="110"/>
              <w:rPr>
                <w:rFonts w:hint="eastAsia" w:ascii="仿宋" w:hAnsi="仿宋" w:eastAsia="仿宋" w:cs="仿宋"/>
                <w:sz w:val="21"/>
                <w:szCs w:val="21"/>
              </w:rPr>
            </w:pPr>
            <w:r>
              <w:rPr>
                <w:rFonts w:hint="eastAsia" w:ascii="仿宋" w:hAnsi="仿宋" w:eastAsia="仿宋" w:cs="仿宋"/>
                <w:spacing w:val="9"/>
                <w:sz w:val="21"/>
                <w:szCs w:val="21"/>
              </w:rPr>
              <w:t>-</w:t>
            </w:r>
            <w:r>
              <w:rPr>
                <w:rFonts w:hint="eastAsia" w:ascii="仿宋" w:hAnsi="仿宋" w:eastAsia="仿宋" w:cs="仿宋"/>
                <w:spacing w:val="9"/>
                <w:sz w:val="21"/>
                <w:szCs w:val="21"/>
                <w:lang w:val="en-US" w:eastAsia="zh-CN"/>
              </w:rPr>
              <w:t>4</w:t>
            </w:r>
            <w:r>
              <w:rPr>
                <w:rFonts w:hint="eastAsia" w:ascii="仿宋" w:hAnsi="仿宋" w:eastAsia="仿宋" w:cs="仿宋"/>
                <w:spacing w:val="9"/>
                <w:sz w:val="21"/>
                <w:szCs w:val="21"/>
              </w:rPr>
              <w:t>0℃~+8</w:t>
            </w:r>
            <w:r>
              <w:rPr>
                <w:rFonts w:hint="eastAsia" w:ascii="仿宋" w:hAnsi="仿宋" w:eastAsia="仿宋" w:cs="仿宋"/>
                <w:spacing w:val="9"/>
                <w:sz w:val="21"/>
                <w:szCs w:val="21"/>
                <w:lang w:val="en-US" w:eastAsia="zh-CN"/>
              </w:rPr>
              <w:t>0</w:t>
            </w:r>
            <w:r>
              <w:rPr>
                <w:rFonts w:hint="eastAsia" w:ascii="仿宋" w:hAnsi="仿宋" w:eastAsia="仿宋" w:cs="仿宋"/>
                <w:spacing w:val="9"/>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436" w:type="pct"/>
            <w:vAlign w:val="top"/>
          </w:tcPr>
          <w:p>
            <w:pPr>
              <w:spacing w:before="100" w:line="220" w:lineRule="auto"/>
              <w:ind w:left="114"/>
              <w:rPr>
                <w:rFonts w:hint="eastAsia" w:ascii="仿宋" w:hAnsi="仿宋" w:eastAsia="仿宋" w:cs="仿宋"/>
                <w:sz w:val="21"/>
                <w:szCs w:val="21"/>
              </w:rPr>
            </w:pPr>
            <w:r>
              <w:rPr>
                <w:rFonts w:hint="eastAsia" w:ascii="仿宋" w:hAnsi="仿宋" w:eastAsia="仿宋" w:cs="仿宋"/>
                <w:spacing w:val="-1"/>
                <w:sz w:val="21"/>
                <w:szCs w:val="21"/>
              </w:rPr>
              <w:t>存储和工作湿度</w:t>
            </w:r>
          </w:p>
        </w:tc>
        <w:tc>
          <w:tcPr>
            <w:tcW w:w="3563" w:type="pct"/>
            <w:vAlign w:val="top"/>
          </w:tcPr>
          <w:p>
            <w:pPr>
              <w:pStyle w:val="86"/>
              <w:spacing w:before="134" w:line="186" w:lineRule="auto"/>
              <w:ind w:left="123"/>
              <w:rPr>
                <w:rFonts w:hint="eastAsia" w:ascii="仿宋" w:hAnsi="仿宋" w:eastAsia="仿宋" w:cs="仿宋"/>
                <w:sz w:val="21"/>
                <w:szCs w:val="21"/>
              </w:rPr>
            </w:pPr>
            <w:r>
              <w:rPr>
                <w:rFonts w:hint="eastAsia" w:ascii="仿宋" w:hAnsi="仿宋" w:eastAsia="仿宋" w:cs="仿宋"/>
                <w:spacing w:val="-3"/>
                <w:sz w:val="21"/>
                <w:szCs w:val="21"/>
                <w:lang w:eastAsia="zh-CN"/>
              </w:rPr>
              <w:t>10%～100%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436" w:type="pct"/>
            <w:vAlign w:val="top"/>
          </w:tcPr>
          <w:p>
            <w:pPr>
              <w:spacing w:before="100" w:line="220" w:lineRule="auto"/>
              <w:ind w:left="114"/>
              <w:rPr>
                <w:rFonts w:hint="default" w:ascii="仿宋" w:hAnsi="仿宋" w:eastAsia="仿宋" w:cs="仿宋"/>
                <w:spacing w:val="-1"/>
                <w:sz w:val="21"/>
                <w:szCs w:val="21"/>
                <w:lang w:val="en-US" w:eastAsia="zh-CN"/>
              </w:rPr>
            </w:pPr>
            <w:r>
              <w:rPr>
                <w:rFonts w:hint="eastAsia" w:ascii="仿宋" w:hAnsi="仿宋" w:eastAsia="仿宋" w:cs="仿宋"/>
                <w:spacing w:val="-1"/>
                <w:sz w:val="21"/>
                <w:szCs w:val="21"/>
                <w:lang w:val="en-US" w:eastAsia="zh-CN"/>
              </w:rPr>
              <w:t>大气压力</w:t>
            </w:r>
          </w:p>
        </w:tc>
        <w:tc>
          <w:tcPr>
            <w:tcW w:w="3563" w:type="pct"/>
            <w:vAlign w:val="top"/>
          </w:tcPr>
          <w:p>
            <w:pPr>
              <w:pStyle w:val="86"/>
              <w:spacing w:before="134" w:line="186" w:lineRule="auto"/>
              <w:ind w:left="123"/>
              <w:rPr>
                <w:rFonts w:hint="default" w:ascii="仿宋" w:hAnsi="仿宋" w:eastAsia="仿宋" w:cs="仿宋"/>
                <w:spacing w:val="-3"/>
                <w:sz w:val="21"/>
                <w:szCs w:val="21"/>
                <w:lang w:val="en-US" w:eastAsia="zh-CN"/>
              </w:rPr>
            </w:pPr>
            <w:r>
              <w:rPr>
                <w:rFonts w:hint="eastAsia" w:ascii="仿宋" w:hAnsi="仿宋" w:eastAsia="仿宋" w:cs="仿宋"/>
                <w:spacing w:val="-3"/>
                <w:sz w:val="21"/>
                <w:szCs w:val="21"/>
                <w:lang w:val="en-US" w:eastAsia="zh-CN"/>
              </w:rPr>
              <w:t>63.0Kpa</w:t>
            </w:r>
            <w:r>
              <w:rPr>
                <w:rFonts w:hint="eastAsia" w:ascii="仿宋" w:hAnsi="仿宋" w:eastAsia="仿宋" w:cs="仿宋"/>
                <w:sz w:val="21"/>
                <w:szCs w:val="21"/>
              </w:rPr>
              <w:t>～</w:t>
            </w:r>
            <w:r>
              <w:rPr>
                <w:rFonts w:hint="eastAsia" w:ascii="仿宋" w:hAnsi="仿宋" w:eastAsia="仿宋" w:cs="仿宋"/>
                <w:sz w:val="21"/>
                <w:szCs w:val="21"/>
                <w:lang w:val="en-US" w:eastAsia="zh-CN"/>
              </w:rPr>
              <w:t>108</w:t>
            </w:r>
            <w:r>
              <w:rPr>
                <w:rFonts w:hint="eastAsia" w:ascii="仿宋" w:hAnsi="仿宋" w:eastAsia="仿宋" w:cs="仿宋"/>
                <w:spacing w:val="-3"/>
                <w:sz w:val="21"/>
                <w:szCs w:val="21"/>
                <w:lang w:val="en-US" w:eastAsia="zh-CN"/>
              </w:rPr>
              <w:t>.0Kpa</w:t>
            </w:r>
          </w:p>
        </w:tc>
      </w:tr>
    </w:tbl>
    <w:p>
      <w:pPr>
        <w:bidi w:val="0"/>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3"/>
          <w:sz w:val="28"/>
          <w:szCs w:val="28"/>
        </w:rPr>
      </w:pPr>
      <w:r>
        <w:rPr>
          <w:rFonts w:hint="default" w:ascii="仿宋" w:hAnsi="仿宋" w:eastAsia="仿宋" w:cs="仿宋"/>
          <w:b w:val="0"/>
          <w:bCs w:val="0"/>
          <w:spacing w:val="-3"/>
          <w:kern w:val="2"/>
          <w:sz w:val="28"/>
          <w:szCs w:val="28"/>
          <w:lang w:val="en-US" w:eastAsia="zh-CN" w:bidi="ar-SA"/>
        </w:rPr>
        <w:t>8.</w:t>
      </w:r>
      <w:r>
        <w:rPr>
          <w:rFonts w:hint="eastAsia" w:ascii="仿宋" w:hAnsi="仿宋" w:eastAsia="仿宋" w:cs="仿宋"/>
          <w:b w:val="0"/>
          <w:bCs w:val="0"/>
          <w:spacing w:val="-3"/>
          <w:sz w:val="28"/>
          <w:szCs w:val="28"/>
          <w:lang w:val="en-US" w:eastAsia="zh-CN"/>
        </w:rPr>
        <w:t>技术参数</w:t>
      </w:r>
    </w:p>
    <w:p>
      <w:pPr>
        <w:pStyle w:val="7"/>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13</w:t>
      </w:r>
      <w:r>
        <w:fldChar w:fldCharType="end"/>
      </w:r>
      <w:r>
        <w:rPr>
          <w:rFonts w:hint="eastAsia"/>
          <w:lang w:val="en-US" w:eastAsia="zh-CN"/>
        </w:rPr>
        <w:t xml:space="preserve"> </w:t>
      </w:r>
      <w:r>
        <w:t>技术参数要求</w:t>
      </w:r>
    </w:p>
    <w:tbl>
      <w:tblPr>
        <w:tblStyle w:val="8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413"/>
        <w:gridCol w:w="59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3" w:hRule="atLeast"/>
        </w:trPr>
        <w:tc>
          <w:tcPr>
            <w:tcW w:w="1450"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通信规约</w:t>
            </w:r>
          </w:p>
        </w:tc>
        <w:tc>
          <w:tcPr>
            <w:tcW w:w="3549"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《智能</w:t>
            </w:r>
            <w:r>
              <w:rPr>
                <w:rFonts w:hint="eastAsia" w:ascii="仿宋" w:hAnsi="仿宋" w:eastAsia="仿宋" w:cs="仿宋"/>
                <w:spacing w:val="-2"/>
                <w:sz w:val="21"/>
                <w:szCs w:val="21"/>
                <w:lang w:eastAsia="zh-CN"/>
              </w:rPr>
              <w:t>配用电台区终端</w:t>
            </w:r>
            <w:r>
              <w:rPr>
                <w:rFonts w:hint="eastAsia" w:ascii="仿宋" w:hAnsi="仿宋" w:eastAsia="仿宋" w:cs="仿宋"/>
                <w:spacing w:val="-2"/>
                <w:sz w:val="21"/>
                <w:szCs w:val="21"/>
              </w:rPr>
              <w:t>模组通信协议》、DL</w:t>
            </w:r>
            <w:r>
              <w:rPr>
                <w:rFonts w:hint="eastAsia" w:ascii="仿宋" w:hAnsi="仿宋" w:eastAsia="仿宋" w:cs="仿宋"/>
                <w:spacing w:val="-2"/>
                <w:sz w:val="21"/>
                <w:szCs w:val="21"/>
                <w:lang w:val="en-US" w:eastAsia="zh-CN"/>
              </w:rPr>
              <w:t>/</w:t>
            </w:r>
            <w:r>
              <w:rPr>
                <w:rFonts w:hint="eastAsia" w:ascii="仿宋" w:hAnsi="仿宋" w:eastAsia="仿宋" w:cs="仿宋"/>
                <w:spacing w:val="-2"/>
                <w:sz w:val="21"/>
                <w:szCs w:val="21"/>
              </w:rPr>
              <w:t>T 645-2007 通信协议等。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1450"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通信方式</w:t>
            </w:r>
          </w:p>
        </w:tc>
        <w:tc>
          <w:tcPr>
            <w:tcW w:w="3549"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USB2.0 标准接口、全速12MHz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1450"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通信接口</w:t>
            </w:r>
          </w:p>
        </w:tc>
        <w:tc>
          <w:tcPr>
            <w:tcW w:w="3549"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2*3P 塑封插针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1450"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电压采样接口</w:t>
            </w:r>
          </w:p>
        </w:tc>
        <w:tc>
          <w:tcPr>
            <w:tcW w:w="3549"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2*10P 塑封插针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8" w:hRule="atLeast"/>
        </w:trPr>
        <w:tc>
          <w:tcPr>
            <w:tcW w:w="1450"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电流采样接口</w:t>
            </w:r>
          </w:p>
        </w:tc>
        <w:tc>
          <w:tcPr>
            <w:tcW w:w="3549"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5路RJ12 6P6C接口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0" w:hRule="atLeast"/>
        </w:trPr>
        <w:tc>
          <w:tcPr>
            <w:tcW w:w="1450"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计量准确度</w:t>
            </w:r>
          </w:p>
        </w:tc>
        <w:tc>
          <w:tcPr>
            <w:tcW w:w="3549" w:type="pct"/>
            <w:vAlign w:val="top"/>
          </w:tcPr>
          <w:p>
            <w:pPr>
              <w:spacing w:before="102" w:line="220" w:lineRule="auto"/>
              <w:ind w:left="118"/>
              <w:rPr>
                <w:rFonts w:hint="eastAsia" w:ascii="仿宋" w:hAnsi="仿宋" w:eastAsia="仿宋" w:cs="仿宋"/>
                <w:spacing w:val="-2"/>
                <w:sz w:val="21"/>
                <w:szCs w:val="21"/>
              </w:rPr>
            </w:pPr>
            <w:r>
              <w:rPr>
                <w:rFonts w:hint="eastAsia" w:ascii="仿宋" w:hAnsi="仿宋" w:eastAsia="仿宋" w:cs="仿宋"/>
                <w:spacing w:val="-2"/>
                <w:sz w:val="21"/>
                <w:szCs w:val="21"/>
              </w:rPr>
              <w:t>有功 B级、无功2.0 级</w:t>
            </w:r>
          </w:p>
        </w:tc>
      </w:tr>
    </w:tbl>
    <w:p>
      <w:pPr>
        <w:pStyle w:val="4"/>
        <w:numPr>
          <w:ilvl w:val="2"/>
          <w:numId w:val="3"/>
        </w:numPr>
        <w:tabs>
          <w:tab w:val="clear" w:pos="709"/>
        </w:tabs>
        <w:bidi w:val="0"/>
        <w:ind w:left="709" w:leftChars="0" w:hanging="709" w:firstLineChars="0"/>
        <w:rPr>
          <w:rFonts w:hint="eastAsia" w:ascii="仿宋" w:hAnsi="仿宋" w:eastAsia="仿宋" w:cs="仿宋"/>
          <w:sz w:val="28"/>
          <w:szCs w:val="28"/>
          <w:lang w:val="en-US" w:eastAsia="zh-CN"/>
        </w:rPr>
      </w:pPr>
      <w:r>
        <w:rPr>
          <w:rFonts w:hint="eastAsia" w:eastAsia="仿宋_GB2312"/>
          <w:lang w:val="en-US" w:eastAsia="zh-CN"/>
        </w:rPr>
        <w:t>终端模块拓展坞规格要求</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模块拓展坞是安装于智能</w:t>
      </w:r>
      <w:r>
        <w:rPr>
          <w:rFonts w:hint="eastAsia" w:ascii="仿宋" w:hAnsi="仿宋" w:eastAsia="仿宋" w:cs="仿宋"/>
          <w:sz w:val="28"/>
          <w:szCs w:val="28"/>
          <w:lang w:val="en-US" w:eastAsia="zh-CN"/>
        </w:rPr>
        <w:t>配用电台区终端</w:t>
      </w:r>
      <w:r>
        <w:rPr>
          <w:rFonts w:hint="default" w:ascii="仿宋" w:hAnsi="仿宋" w:eastAsia="仿宋" w:cs="仿宋"/>
          <w:sz w:val="28"/>
          <w:szCs w:val="28"/>
          <w:lang w:val="en-US" w:eastAsia="zh-CN"/>
        </w:rPr>
        <w:t>上的功能模块，</w:t>
      </w:r>
      <w:r>
        <w:rPr>
          <w:rFonts w:hint="eastAsia" w:ascii="仿宋" w:hAnsi="仿宋" w:eastAsia="仿宋" w:cs="仿宋"/>
          <w:sz w:val="28"/>
          <w:szCs w:val="28"/>
          <w:lang w:val="en-US" w:eastAsia="zh-CN"/>
        </w:rPr>
        <w:t>模块化</w:t>
      </w:r>
      <w:r>
        <w:rPr>
          <w:rFonts w:hint="default" w:ascii="仿宋" w:hAnsi="仿宋" w:eastAsia="仿宋" w:cs="仿宋"/>
          <w:sz w:val="28"/>
          <w:szCs w:val="28"/>
          <w:lang w:val="en-US" w:eastAsia="zh-CN"/>
        </w:rPr>
        <w:t>设计，配合智能</w:t>
      </w:r>
      <w:r>
        <w:rPr>
          <w:rFonts w:hint="eastAsia" w:ascii="仿宋" w:hAnsi="仿宋" w:eastAsia="仿宋" w:cs="仿宋"/>
          <w:sz w:val="28"/>
          <w:szCs w:val="28"/>
          <w:lang w:val="en-US" w:eastAsia="zh-CN"/>
        </w:rPr>
        <w:t>配用电台区终端，</w:t>
      </w:r>
      <w:r>
        <w:rPr>
          <w:rFonts w:hint="default" w:ascii="仿宋" w:hAnsi="仿宋" w:eastAsia="仿宋" w:cs="仿宋"/>
          <w:sz w:val="28"/>
          <w:szCs w:val="28"/>
          <w:lang w:val="en-US" w:eastAsia="zh-CN"/>
        </w:rPr>
        <w:t>实现模</w:t>
      </w:r>
      <w:r>
        <w:rPr>
          <w:rFonts w:hint="eastAsia" w:ascii="仿宋" w:hAnsi="仿宋" w:eastAsia="仿宋" w:cs="仿宋"/>
          <w:sz w:val="28"/>
          <w:szCs w:val="28"/>
          <w:lang w:val="en-US" w:eastAsia="zh-CN"/>
        </w:rPr>
        <w:t>块扩展、</w:t>
      </w:r>
      <w:r>
        <w:rPr>
          <w:rFonts w:hint="default" w:ascii="仿宋" w:hAnsi="仿宋" w:eastAsia="仿宋" w:cs="仿宋"/>
          <w:sz w:val="28"/>
          <w:szCs w:val="28"/>
          <w:lang w:val="en-US" w:eastAsia="zh-CN"/>
        </w:rPr>
        <w:t>远程抄表、电压监控、设备工况、客户用电负荷与电能监控、高级边缘计算等功能。</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1"/>
          <w:sz w:val="28"/>
          <w:szCs w:val="28"/>
        </w:rPr>
      </w:pPr>
      <w:r>
        <w:rPr>
          <w:rFonts w:hint="default" w:ascii="仿宋" w:hAnsi="仿宋" w:eastAsia="仿宋" w:cs="仿宋"/>
          <w:b w:val="0"/>
          <w:bCs w:val="0"/>
          <w:spacing w:val="-1"/>
          <w:kern w:val="2"/>
          <w:sz w:val="28"/>
          <w:szCs w:val="28"/>
          <w:lang w:val="en-US" w:eastAsia="zh-CN" w:bidi="ar-SA"/>
        </w:rPr>
        <w:t>1.</w:t>
      </w:r>
      <w:r>
        <w:rPr>
          <w:rFonts w:hint="eastAsia" w:ascii="仿宋" w:hAnsi="仿宋" w:eastAsia="仿宋" w:cs="仿宋"/>
          <w:b w:val="0"/>
          <w:bCs w:val="0"/>
          <w:spacing w:val="-3"/>
          <w:sz w:val="28"/>
          <w:szCs w:val="28"/>
        </w:rPr>
        <w:t>参比电压</w:t>
      </w:r>
      <w:r>
        <w:rPr>
          <w:rFonts w:hint="eastAsia" w:ascii="仿宋" w:hAnsi="仿宋" w:eastAsia="仿宋" w:cs="仿宋"/>
          <w:b w:val="0"/>
          <w:bCs w:val="0"/>
          <w:spacing w:val="-3"/>
          <w:sz w:val="28"/>
          <w:szCs w:val="28"/>
          <w:lang w:eastAsia="zh-CN"/>
        </w:rPr>
        <w:t>：</w:t>
      </w:r>
      <w:r>
        <w:rPr>
          <w:rFonts w:hint="eastAsia" w:ascii="仿宋" w:hAnsi="仿宋" w:eastAsia="仿宋" w:cs="仿宋"/>
          <w:b w:val="0"/>
          <w:bCs w:val="0"/>
          <w:spacing w:val="-1"/>
          <w:sz w:val="28"/>
          <w:szCs w:val="28"/>
        </w:rPr>
        <w:t>3×220V/380V（三相四线）</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3"/>
          <w:sz w:val="28"/>
          <w:szCs w:val="28"/>
        </w:rPr>
      </w:pPr>
      <w:r>
        <w:rPr>
          <w:rFonts w:hint="default" w:ascii="仿宋" w:hAnsi="仿宋" w:eastAsia="仿宋" w:cs="仿宋"/>
          <w:b w:val="0"/>
          <w:bCs w:val="0"/>
          <w:spacing w:val="3"/>
          <w:kern w:val="2"/>
          <w:sz w:val="28"/>
          <w:szCs w:val="28"/>
          <w:lang w:val="en-US" w:eastAsia="zh-CN" w:bidi="ar-SA"/>
        </w:rPr>
        <w:t>2.</w:t>
      </w:r>
      <w:r>
        <w:rPr>
          <w:rFonts w:hint="eastAsia" w:ascii="仿宋" w:hAnsi="仿宋" w:eastAsia="仿宋" w:cs="仿宋"/>
          <w:b w:val="0"/>
          <w:bCs w:val="0"/>
          <w:spacing w:val="-3"/>
          <w:sz w:val="28"/>
          <w:szCs w:val="28"/>
        </w:rPr>
        <w:t>频率范围</w:t>
      </w:r>
      <w:r>
        <w:rPr>
          <w:rFonts w:hint="eastAsia" w:ascii="仿宋" w:hAnsi="仿宋" w:eastAsia="仿宋" w:cs="仿宋"/>
          <w:b w:val="0"/>
          <w:bCs w:val="0"/>
          <w:spacing w:val="-3"/>
          <w:sz w:val="28"/>
          <w:szCs w:val="28"/>
          <w:lang w:eastAsia="zh-CN"/>
        </w:rPr>
        <w:t>：</w:t>
      </w:r>
      <w:r>
        <w:rPr>
          <w:rFonts w:hint="eastAsia" w:ascii="仿宋" w:hAnsi="仿宋" w:eastAsia="仿宋" w:cs="仿宋"/>
          <w:b w:val="0"/>
          <w:bCs w:val="0"/>
          <w:spacing w:val="3"/>
          <w:sz w:val="28"/>
          <w:szCs w:val="28"/>
        </w:rPr>
        <w:t>50</w:t>
      </w:r>
      <w:r>
        <w:rPr>
          <w:rFonts w:hint="eastAsia" w:ascii="仿宋" w:hAnsi="仿宋" w:eastAsia="仿宋" w:cs="仿宋"/>
          <w:b w:val="0"/>
          <w:bCs w:val="0"/>
          <w:sz w:val="28"/>
          <w:szCs w:val="28"/>
        </w:rPr>
        <w:t>Hz</w:t>
      </w:r>
      <w:r>
        <w:rPr>
          <w:rFonts w:hint="eastAsia" w:ascii="仿宋" w:hAnsi="仿宋" w:eastAsia="仿宋" w:cs="仿宋"/>
          <w:b w:val="0"/>
          <w:bCs w:val="0"/>
          <w:spacing w:val="3"/>
          <w:sz w:val="28"/>
          <w:szCs w:val="28"/>
        </w:rPr>
        <w:t>，允许偏差−5</w:t>
      </w:r>
      <w:r>
        <w:rPr>
          <w:rFonts w:hint="eastAsia" w:ascii="仿宋" w:hAnsi="仿宋" w:eastAsia="仿宋" w:cs="仿宋"/>
          <w:b w:val="0"/>
          <w:bCs w:val="0"/>
          <w:spacing w:val="-6"/>
          <w:sz w:val="28"/>
          <w:szCs w:val="28"/>
        </w:rPr>
        <w:t>％～</w:t>
      </w:r>
      <w:r>
        <w:rPr>
          <w:rFonts w:hint="eastAsia" w:ascii="仿宋" w:hAnsi="仿宋" w:eastAsia="仿宋" w:cs="仿宋"/>
          <w:b w:val="0"/>
          <w:bCs w:val="0"/>
          <w:spacing w:val="3"/>
          <w:sz w:val="28"/>
          <w:szCs w:val="28"/>
        </w:rPr>
        <w:t>+5%</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1"/>
          <w:sz w:val="28"/>
          <w:szCs w:val="28"/>
        </w:rPr>
      </w:pPr>
      <w:r>
        <w:rPr>
          <w:rFonts w:hint="default" w:ascii="仿宋" w:hAnsi="仿宋" w:eastAsia="仿宋" w:cs="仿宋"/>
          <w:b w:val="0"/>
          <w:bCs w:val="0"/>
          <w:spacing w:val="-1"/>
          <w:kern w:val="2"/>
          <w:sz w:val="28"/>
          <w:szCs w:val="28"/>
          <w:lang w:val="en-US" w:eastAsia="zh-CN" w:bidi="ar-SA"/>
        </w:rPr>
        <w:t>3.</w:t>
      </w:r>
      <w:r>
        <w:rPr>
          <w:rFonts w:hint="eastAsia" w:ascii="仿宋" w:hAnsi="仿宋" w:eastAsia="仿宋" w:cs="仿宋"/>
          <w:b w:val="0"/>
          <w:bCs w:val="0"/>
          <w:spacing w:val="-3"/>
          <w:sz w:val="28"/>
          <w:szCs w:val="28"/>
        </w:rPr>
        <w:t>外型尺寸</w:t>
      </w:r>
      <w:r>
        <w:rPr>
          <w:rFonts w:hint="eastAsia" w:ascii="仿宋" w:hAnsi="仿宋" w:eastAsia="仿宋" w:cs="仿宋"/>
          <w:b w:val="0"/>
          <w:bCs w:val="0"/>
          <w:spacing w:val="-3"/>
          <w:sz w:val="28"/>
          <w:szCs w:val="28"/>
          <w:lang w:eastAsia="zh-CN"/>
        </w:rPr>
        <w:t>：</w:t>
      </w:r>
      <w:r>
        <w:rPr>
          <w:rFonts w:hint="eastAsia" w:ascii="仿宋" w:hAnsi="仿宋" w:eastAsia="仿宋" w:cs="仿宋"/>
          <w:b w:val="0"/>
          <w:bCs w:val="0"/>
          <w:spacing w:val="-1"/>
          <w:sz w:val="28"/>
          <w:szCs w:val="28"/>
        </w:rPr>
        <w:t>118mm×180mm×88mm</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z w:val="28"/>
          <w:szCs w:val="28"/>
        </w:rPr>
      </w:pPr>
      <w:r>
        <w:rPr>
          <w:rFonts w:hint="default" w:ascii="仿宋" w:hAnsi="仿宋" w:eastAsia="仿宋" w:cs="仿宋"/>
          <w:b w:val="0"/>
          <w:bCs w:val="0"/>
          <w:kern w:val="2"/>
          <w:sz w:val="28"/>
          <w:szCs w:val="28"/>
          <w:lang w:val="en-US" w:eastAsia="zh-CN" w:bidi="ar-SA"/>
        </w:rPr>
        <w:t>4.</w:t>
      </w:r>
      <w:r>
        <w:rPr>
          <w:rFonts w:hint="eastAsia" w:ascii="仿宋" w:hAnsi="仿宋" w:eastAsia="仿宋" w:cs="仿宋"/>
          <w:b w:val="0"/>
          <w:bCs w:val="0"/>
          <w:spacing w:val="-3"/>
          <w:sz w:val="28"/>
          <w:szCs w:val="28"/>
        </w:rPr>
        <w:t>电气参数</w:t>
      </w:r>
    </w:p>
    <w:p>
      <w:pPr>
        <w:spacing w:line="166" w:lineRule="exact"/>
      </w:pPr>
    </w:p>
    <w:p>
      <w:pPr>
        <w:pStyle w:val="7"/>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14</w:t>
      </w:r>
      <w:r>
        <w:fldChar w:fldCharType="end"/>
      </w:r>
      <w:r>
        <w:rPr>
          <w:rFonts w:hint="eastAsia"/>
          <w:lang w:val="en-US" w:eastAsia="zh-CN"/>
        </w:rPr>
        <w:t>电气参数要求</w:t>
      </w:r>
    </w:p>
    <w:tbl>
      <w:tblPr>
        <w:tblStyle w:val="8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95"/>
        <w:gridCol w:w="59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82" w:hRule="atLeast"/>
        </w:trPr>
        <w:tc>
          <w:tcPr>
            <w:tcW w:w="1439" w:type="pct"/>
            <w:vAlign w:val="top"/>
          </w:tcPr>
          <w:p>
            <w:pPr>
              <w:spacing w:before="104" w:line="220" w:lineRule="auto"/>
              <w:ind w:left="118"/>
              <w:rPr>
                <w:rFonts w:hint="eastAsia" w:ascii="仿宋" w:hAnsi="仿宋" w:eastAsia="仿宋" w:cs="仿宋"/>
                <w:sz w:val="21"/>
                <w:szCs w:val="21"/>
              </w:rPr>
            </w:pPr>
            <w:r>
              <w:rPr>
                <w:rFonts w:hint="eastAsia" w:ascii="仿宋" w:hAnsi="仿宋" w:eastAsia="仿宋" w:cs="仿宋"/>
                <w:spacing w:val="-2"/>
                <w:sz w:val="21"/>
                <w:szCs w:val="21"/>
              </w:rPr>
              <w:t>正常工作电压</w:t>
            </w:r>
          </w:p>
        </w:tc>
        <w:tc>
          <w:tcPr>
            <w:tcW w:w="3560" w:type="pct"/>
            <w:vAlign w:val="top"/>
          </w:tcPr>
          <w:p>
            <w:pPr>
              <w:spacing w:before="104" w:line="220" w:lineRule="auto"/>
              <w:ind w:left="112"/>
              <w:rPr>
                <w:rFonts w:hint="eastAsia" w:ascii="仿宋" w:hAnsi="仿宋" w:eastAsia="仿宋" w:cs="仿宋"/>
                <w:sz w:val="21"/>
                <w:szCs w:val="21"/>
              </w:rPr>
            </w:pPr>
            <w:r>
              <w:rPr>
                <w:rFonts w:hint="eastAsia" w:ascii="仿宋" w:hAnsi="仿宋" w:eastAsia="仿宋" w:cs="仿宋"/>
                <w:sz w:val="21"/>
                <w:szCs w:val="21"/>
              </w:rPr>
              <w:t>3×220V/380V（三相四线）：0.7Un～1.3Un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trPr>
        <w:tc>
          <w:tcPr>
            <w:tcW w:w="1439" w:type="pct"/>
            <w:vAlign w:val="top"/>
          </w:tcPr>
          <w:p>
            <w:pPr>
              <w:spacing w:before="100" w:line="220" w:lineRule="auto"/>
              <w:ind w:left="115"/>
              <w:rPr>
                <w:rFonts w:hint="eastAsia" w:ascii="仿宋" w:hAnsi="仿宋" w:eastAsia="仿宋" w:cs="仿宋"/>
                <w:sz w:val="21"/>
                <w:szCs w:val="21"/>
              </w:rPr>
            </w:pPr>
            <w:r>
              <w:rPr>
                <w:rFonts w:hint="eastAsia" w:ascii="仿宋" w:hAnsi="仿宋" w:eastAsia="仿宋" w:cs="仿宋"/>
                <w:spacing w:val="-2"/>
                <w:sz w:val="21"/>
                <w:szCs w:val="21"/>
              </w:rPr>
              <w:t>有功功率</w:t>
            </w:r>
          </w:p>
        </w:tc>
        <w:tc>
          <w:tcPr>
            <w:tcW w:w="3560" w:type="pct"/>
            <w:vAlign w:val="top"/>
          </w:tcPr>
          <w:p>
            <w:pPr>
              <w:spacing w:before="131" w:line="232" w:lineRule="auto"/>
              <w:ind w:left="107"/>
              <w:rPr>
                <w:rFonts w:hint="eastAsia" w:ascii="仿宋" w:hAnsi="仿宋" w:eastAsia="仿宋" w:cs="仿宋"/>
                <w:sz w:val="21"/>
                <w:szCs w:val="21"/>
              </w:rPr>
            </w:pPr>
            <w:r>
              <w:rPr>
                <w:rFonts w:hint="eastAsia" w:ascii="仿宋" w:hAnsi="仿宋" w:eastAsia="仿宋" w:cs="仿宋"/>
                <w:spacing w:val="-1"/>
                <w:sz w:val="21"/>
                <w:szCs w:val="21"/>
              </w:rPr>
              <w:t>&lt;1</w:t>
            </w:r>
            <w:r>
              <w:rPr>
                <w:rFonts w:hint="eastAsia" w:ascii="仿宋" w:hAnsi="仿宋" w:eastAsia="仿宋" w:cs="仿宋"/>
                <w:spacing w:val="-1"/>
                <w:sz w:val="21"/>
                <w:szCs w:val="21"/>
                <w:lang w:val="en-US" w:eastAsia="zh-CN"/>
              </w:rPr>
              <w:t>0</w:t>
            </w:r>
            <w:r>
              <w:rPr>
                <w:rFonts w:hint="eastAsia" w:ascii="仿宋" w:hAnsi="仿宋" w:eastAsia="仿宋" w:cs="仿宋"/>
                <w:spacing w:val="-1"/>
                <w:sz w:val="21"/>
                <w:szCs w:val="21"/>
              </w:rPr>
              <w:t>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4" w:hRule="atLeast"/>
        </w:trPr>
        <w:tc>
          <w:tcPr>
            <w:tcW w:w="1439" w:type="pct"/>
            <w:vAlign w:val="top"/>
          </w:tcPr>
          <w:p>
            <w:pPr>
              <w:spacing w:before="102" w:line="220" w:lineRule="auto"/>
              <w:ind w:left="114"/>
              <w:rPr>
                <w:rFonts w:hint="eastAsia" w:ascii="仿宋" w:hAnsi="仿宋" w:eastAsia="仿宋" w:cs="仿宋"/>
                <w:sz w:val="21"/>
                <w:szCs w:val="21"/>
              </w:rPr>
            </w:pPr>
            <w:r>
              <w:rPr>
                <w:rFonts w:hint="eastAsia" w:ascii="仿宋" w:hAnsi="仿宋" w:eastAsia="仿宋" w:cs="仿宋"/>
                <w:spacing w:val="-2"/>
                <w:sz w:val="21"/>
                <w:szCs w:val="21"/>
              </w:rPr>
              <w:t>视在功率</w:t>
            </w:r>
          </w:p>
        </w:tc>
        <w:tc>
          <w:tcPr>
            <w:tcW w:w="3560" w:type="pct"/>
            <w:vAlign w:val="top"/>
          </w:tcPr>
          <w:p>
            <w:pPr>
              <w:spacing w:before="136" w:line="186" w:lineRule="auto"/>
              <w:ind w:left="107"/>
              <w:rPr>
                <w:rFonts w:hint="eastAsia" w:ascii="仿宋" w:hAnsi="仿宋" w:eastAsia="仿宋" w:cs="仿宋"/>
                <w:sz w:val="21"/>
                <w:szCs w:val="21"/>
              </w:rPr>
            </w:pPr>
            <w:r>
              <w:rPr>
                <w:rFonts w:hint="eastAsia" w:ascii="仿宋" w:hAnsi="仿宋" w:eastAsia="仿宋" w:cs="仿宋"/>
                <w:spacing w:val="-1"/>
                <w:sz w:val="21"/>
                <w:szCs w:val="21"/>
              </w:rPr>
              <w:t>&lt;</w:t>
            </w:r>
            <w:r>
              <w:rPr>
                <w:rFonts w:hint="eastAsia" w:ascii="仿宋" w:hAnsi="仿宋" w:eastAsia="仿宋" w:cs="仿宋"/>
                <w:spacing w:val="-1"/>
                <w:sz w:val="21"/>
                <w:szCs w:val="21"/>
                <w:lang w:val="en-US" w:eastAsia="zh-CN"/>
              </w:rPr>
              <w:t>1</w:t>
            </w:r>
            <w:r>
              <w:rPr>
                <w:rFonts w:hint="eastAsia" w:ascii="仿宋" w:hAnsi="仿宋" w:eastAsia="仿宋" w:cs="仿宋"/>
                <w:spacing w:val="-1"/>
                <w:sz w:val="21"/>
                <w:szCs w:val="21"/>
              </w:rPr>
              <w:t>5VA</w:t>
            </w:r>
          </w:p>
        </w:tc>
      </w:tr>
    </w:tbl>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3"/>
          <w:sz w:val="28"/>
          <w:szCs w:val="28"/>
        </w:rPr>
      </w:pPr>
      <w:r>
        <w:rPr>
          <w:rFonts w:hint="default" w:ascii="仿宋" w:hAnsi="仿宋" w:eastAsia="仿宋" w:cs="仿宋"/>
          <w:b w:val="0"/>
          <w:bCs w:val="0"/>
          <w:spacing w:val="-3"/>
          <w:kern w:val="2"/>
          <w:sz w:val="28"/>
          <w:szCs w:val="28"/>
          <w:lang w:val="en-US" w:eastAsia="zh-CN" w:bidi="ar-SA"/>
        </w:rPr>
        <w:t>5.</w:t>
      </w:r>
      <w:r>
        <w:rPr>
          <w:rFonts w:hint="eastAsia" w:ascii="仿宋" w:hAnsi="仿宋" w:eastAsia="仿宋" w:cs="仿宋"/>
          <w:b w:val="0"/>
          <w:bCs w:val="0"/>
          <w:spacing w:val="-3"/>
          <w:sz w:val="28"/>
          <w:szCs w:val="28"/>
          <w:lang w:val="en-US" w:eastAsia="zh-CN"/>
        </w:rPr>
        <w:t>时钟</w:t>
      </w:r>
      <w:r>
        <w:rPr>
          <w:rFonts w:hint="eastAsia" w:ascii="仿宋" w:hAnsi="仿宋" w:eastAsia="仿宋" w:cs="仿宋"/>
          <w:b w:val="0"/>
          <w:bCs w:val="0"/>
          <w:spacing w:val="-3"/>
          <w:sz w:val="28"/>
          <w:szCs w:val="28"/>
        </w:rPr>
        <w:t>参数</w:t>
      </w:r>
    </w:p>
    <w:p>
      <w:pPr>
        <w:pStyle w:val="7"/>
        <w:bidi w:val="0"/>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15</w:t>
      </w:r>
      <w:r>
        <w:fldChar w:fldCharType="end"/>
      </w:r>
      <w:r>
        <w:t>时钟参数要求</w:t>
      </w:r>
    </w:p>
    <w:tbl>
      <w:tblPr>
        <w:tblStyle w:val="8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12"/>
        <w:gridCol w:w="60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389" w:type="pct"/>
            <w:vAlign w:val="top"/>
          </w:tcPr>
          <w:p>
            <w:pPr>
              <w:spacing w:before="102" w:line="220" w:lineRule="auto"/>
              <w:ind w:left="125"/>
              <w:rPr>
                <w:rFonts w:hint="eastAsia" w:ascii="仿宋" w:hAnsi="仿宋" w:eastAsia="仿宋" w:cs="仿宋"/>
                <w:sz w:val="21"/>
                <w:szCs w:val="21"/>
              </w:rPr>
            </w:pPr>
            <w:r>
              <w:rPr>
                <w:rFonts w:hint="eastAsia" w:ascii="仿宋" w:hAnsi="仿宋" w:eastAsia="仿宋" w:cs="仿宋"/>
                <w:spacing w:val="-3"/>
                <w:sz w:val="21"/>
                <w:szCs w:val="21"/>
              </w:rPr>
              <w:t>时钟准确度（日误差）</w:t>
            </w:r>
          </w:p>
        </w:tc>
        <w:tc>
          <w:tcPr>
            <w:tcW w:w="3610" w:type="pct"/>
            <w:vAlign w:val="top"/>
          </w:tcPr>
          <w:p>
            <w:pPr>
              <w:pStyle w:val="86"/>
              <w:spacing w:before="101" w:line="213" w:lineRule="auto"/>
              <w:ind w:left="106"/>
              <w:rPr>
                <w:rFonts w:hint="eastAsia" w:ascii="仿宋" w:hAnsi="仿宋" w:eastAsia="仿宋" w:cs="仿宋"/>
                <w:sz w:val="21"/>
                <w:szCs w:val="21"/>
              </w:rPr>
            </w:pPr>
            <w:r>
              <w:rPr>
                <w:rFonts w:hint="eastAsia" w:ascii="仿宋" w:hAnsi="仿宋" w:eastAsia="仿宋" w:cs="仿宋"/>
                <w:spacing w:val="5"/>
                <w:sz w:val="21"/>
                <w:szCs w:val="21"/>
              </w:rPr>
              <w:t>≤0.5 s/d（0℃~+40℃时：±2</w:t>
            </w:r>
            <w:r>
              <w:rPr>
                <w:rFonts w:hint="eastAsia" w:ascii="仿宋" w:hAnsi="仿宋" w:eastAsia="仿宋" w:cs="仿宋"/>
                <w:sz w:val="21"/>
                <w:szCs w:val="21"/>
              </w:rPr>
              <w:t>ppm</w:t>
            </w:r>
            <w:r>
              <w:rPr>
                <w:rFonts w:hint="eastAsia" w:ascii="仿宋" w:hAnsi="仿宋" w:eastAsia="仿宋" w:cs="仿宋"/>
                <w:spacing w:val="5"/>
                <w:sz w:val="21"/>
                <w:szCs w:val="21"/>
              </w:rPr>
              <w:t>；-40℃~+85℃时：</w:t>
            </w:r>
            <w:r>
              <w:rPr>
                <w:rFonts w:hint="eastAsia" w:ascii="仿宋" w:hAnsi="仿宋" w:eastAsia="仿宋" w:cs="仿宋"/>
                <w:spacing w:val="4"/>
                <w:sz w:val="21"/>
                <w:szCs w:val="21"/>
              </w:rPr>
              <w:t>±3.5</w:t>
            </w:r>
            <w:r>
              <w:rPr>
                <w:rFonts w:hint="eastAsia" w:ascii="仿宋" w:hAnsi="仿宋" w:eastAsia="仿宋" w:cs="仿宋"/>
                <w:sz w:val="21"/>
                <w:szCs w:val="21"/>
              </w:rPr>
              <w:t>ppm</w:t>
            </w:r>
            <w:r>
              <w:rPr>
                <w:rFonts w:hint="eastAsia" w:ascii="仿宋" w:hAnsi="仿宋" w:eastAsia="仿宋" w:cs="仿宋"/>
                <w:spacing w:val="4"/>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8" w:hRule="atLeast"/>
        </w:trPr>
        <w:tc>
          <w:tcPr>
            <w:tcW w:w="1389" w:type="pct"/>
            <w:vAlign w:val="top"/>
          </w:tcPr>
          <w:p>
            <w:pPr>
              <w:spacing w:before="99" w:line="220" w:lineRule="auto"/>
              <w:ind w:left="138"/>
              <w:rPr>
                <w:rFonts w:hint="eastAsia" w:ascii="仿宋" w:hAnsi="仿宋" w:eastAsia="仿宋" w:cs="仿宋"/>
                <w:sz w:val="21"/>
                <w:szCs w:val="21"/>
              </w:rPr>
            </w:pPr>
            <w:r>
              <w:rPr>
                <w:rFonts w:hint="eastAsia" w:ascii="仿宋" w:hAnsi="仿宋" w:eastAsia="仿宋" w:cs="仿宋"/>
                <w:spacing w:val="-6"/>
                <w:sz w:val="21"/>
                <w:szCs w:val="21"/>
              </w:rPr>
              <w:t>电池寿命</w:t>
            </w:r>
          </w:p>
        </w:tc>
        <w:tc>
          <w:tcPr>
            <w:tcW w:w="3610" w:type="pct"/>
            <w:vAlign w:val="top"/>
          </w:tcPr>
          <w:p>
            <w:pPr>
              <w:pStyle w:val="86"/>
              <w:spacing w:before="99" w:line="233" w:lineRule="auto"/>
              <w:ind w:left="106"/>
              <w:rPr>
                <w:rFonts w:hint="eastAsia" w:ascii="仿宋" w:hAnsi="仿宋" w:eastAsia="仿宋" w:cs="仿宋"/>
                <w:sz w:val="21"/>
                <w:szCs w:val="21"/>
              </w:rPr>
            </w:pPr>
            <w:r>
              <w:rPr>
                <w:rFonts w:hint="eastAsia" w:ascii="仿宋" w:hAnsi="仿宋" w:eastAsia="仿宋" w:cs="仿宋"/>
                <w:spacing w:val="-1"/>
                <w:sz w:val="21"/>
                <w:szCs w:val="21"/>
              </w:rPr>
              <w:t>≥15</w:t>
            </w:r>
            <w:r>
              <w:rPr>
                <w:rFonts w:hint="eastAsia" w:ascii="仿宋" w:hAnsi="仿宋" w:eastAsia="仿宋" w:cs="仿宋"/>
                <w:spacing w:val="11"/>
                <w:sz w:val="21"/>
                <w:szCs w:val="21"/>
              </w:rPr>
              <w:t xml:space="preserve"> </w:t>
            </w:r>
            <w:r>
              <w:rPr>
                <w:rFonts w:hint="eastAsia" w:ascii="仿宋" w:hAnsi="仿宋" w:eastAsia="仿宋" w:cs="仿宋"/>
                <w:spacing w:val="-1"/>
                <w:sz w:val="21"/>
                <w:szCs w:val="21"/>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8" w:hRule="atLeast"/>
        </w:trPr>
        <w:tc>
          <w:tcPr>
            <w:tcW w:w="1389" w:type="pct"/>
            <w:vAlign w:val="top"/>
          </w:tcPr>
          <w:p>
            <w:pPr>
              <w:spacing w:before="100" w:line="220" w:lineRule="auto"/>
              <w:ind w:left="138"/>
              <w:rPr>
                <w:rFonts w:hint="eastAsia" w:ascii="仿宋" w:hAnsi="仿宋" w:eastAsia="仿宋" w:cs="仿宋"/>
                <w:sz w:val="21"/>
                <w:szCs w:val="21"/>
              </w:rPr>
            </w:pPr>
            <w:r>
              <w:rPr>
                <w:rFonts w:hint="eastAsia" w:ascii="仿宋" w:hAnsi="仿宋" w:eastAsia="仿宋" w:cs="仿宋"/>
                <w:spacing w:val="-4"/>
                <w:sz w:val="21"/>
                <w:szCs w:val="21"/>
              </w:rPr>
              <w:t>电池连续工作时间</w:t>
            </w:r>
          </w:p>
        </w:tc>
        <w:tc>
          <w:tcPr>
            <w:tcW w:w="3610" w:type="pct"/>
            <w:vAlign w:val="top"/>
          </w:tcPr>
          <w:p>
            <w:pPr>
              <w:pStyle w:val="86"/>
              <w:spacing w:before="100" w:line="233" w:lineRule="auto"/>
              <w:ind w:left="106"/>
              <w:rPr>
                <w:rFonts w:hint="eastAsia" w:ascii="仿宋" w:hAnsi="仿宋" w:eastAsia="仿宋" w:cs="仿宋"/>
                <w:sz w:val="21"/>
                <w:szCs w:val="21"/>
              </w:rPr>
            </w:pPr>
            <w:r>
              <w:rPr>
                <w:rFonts w:hint="eastAsia" w:ascii="仿宋" w:hAnsi="仿宋" w:eastAsia="仿宋" w:cs="仿宋"/>
                <w:spacing w:val="-1"/>
                <w:sz w:val="21"/>
                <w:szCs w:val="21"/>
              </w:rPr>
              <w:t>≥15</w:t>
            </w:r>
            <w:r>
              <w:rPr>
                <w:rFonts w:hint="eastAsia" w:ascii="仿宋" w:hAnsi="仿宋" w:eastAsia="仿宋" w:cs="仿宋"/>
                <w:spacing w:val="11"/>
                <w:sz w:val="21"/>
                <w:szCs w:val="21"/>
              </w:rPr>
              <w:t xml:space="preserve"> </w:t>
            </w:r>
            <w:r>
              <w:rPr>
                <w:rFonts w:hint="eastAsia" w:ascii="仿宋" w:hAnsi="仿宋" w:eastAsia="仿宋" w:cs="仿宋"/>
                <w:spacing w:val="-1"/>
                <w:sz w:val="21"/>
                <w:szCs w:val="21"/>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389" w:type="pct"/>
            <w:vAlign w:val="top"/>
          </w:tcPr>
          <w:p>
            <w:pPr>
              <w:spacing w:before="100" w:line="220" w:lineRule="auto"/>
              <w:ind w:left="117"/>
              <w:rPr>
                <w:rFonts w:hint="eastAsia" w:ascii="仿宋" w:hAnsi="仿宋" w:eastAsia="仿宋" w:cs="仿宋"/>
                <w:sz w:val="21"/>
                <w:szCs w:val="21"/>
              </w:rPr>
            </w:pPr>
            <w:r>
              <w:rPr>
                <w:rFonts w:hint="eastAsia" w:ascii="仿宋" w:hAnsi="仿宋" w:eastAsia="仿宋" w:cs="仿宋"/>
                <w:spacing w:val="-1"/>
                <w:sz w:val="21"/>
                <w:szCs w:val="21"/>
              </w:rPr>
              <w:t>停电后数据保存时间</w:t>
            </w:r>
          </w:p>
        </w:tc>
        <w:tc>
          <w:tcPr>
            <w:tcW w:w="3610" w:type="pct"/>
            <w:vAlign w:val="top"/>
          </w:tcPr>
          <w:p>
            <w:pPr>
              <w:pStyle w:val="86"/>
              <w:spacing w:before="101" w:line="233" w:lineRule="auto"/>
              <w:ind w:left="106"/>
              <w:rPr>
                <w:rFonts w:hint="eastAsia" w:ascii="仿宋" w:hAnsi="仿宋" w:eastAsia="仿宋" w:cs="仿宋"/>
                <w:sz w:val="21"/>
                <w:szCs w:val="21"/>
              </w:rPr>
            </w:pPr>
            <w:r>
              <w:rPr>
                <w:rFonts w:hint="eastAsia" w:ascii="仿宋" w:hAnsi="仿宋" w:eastAsia="仿宋" w:cs="仿宋"/>
                <w:spacing w:val="-1"/>
                <w:sz w:val="21"/>
                <w:szCs w:val="21"/>
              </w:rPr>
              <w:t>≥10</w:t>
            </w:r>
            <w:r>
              <w:rPr>
                <w:rFonts w:hint="eastAsia" w:ascii="仿宋" w:hAnsi="仿宋" w:eastAsia="仿宋" w:cs="仿宋"/>
                <w:spacing w:val="11"/>
                <w:sz w:val="21"/>
                <w:szCs w:val="21"/>
              </w:rPr>
              <w:t xml:space="preserve"> </w:t>
            </w:r>
            <w:r>
              <w:rPr>
                <w:rFonts w:hint="eastAsia" w:ascii="仿宋" w:hAnsi="仿宋" w:eastAsia="仿宋" w:cs="仿宋"/>
                <w:spacing w:val="-1"/>
                <w:sz w:val="21"/>
                <w:szCs w:val="21"/>
              </w:rPr>
              <w:t>年</w:t>
            </w:r>
          </w:p>
        </w:tc>
      </w:tr>
    </w:tbl>
    <w:p>
      <w:pPr>
        <w:spacing w:line="166" w:lineRule="exact"/>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3"/>
          <w:sz w:val="28"/>
          <w:szCs w:val="28"/>
        </w:rPr>
      </w:pPr>
      <w:r>
        <w:rPr>
          <w:rFonts w:hint="default" w:ascii="仿宋" w:hAnsi="仿宋" w:eastAsia="仿宋" w:cs="仿宋"/>
          <w:b w:val="0"/>
          <w:bCs w:val="0"/>
          <w:spacing w:val="-3"/>
          <w:kern w:val="2"/>
          <w:sz w:val="28"/>
          <w:szCs w:val="28"/>
          <w:lang w:val="en-US" w:eastAsia="zh-CN" w:bidi="ar-SA"/>
        </w:rPr>
        <w:t>6.</w:t>
      </w:r>
      <w:r>
        <w:rPr>
          <w:rFonts w:hint="eastAsia" w:ascii="仿宋" w:hAnsi="仿宋" w:eastAsia="仿宋" w:cs="仿宋"/>
          <w:b w:val="0"/>
          <w:bCs w:val="0"/>
          <w:spacing w:val="-3"/>
          <w:sz w:val="28"/>
          <w:szCs w:val="28"/>
        </w:rPr>
        <w:t>气候条件</w:t>
      </w:r>
    </w:p>
    <w:p>
      <w:pPr>
        <w:pStyle w:val="7"/>
        <w:bidi w:val="0"/>
        <w:rPr>
          <w:rFonts w:hint="eastAsia"/>
        </w:rPr>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16</w:t>
      </w:r>
      <w:r>
        <w:fldChar w:fldCharType="end"/>
      </w:r>
      <w:r>
        <w:t>气候条件要求</w:t>
      </w:r>
    </w:p>
    <w:tbl>
      <w:tblPr>
        <w:tblStyle w:val="8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390"/>
        <w:gridCol w:w="5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3" w:hRule="atLeast"/>
        </w:trPr>
        <w:tc>
          <w:tcPr>
            <w:tcW w:w="1436" w:type="pct"/>
            <w:vAlign w:val="top"/>
          </w:tcPr>
          <w:p>
            <w:pPr>
              <w:spacing w:before="102" w:line="220" w:lineRule="auto"/>
              <w:ind w:left="118"/>
              <w:rPr>
                <w:rFonts w:hint="eastAsia" w:ascii="仿宋" w:hAnsi="仿宋" w:eastAsia="仿宋" w:cs="仿宋"/>
                <w:sz w:val="21"/>
                <w:szCs w:val="21"/>
              </w:rPr>
            </w:pPr>
            <w:r>
              <w:rPr>
                <w:rFonts w:hint="eastAsia" w:ascii="仿宋" w:hAnsi="仿宋" w:eastAsia="仿宋" w:cs="仿宋"/>
                <w:spacing w:val="-2"/>
                <w:sz w:val="21"/>
                <w:szCs w:val="21"/>
              </w:rPr>
              <w:t>正常工作温度</w:t>
            </w:r>
          </w:p>
        </w:tc>
        <w:tc>
          <w:tcPr>
            <w:tcW w:w="3563" w:type="pct"/>
            <w:vAlign w:val="top"/>
          </w:tcPr>
          <w:p>
            <w:pPr>
              <w:pStyle w:val="86"/>
              <w:spacing w:before="101" w:line="244" w:lineRule="exact"/>
              <w:ind w:left="110"/>
              <w:rPr>
                <w:rFonts w:hint="eastAsia" w:ascii="仿宋" w:hAnsi="仿宋" w:eastAsia="仿宋" w:cs="仿宋"/>
                <w:sz w:val="21"/>
                <w:szCs w:val="21"/>
              </w:rPr>
            </w:pPr>
            <w:r>
              <w:rPr>
                <w:rFonts w:hint="eastAsia" w:ascii="仿宋" w:hAnsi="仿宋" w:eastAsia="仿宋" w:cs="仿宋"/>
                <w:spacing w:val="9"/>
                <w:sz w:val="21"/>
                <w:szCs w:val="21"/>
              </w:rPr>
              <w:t>-40℃~+80℃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8" w:hRule="atLeast"/>
        </w:trPr>
        <w:tc>
          <w:tcPr>
            <w:tcW w:w="1436" w:type="pct"/>
            <w:vAlign w:val="top"/>
          </w:tcPr>
          <w:p>
            <w:pPr>
              <w:spacing w:before="98" w:line="220" w:lineRule="auto"/>
              <w:ind w:left="116"/>
              <w:rPr>
                <w:rFonts w:hint="eastAsia" w:ascii="仿宋" w:hAnsi="仿宋" w:eastAsia="仿宋" w:cs="仿宋"/>
                <w:sz w:val="21"/>
                <w:szCs w:val="21"/>
              </w:rPr>
            </w:pPr>
            <w:r>
              <w:rPr>
                <w:rFonts w:hint="eastAsia" w:ascii="仿宋" w:hAnsi="仿宋" w:eastAsia="仿宋" w:cs="仿宋"/>
                <w:spacing w:val="-2"/>
                <w:sz w:val="21"/>
                <w:szCs w:val="21"/>
              </w:rPr>
              <w:t>极限工作温度</w:t>
            </w:r>
          </w:p>
        </w:tc>
        <w:tc>
          <w:tcPr>
            <w:tcW w:w="3563" w:type="pct"/>
            <w:vAlign w:val="top"/>
          </w:tcPr>
          <w:p>
            <w:pPr>
              <w:pStyle w:val="86"/>
              <w:spacing w:before="98" w:line="244" w:lineRule="exact"/>
              <w:ind w:left="110"/>
              <w:rPr>
                <w:rFonts w:hint="eastAsia" w:ascii="仿宋" w:hAnsi="仿宋" w:eastAsia="仿宋" w:cs="仿宋"/>
                <w:sz w:val="21"/>
                <w:szCs w:val="21"/>
              </w:rPr>
            </w:pPr>
            <w:r>
              <w:rPr>
                <w:rFonts w:hint="eastAsia" w:ascii="仿宋" w:hAnsi="仿宋" w:eastAsia="仿宋" w:cs="仿宋"/>
                <w:spacing w:val="9"/>
                <w:sz w:val="21"/>
                <w:szCs w:val="21"/>
              </w:rPr>
              <w:t>-45℃~+85℃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7" w:hRule="atLeast"/>
        </w:trPr>
        <w:tc>
          <w:tcPr>
            <w:tcW w:w="1436" w:type="pct"/>
            <w:vAlign w:val="top"/>
          </w:tcPr>
          <w:p>
            <w:pPr>
              <w:spacing w:before="98" w:line="220" w:lineRule="auto"/>
              <w:ind w:left="114"/>
              <w:rPr>
                <w:rFonts w:hint="eastAsia" w:ascii="仿宋" w:hAnsi="仿宋" w:eastAsia="仿宋" w:cs="仿宋"/>
                <w:sz w:val="21"/>
                <w:szCs w:val="21"/>
              </w:rPr>
            </w:pPr>
            <w:r>
              <w:rPr>
                <w:rFonts w:hint="eastAsia" w:ascii="仿宋" w:hAnsi="仿宋" w:eastAsia="仿宋" w:cs="仿宋"/>
                <w:spacing w:val="-1"/>
                <w:sz w:val="21"/>
                <w:szCs w:val="21"/>
              </w:rPr>
              <w:t>存储和运输温度</w:t>
            </w:r>
          </w:p>
        </w:tc>
        <w:tc>
          <w:tcPr>
            <w:tcW w:w="3563" w:type="pct"/>
            <w:vAlign w:val="top"/>
          </w:tcPr>
          <w:p>
            <w:pPr>
              <w:pStyle w:val="86"/>
              <w:spacing w:before="99" w:line="244" w:lineRule="exact"/>
              <w:ind w:left="110"/>
              <w:rPr>
                <w:rFonts w:hint="eastAsia" w:ascii="仿宋" w:hAnsi="仿宋" w:eastAsia="仿宋" w:cs="仿宋"/>
                <w:sz w:val="21"/>
                <w:szCs w:val="21"/>
              </w:rPr>
            </w:pPr>
            <w:r>
              <w:rPr>
                <w:rFonts w:hint="eastAsia" w:ascii="仿宋" w:hAnsi="仿宋" w:eastAsia="仿宋" w:cs="仿宋"/>
                <w:spacing w:val="9"/>
                <w:sz w:val="21"/>
                <w:szCs w:val="21"/>
              </w:rPr>
              <w:t>-50℃~+85℃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2" w:hRule="atLeast"/>
        </w:trPr>
        <w:tc>
          <w:tcPr>
            <w:tcW w:w="1436" w:type="pct"/>
            <w:vAlign w:val="top"/>
          </w:tcPr>
          <w:p>
            <w:pPr>
              <w:spacing w:before="100" w:line="220" w:lineRule="auto"/>
              <w:ind w:left="114"/>
              <w:rPr>
                <w:rFonts w:hint="eastAsia" w:ascii="仿宋" w:hAnsi="仿宋" w:eastAsia="仿宋" w:cs="仿宋"/>
                <w:sz w:val="21"/>
                <w:szCs w:val="21"/>
              </w:rPr>
            </w:pPr>
            <w:r>
              <w:rPr>
                <w:rFonts w:hint="eastAsia" w:ascii="仿宋" w:hAnsi="仿宋" w:eastAsia="仿宋" w:cs="仿宋"/>
                <w:spacing w:val="-1"/>
                <w:sz w:val="21"/>
                <w:szCs w:val="21"/>
              </w:rPr>
              <w:t>存储和工作湿度</w:t>
            </w:r>
          </w:p>
        </w:tc>
        <w:tc>
          <w:tcPr>
            <w:tcW w:w="3563" w:type="pct"/>
            <w:vAlign w:val="top"/>
          </w:tcPr>
          <w:p>
            <w:pPr>
              <w:pStyle w:val="86"/>
              <w:spacing w:before="134" w:line="186" w:lineRule="auto"/>
              <w:ind w:left="123"/>
              <w:rPr>
                <w:rFonts w:hint="eastAsia" w:ascii="仿宋" w:hAnsi="仿宋" w:eastAsia="仿宋" w:cs="仿宋"/>
                <w:sz w:val="21"/>
                <w:szCs w:val="21"/>
              </w:rPr>
            </w:pPr>
            <w:r>
              <w:rPr>
                <w:rFonts w:hint="eastAsia" w:ascii="仿宋" w:hAnsi="仿宋" w:eastAsia="仿宋" w:cs="仿宋"/>
                <w:spacing w:val="-3"/>
                <w:sz w:val="21"/>
                <w:szCs w:val="21"/>
                <w:lang w:eastAsia="zh-CN"/>
              </w:rPr>
              <w:t>10%～100%</w:t>
            </w:r>
          </w:p>
        </w:tc>
      </w:tr>
    </w:tbl>
    <w:p>
      <w:pPr>
        <w:bidi w:val="0"/>
        <w:rPr>
          <w:rFonts w:hint="default"/>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left="0" w:leftChars="0" w:firstLine="425" w:firstLineChars="0"/>
        <w:textAlignment w:val="auto"/>
        <w:rPr>
          <w:rFonts w:hint="eastAsia" w:ascii="仿宋" w:hAnsi="仿宋" w:eastAsia="仿宋" w:cs="仿宋"/>
          <w:b w:val="0"/>
          <w:bCs w:val="0"/>
          <w:spacing w:val="-3"/>
          <w:sz w:val="28"/>
          <w:szCs w:val="28"/>
        </w:rPr>
      </w:pPr>
      <w:r>
        <w:rPr>
          <w:rFonts w:hint="default" w:ascii="仿宋" w:hAnsi="仿宋" w:eastAsia="仿宋" w:cs="仿宋"/>
          <w:b w:val="0"/>
          <w:bCs w:val="0"/>
          <w:spacing w:val="-3"/>
          <w:kern w:val="2"/>
          <w:sz w:val="28"/>
          <w:szCs w:val="28"/>
          <w:lang w:val="en-US" w:eastAsia="zh-CN" w:bidi="ar-SA"/>
        </w:rPr>
        <w:t>7.</w:t>
      </w:r>
      <w:r>
        <w:rPr>
          <w:rFonts w:hint="eastAsia" w:ascii="仿宋" w:hAnsi="仿宋" w:eastAsia="仿宋" w:cs="仿宋"/>
          <w:b w:val="0"/>
          <w:bCs w:val="0"/>
          <w:spacing w:val="-3"/>
          <w:sz w:val="28"/>
          <w:szCs w:val="28"/>
          <w:lang w:val="en-US" w:eastAsia="zh-CN"/>
        </w:rPr>
        <w:t>技术参数</w:t>
      </w:r>
    </w:p>
    <w:p>
      <w:pPr>
        <w:spacing w:line="165" w:lineRule="exact"/>
      </w:pPr>
    </w:p>
    <w:p>
      <w:pPr>
        <w:pStyle w:val="7"/>
      </w:pPr>
      <w:r>
        <w:t xml:space="preserve">表 </w:t>
      </w:r>
      <w:r>
        <w:fldChar w:fldCharType="begin"/>
      </w:r>
      <w:r>
        <w:instrText xml:space="preserve"> STYLEREF 1 \s </w:instrText>
      </w:r>
      <w:r>
        <w:fldChar w:fldCharType="separate"/>
      </w:r>
      <w:r>
        <w:t>2</w:t>
      </w:r>
      <w:r>
        <w:fldChar w:fldCharType="end"/>
      </w:r>
      <w:r>
        <w:rPr>
          <w:rFonts w:hint="eastAsia"/>
          <w:lang w:eastAsia="zh-CN"/>
        </w:rPr>
        <w:t>-</w:t>
      </w:r>
      <w:r>
        <w:fldChar w:fldCharType="begin"/>
      </w:r>
      <w:r>
        <w:instrText xml:space="preserve"> SEQ 表 \* ARABIC \s 1 </w:instrText>
      </w:r>
      <w:r>
        <w:fldChar w:fldCharType="separate"/>
      </w:r>
      <w:r>
        <w:t>17</w:t>
      </w:r>
      <w:r>
        <w:fldChar w:fldCharType="end"/>
      </w:r>
      <w:r>
        <w:rPr>
          <w:rFonts w:hint="eastAsia"/>
          <w:lang w:val="en-US" w:eastAsia="zh-CN"/>
        </w:rPr>
        <w:t xml:space="preserve"> </w:t>
      </w:r>
      <w:r>
        <w:t>技术参数要求</w:t>
      </w:r>
    </w:p>
    <w:tbl>
      <w:tblPr>
        <w:tblStyle w:val="85"/>
        <w:tblW w:w="500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2416"/>
        <w:gridCol w:w="5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3" w:hRule="atLeast"/>
        </w:trPr>
        <w:tc>
          <w:tcPr>
            <w:tcW w:w="1450" w:type="pct"/>
            <w:vAlign w:val="top"/>
          </w:tcPr>
          <w:p>
            <w:pPr>
              <w:spacing w:before="101" w:line="222" w:lineRule="auto"/>
              <w:ind w:left="113"/>
              <w:rPr>
                <w:rFonts w:hint="eastAsia" w:ascii="仿宋" w:hAnsi="仿宋" w:eastAsia="仿宋" w:cs="仿宋"/>
                <w:sz w:val="21"/>
                <w:szCs w:val="21"/>
              </w:rPr>
            </w:pPr>
            <w:r>
              <w:rPr>
                <w:rFonts w:hint="eastAsia" w:ascii="仿宋" w:hAnsi="仿宋" w:eastAsia="仿宋" w:cs="仿宋"/>
                <w:spacing w:val="-2"/>
                <w:sz w:val="21"/>
                <w:szCs w:val="21"/>
              </w:rPr>
              <w:t>主站规约</w:t>
            </w:r>
          </w:p>
        </w:tc>
        <w:tc>
          <w:tcPr>
            <w:tcW w:w="3549" w:type="pct"/>
            <w:vAlign w:val="top"/>
          </w:tcPr>
          <w:p>
            <w:pPr>
              <w:spacing w:before="101" w:line="220" w:lineRule="auto"/>
              <w:ind w:left="110"/>
              <w:rPr>
                <w:rFonts w:hint="eastAsia" w:ascii="仿宋" w:hAnsi="仿宋" w:eastAsia="仿宋" w:cs="仿宋"/>
                <w:sz w:val="21"/>
                <w:szCs w:val="21"/>
              </w:rPr>
            </w:pPr>
            <w:r>
              <w:rPr>
                <w:rFonts w:hint="eastAsia" w:ascii="仿宋" w:hAnsi="仿宋" w:eastAsia="仿宋" w:cs="仿宋"/>
                <w:sz w:val="21"/>
                <w:szCs w:val="21"/>
              </w:rPr>
              <w:t>《中国南方电网有限责任公司计量自动化终端上行通信规约》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1450" w:type="pct"/>
            <w:vAlign w:val="top"/>
          </w:tcPr>
          <w:p>
            <w:pPr>
              <w:spacing w:before="97" w:line="221" w:lineRule="auto"/>
              <w:ind w:left="133"/>
              <w:rPr>
                <w:rFonts w:hint="eastAsia" w:ascii="仿宋" w:hAnsi="仿宋" w:eastAsia="仿宋" w:cs="仿宋"/>
                <w:sz w:val="21"/>
                <w:szCs w:val="21"/>
              </w:rPr>
            </w:pPr>
            <w:r>
              <w:rPr>
                <w:rFonts w:hint="eastAsia" w:ascii="仿宋" w:hAnsi="仿宋" w:eastAsia="仿宋" w:cs="仿宋"/>
                <w:spacing w:val="-6"/>
                <w:sz w:val="21"/>
                <w:szCs w:val="21"/>
              </w:rPr>
              <w:t>电表规约</w:t>
            </w:r>
          </w:p>
        </w:tc>
        <w:tc>
          <w:tcPr>
            <w:tcW w:w="3549" w:type="pct"/>
            <w:vAlign w:val="top"/>
          </w:tcPr>
          <w:p>
            <w:pPr>
              <w:pStyle w:val="86"/>
              <w:spacing w:before="97" w:line="220" w:lineRule="auto"/>
              <w:ind w:left="105"/>
              <w:rPr>
                <w:rFonts w:hint="eastAsia" w:ascii="仿宋" w:hAnsi="仿宋" w:eastAsia="仿宋" w:cs="仿宋"/>
                <w:sz w:val="21"/>
                <w:szCs w:val="21"/>
              </w:rPr>
            </w:pPr>
            <w:r>
              <w:rPr>
                <w:rFonts w:hint="eastAsia" w:ascii="仿宋" w:hAnsi="仿宋" w:eastAsia="仿宋" w:cs="仿宋"/>
                <w:sz w:val="21"/>
                <w:szCs w:val="21"/>
              </w:rPr>
              <w:t>DL/T 645－1997、DL/T 645－2007、《南网多功能电能表通信协议扩展协议》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1450" w:type="pct"/>
            <w:vAlign w:val="top"/>
          </w:tcPr>
          <w:p>
            <w:pPr>
              <w:spacing w:before="97" w:line="219" w:lineRule="auto"/>
              <w:ind w:left="113"/>
              <w:rPr>
                <w:rFonts w:hint="eastAsia" w:ascii="仿宋" w:hAnsi="仿宋" w:eastAsia="仿宋" w:cs="仿宋"/>
                <w:sz w:val="21"/>
                <w:szCs w:val="21"/>
              </w:rPr>
            </w:pPr>
            <w:r>
              <w:rPr>
                <w:rFonts w:hint="eastAsia" w:ascii="仿宋" w:hAnsi="仿宋" w:eastAsia="仿宋" w:cs="仿宋"/>
                <w:spacing w:val="-2"/>
                <w:sz w:val="21"/>
                <w:szCs w:val="21"/>
              </w:rPr>
              <w:t>面板显示</w:t>
            </w:r>
          </w:p>
        </w:tc>
        <w:tc>
          <w:tcPr>
            <w:tcW w:w="3549" w:type="pct"/>
            <w:vAlign w:val="top"/>
          </w:tcPr>
          <w:p>
            <w:pPr>
              <w:pStyle w:val="86"/>
              <w:spacing w:before="98" w:line="233" w:lineRule="auto"/>
              <w:ind w:left="106"/>
              <w:rPr>
                <w:rFonts w:hint="eastAsia" w:ascii="仿宋" w:hAnsi="仿宋" w:eastAsia="仿宋" w:cs="仿宋"/>
                <w:sz w:val="21"/>
                <w:szCs w:val="21"/>
              </w:rPr>
            </w:pPr>
            <w:r>
              <w:rPr>
                <w:rFonts w:hint="eastAsia" w:ascii="仿宋" w:hAnsi="仿宋" w:eastAsia="仿宋" w:cs="仿宋"/>
                <w:sz w:val="21"/>
                <w:szCs w:val="21"/>
              </w:rPr>
              <w:t>指示灯：运行、告警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1450" w:type="pct"/>
            <w:vAlign w:val="top"/>
          </w:tcPr>
          <w:p>
            <w:pPr>
              <w:spacing w:before="97" w:line="221" w:lineRule="auto"/>
              <w:ind w:left="111"/>
              <w:rPr>
                <w:rFonts w:hint="eastAsia" w:ascii="仿宋" w:hAnsi="仿宋" w:eastAsia="仿宋" w:cs="仿宋"/>
                <w:sz w:val="21"/>
                <w:szCs w:val="21"/>
              </w:rPr>
            </w:pPr>
            <w:r>
              <w:rPr>
                <w:rFonts w:hint="eastAsia" w:ascii="仿宋" w:hAnsi="仿宋" w:eastAsia="仿宋" w:cs="仿宋"/>
                <w:spacing w:val="-2"/>
                <w:sz w:val="21"/>
                <w:szCs w:val="21"/>
              </w:rPr>
              <w:t>键盘</w:t>
            </w:r>
          </w:p>
        </w:tc>
        <w:tc>
          <w:tcPr>
            <w:tcW w:w="3549" w:type="pct"/>
            <w:vAlign w:val="top"/>
          </w:tcPr>
          <w:p>
            <w:pPr>
              <w:pStyle w:val="86"/>
              <w:spacing w:before="97" w:line="220" w:lineRule="auto"/>
              <w:ind w:left="110"/>
              <w:rPr>
                <w:rFonts w:hint="eastAsia" w:ascii="仿宋" w:hAnsi="仿宋" w:eastAsia="仿宋" w:cs="仿宋"/>
                <w:sz w:val="21"/>
                <w:szCs w:val="21"/>
              </w:rPr>
            </w:pPr>
            <w:r>
              <w:rPr>
                <w:rFonts w:hint="eastAsia" w:ascii="仿宋" w:hAnsi="仿宋" w:eastAsia="仿宋" w:cs="仿宋"/>
                <w:spacing w:val="-1"/>
                <w:sz w:val="21"/>
                <w:szCs w:val="21"/>
              </w:rPr>
              <w:t>6 个按键：取消、上移、下移、左移、右移、确认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78" w:hRule="atLeast"/>
        </w:trPr>
        <w:tc>
          <w:tcPr>
            <w:tcW w:w="1450" w:type="pct"/>
            <w:vAlign w:val="top"/>
          </w:tcPr>
          <w:p>
            <w:pPr>
              <w:spacing w:before="98" w:line="219" w:lineRule="auto"/>
              <w:ind w:left="113"/>
              <w:rPr>
                <w:rFonts w:hint="eastAsia" w:ascii="仿宋" w:hAnsi="仿宋" w:eastAsia="仿宋" w:cs="仿宋"/>
                <w:sz w:val="21"/>
                <w:szCs w:val="21"/>
              </w:rPr>
            </w:pPr>
            <w:r>
              <w:rPr>
                <w:rFonts w:hint="eastAsia" w:ascii="仿宋" w:hAnsi="仿宋" w:eastAsia="仿宋" w:cs="仿宋"/>
                <w:spacing w:val="-2"/>
                <w:sz w:val="21"/>
                <w:szCs w:val="21"/>
              </w:rPr>
              <w:t>本地传输接口</w:t>
            </w:r>
          </w:p>
        </w:tc>
        <w:tc>
          <w:tcPr>
            <w:tcW w:w="3549" w:type="pct"/>
            <w:vAlign w:val="top"/>
          </w:tcPr>
          <w:p>
            <w:pPr>
              <w:pStyle w:val="86"/>
              <w:spacing w:before="98" w:line="220" w:lineRule="auto"/>
              <w:ind w:left="123"/>
              <w:rPr>
                <w:rFonts w:hint="eastAsia" w:ascii="仿宋" w:hAnsi="仿宋" w:eastAsia="仿宋" w:cs="仿宋"/>
                <w:sz w:val="21"/>
                <w:szCs w:val="21"/>
              </w:rPr>
            </w:pPr>
            <w:r>
              <w:rPr>
                <w:rFonts w:hint="eastAsia" w:ascii="仿宋" w:hAnsi="仿宋" w:eastAsia="仿宋" w:cs="仿宋"/>
                <w:sz w:val="21"/>
                <w:szCs w:val="21"/>
              </w:rPr>
              <w:t>1路USB、1路蓝牙5.0、1路以太网通信接口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0" w:hRule="atLeast"/>
        </w:trPr>
        <w:tc>
          <w:tcPr>
            <w:tcW w:w="1450" w:type="pct"/>
            <w:vAlign w:val="top"/>
          </w:tcPr>
          <w:p>
            <w:pPr>
              <w:spacing w:before="255" w:line="220" w:lineRule="auto"/>
              <w:ind w:left="111"/>
              <w:rPr>
                <w:rFonts w:hint="eastAsia" w:ascii="仿宋" w:hAnsi="仿宋" w:eastAsia="仿宋" w:cs="仿宋"/>
                <w:sz w:val="21"/>
                <w:szCs w:val="21"/>
              </w:rPr>
            </w:pPr>
            <w:r>
              <w:rPr>
                <w:rFonts w:hint="eastAsia" w:ascii="仿宋" w:hAnsi="仿宋" w:eastAsia="仿宋" w:cs="仿宋"/>
                <w:spacing w:val="-2"/>
                <w:sz w:val="21"/>
                <w:szCs w:val="21"/>
              </w:rPr>
              <w:t>模块化接口</w:t>
            </w:r>
          </w:p>
        </w:tc>
        <w:tc>
          <w:tcPr>
            <w:tcW w:w="3549" w:type="pct"/>
            <w:vAlign w:val="top"/>
          </w:tcPr>
          <w:p>
            <w:pPr>
              <w:pStyle w:val="86"/>
              <w:spacing w:before="98" w:line="298" w:lineRule="auto"/>
              <w:ind w:left="109" w:right="109" w:firstLine="2"/>
              <w:rPr>
                <w:rFonts w:hint="eastAsia" w:ascii="仿宋" w:hAnsi="仿宋" w:eastAsia="仿宋" w:cs="仿宋"/>
                <w:sz w:val="21"/>
                <w:szCs w:val="21"/>
              </w:rPr>
            </w:pPr>
            <w:r>
              <w:rPr>
                <w:rFonts w:hint="eastAsia" w:ascii="仿宋" w:hAnsi="仿宋" w:eastAsia="仿宋" w:cs="仿宋"/>
                <w:sz w:val="21"/>
                <w:szCs w:val="21"/>
              </w:rPr>
              <w:t>3槽位即插即用，可选配模块：分支监测模块、4G模块、遥信模块、遥控模块、载波模块、RS485模块等。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9" w:hRule="atLeast"/>
        </w:trPr>
        <w:tc>
          <w:tcPr>
            <w:tcW w:w="1450" w:type="pct"/>
            <w:vAlign w:val="top"/>
          </w:tcPr>
          <w:p>
            <w:pPr>
              <w:spacing w:before="100" w:line="220" w:lineRule="auto"/>
              <w:ind w:left="112"/>
              <w:rPr>
                <w:rFonts w:hint="eastAsia" w:ascii="仿宋" w:hAnsi="仿宋" w:eastAsia="仿宋" w:cs="仿宋"/>
                <w:sz w:val="21"/>
                <w:szCs w:val="21"/>
              </w:rPr>
            </w:pPr>
            <w:r>
              <w:rPr>
                <w:rFonts w:hint="eastAsia" w:ascii="仿宋" w:hAnsi="仿宋" w:eastAsia="仿宋" w:cs="仿宋"/>
                <w:spacing w:val="-2"/>
                <w:sz w:val="21"/>
                <w:szCs w:val="21"/>
              </w:rPr>
              <w:t>远程升级</w:t>
            </w:r>
          </w:p>
        </w:tc>
        <w:tc>
          <w:tcPr>
            <w:tcW w:w="3549" w:type="pct"/>
            <w:vAlign w:val="top"/>
          </w:tcPr>
          <w:p>
            <w:pPr>
              <w:spacing w:before="100" w:line="220" w:lineRule="auto"/>
              <w:ind w:left="110"/>
              <w:rPr>
                <w:rFonts w:hint="eastAsia" w:ascii="仿宋" w:hAnsi="仿宋" w:eastAsia="仿宋" w:cs="仿宋"/>
                <w:sz w:val="21"/>
                <w:szCs w:val="21"/>
              </w:rPr>
            </w:pPr>
            <w:r>
              <w:rPr>
                <w:rFonts w:hint="eastAsia" w:ascii="仿宋" w:hAnsi="仿宋" w:eastAsia="仿宋" w:cs="仿宋"/>
                <w:spacing w:val="-2"/>
                <w:sz w:val="21"/>
                <w:szCs w:val="21"/>
              </w:rPr>
              <w:t>支持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78" w:hRule="atLeast"/>
        </w:trPr>
        <w:tc>
          <w:tcPr>
            <w:tcW w:w="1450" w:type="pct"/>
            <w:vAlign w:val="top"/>
          </w:tcPr>
          <w:p>
            <w:pPr>
              <w:spacing w:before="100" w:line="220" w:lineRule="auto"/>
              <w:ind w:left="111"/>
              <w:rPr>
                <w:rFonts w:hint="eastAsia" w:ascii="仿宋" w:hAnsi="仿宋" w:eastAsia="仿宋" w:cs="仿宋"/>
                <w:sz w:val="21"/>
                <w:szCs w:val="21"/>
              </w:rPr>
            </w:pPr>
            <w:r>
              <w:rPr>
                <w:rFonts w:hint="eastAsia" w:ascii="仿宋" w:hAnsi="仿宋" w:eastAsia="仿宋" w:cs="仿宋"/>
                <w:spacing w:val="-2"/>
                <w:sz w:val="21"/>
                <w:szCs w:val="21"/>
              </w:rPr>
              <w:t>存储容量</w:t>
            </w:r>
          </w:p>
        </w:tc>
        <w:tc>
          <w:tcPr>
            <w:tcW w:w="3549" w:type="pct"/>
            <w:vAlign w:val="top"/>
          </w:tcPr>
          <w:p>
            <w:pPr>
              <w:pStyle w:val="86"/>
              <w:spacing w:before="133" w:line="186" w:lineRule="auto"/>
              <w:ind w:left="113"/>
              <w:rPr>
                <w:rFonts w:hint="eastAsia" w:ascii="仿宋" w:hAnsi="仿宋" w:eastAsia="仿宋" w:cs="仿宋"/>
                <w:sz w:val="21"/>
                <w:szCs w:val="21"/>
              </w:rPr>
            </w:pPr>
            <w:r>
              <w:rPr>
                <w:rFonts w:hint="eastAsia" w:ascii="仿宋" w:hAnsi="仿宋" w:eastAsia="仿宋" w:cs="仿宋"/>
                <w:sz w:val="21"/>
                <w:szCs w:val="21"/>
              </w:rPr>
              <w:t>2GbFLASH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3" w:hRule="atLeast"/>
        </w:trPr>
        <w:tc>
          <w:tcPr>
            <w:tcW w:w="1450" w:type="pct"/>
            <w:vAlign w:val="top"/>
          </w:tcPr>
          <w:p>
            <w:pPr>
              <w:spacing w:before="101" w:line="221" w:lineRule="auto"/>
              <w:ind w:left="113"/>
              <w:rPr>
                <w:rFonts w:hint="eastAsia" w:ascii="仿宋" w:hAnsi="仿宋" w:eastAsia="仿宋" w:cs="仿宋"/>
                <w:sz w:val="21"/>
                <w:szCs w:val="21"/>
              </w:rPr>
            </w:pPr>
            <w:r>
              <w:rPr>
                <w:rFonts w:hint="eastAsia" w:ascii="仿宋" w:hAnsi="仿宋" w:eastAsia="仿宋" w:cs="仿宋"/>
                <w:spacing w:val="-2"/>
                <w:sz w:val="21"/>
                <w:szCs w:val="21"/>
              </w:rPr>
              <w:t>可靠性</w:t>
            </w:r>
          </w:p>
        </w:tc>
        <w:tc>
          <w:tcPr>
            <w:tcW w:w="3549" w:type="pct"/>
            <w:vAlign w:val="top"/>
          </w:tcPr>
          <w:p>
            <w:pPr>
              <w:pStyle w:val="86"/>
              <w:spacing w:before="101" w:line="244" w:lineRule="exact"/>
              <w:ind w:left="105"/>
              <w:rPr>
                <w:rFonts w:hint="eastAsia" w:ascii="仿宋" w:hAnsi="仿宋" w:eastAsia="仿宋" w:cs="仿宋"/>
                <w:sz w:val="21"/>
                <w:szCs w:val="21"/>
              </w:rPr>
            </w:pPr>
            <w:r>
              <w:rPr>
                <w:rFonts w:hint="eastAsia" w:ascii="仿宋" w:hAnsi="仿宋" w:eastAsia="仿宋" w:cs="仿宋"/>
                <w:sz w:val="21"/>
                <w:szCs w:val="21"/>
              </w:rPr>
              <w:t>MTBF≥10×104h</w:t>
            </w:r>
          </w:p>
        </w:tc>
      </w:tr>
    </w:tbl>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default" w:ascii="仿宋" w:hAnsi="仿宋" w:eastAsia="仿宋" w:cs="仿宋"/>
          <w:sz w:val="28"/>
          <w:szCs w:val="28"/>
          <w:lang w:val="en-US" w:eastAsia="zh-CN"/>
        </w:rPr>
      </w:pPr>
    </w:p>
    <w:p>
      <w:pPr>
        <w:pStyle w:val="4"/>
        <w:numPr>
          <w:ilvl w:val="2"/>
          <w:numId w:val="3"/>
        </w:numPr>
        <w:tabs>
          <w:tab w:val="clear" w:pos="709"/>
        </w:tabs>
        <w:bidi w:val="0"/>
        <w:ind w:left="709" w:leftChars="0" w:hanging="709" w:firstLineChars="0"/>
        <w:rPr>
          <w:rFonts w:hint="default" w:eastAsia="仿宋_GB2312"/>
          <w:lang w:val="en-US" w:eastAsia="zh-CN"/>
        </w:rPr>
      </w:pPr>
      <w:r>
        <w:rPr>
          <w:rFonts w:hint="eastAsia" w:eastAsia="仿宋_GB2312"/>
          <w:lang w:val="en-US" w:eastAsia="zh-CN"/>
        </w:rPr>
        <w:t>终端宽带载波通信模块规格要求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宽带载波通信模块是安装于智能</w:t>
      </w:r>
      <w:r>
        <w:rPr>
          <w:rFonts w:hint="eastAsia" w:ascii="仿宋" w:hAnsi="仿宋" w:eastAsia="仿宋" w:cs="仿宋"/>
          <w:sz w:val="28"/>
          <w:szCs w:val="28"/>
          <w:lang w:val="en-US" w:eastAsia="zh-CN"/>
        </w:rPr>
        <w:t>配用电台区终端</w:t>
      </w:r>
      <w:r>
        <w:rPr>
          <w:rFonts w:hint="default" w:ascii="仿宋" w:hAnsi="仿宋" w:eastAsia="仿宋" w:cs="仿宋"/>
          <w:sz w:val="28"/>
          <w:szCs w:val="28"/>
          <w:lang w:val="en-US" w:eastAsia="zh-CN"/>
        </w:rPr>
        <w:t>上的功能模块，</w:t>
      </w:r>
      <w:r>
        <w:rPr>
          <w:rFonts w:hint="eastAsia" w:ascii="仿宋" w:hAnsi="仿宋" w:eastAsia="仿宋" w:cs="仿宋"/>
          <w:sz w:val="28"/>
          <w:szCs w:val="28"/>
          <w:lang w:val="en-US" w:eastAsia="zh-CN"/>
        </w:rPr>
        <w:t>模块化</w:t>
      </w:r>
      <w:r>
        <w:rPr>
          <w:rFonts w:hint="default" w:ascii="仿宋" w:hAnsi="仿宋" w:eastAsia="仿宋" w:cs="仿宋"/>
          <w:sz w:val="28"/>
          <w:szCs w:val="28"/>
          <w:lang w:val="en-US" w:eastAsia="zh-CN"/>
        </w:rPr>
        <w:t>设计，配合智能</w:t>
      </w:r>
      <w:r>
        <w:rPr>
          <w:rFonts w:hint="eastAsia" w:ascii="仿宋" w:hAnsi="仿宋" w:eastAsia="仿宋" w:cs="仿宋"/>
          <w:sz w:val="28"/>
          <w:szCs w:val="28"/>
          <w:lang w:val="en-US" w:eastAsia="zh-CN"/>
        </w:rPr>
        <w:t>配用电台区终端，该产品直接应用于智能配用电台区终端内，支持载波通信网络路由管理、集中器命令下发、电表数据上传等功能，特别具备准确可靠相位识别、台区识别、线路异常识别功能以及快速上报、主动注册等网络功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1.</w:t>
      </w:r>
      <w:r>
        <w:rPr>
          <w:rFonts w:hint="default" w:ascii="仿宋" w:hAnsi="仿宋" w:eastAsia="仿宋" w:cs="仿宋"/>
          <w:sz w:val="28"/>
          <w:szCs w:val="28"/>
          <w:lang w:val="en-US" w:eastAsia="zh-CN"/>
        </w:rPr>
        <w:t>基本参数</w:t>
      </w:r>
    </w:p>
    <w:p>
      <w:pPr>
        <w:keepNext w:val="0"/>
        <w:keepLines w:val="0"/>
        <w:pageBreakBefore w:val="0"/>
        <w:widowControl w:val="0"/>
        <w:numPr>
          <w:ilvl w:val="0"/>
          <w:numId w:val="6"/>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串口速率：9600bps(缺省值)、115200bps</w:t>
      </w:r>
    </w:p>
    <w:p>
      <w:pPr>
        <w:keepNext w:val="0"/>
        <w:keepLines w:val="0"/>
        <w:pageBreakBefore w:val="0"/>
        <w:widowControl w:val="0"/>
        <w:numPr>
          <w:ilvl w:val="0"/>
          <w:numId w:val="6"/>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工作温度：-40℃~+85℃</w:t>
      </w:r>
    </w:p>
    <w:p>
      <w:pPr>
        <w:keepNext w:val="0"/>
        <w:keepLines w:val="0"/>
        <w:pageBreakBefore w:val="0"/>
        <w:widowControl w:val="0"/>
        <w:numPr>
          <w:ilvl w:val="0"/>
          <w:numId w:val="6"/>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选配功能：超级电容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2.</w:t>
      </w:r>
      <w:r>
        <w:rPr>
          <w:rFonts w:hint="default" w:ascii="仿宋" w:hAnsi="仿宋" w:eastAsia="仿宋" w:cs="仿宋"/>
          <w:sz w:val="28"/>
          <w:szCs w:val="28"/>
          <w:lang w:val="en-US" w:eastAsia="zh-CN"/>
        </w:rPr>
        <w:t>载波参数</w:t>
      </w:r>
    </w:p>
    <w:p>
      <w:pPr>
        <w:keepNext w:val="0"/>
        <w:keepLines w:val="0"/>
        <w:pageBreakBefore w:val="0"/>
        <w:widowControl w:val="0"/>
        <w:numPr>
          <w:ilvl w:val="0"/>
          <w:numId w:val="7"/>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载波频段：0.7M～12MHz(支持分段使用)</w:t>
      </w:r>
    </w:p>
    <w:p>
      <w:pPr>
        <w:keepNext w:val="0"/>
        <w:keepLines w:val="0"/>
        <w:pageBreakBefore w:val="0"/>
        <w:widowControl w:val="0"/>
        <w:numPr>
          <w:ilvl w:val="0"/>
          <w:numId w:val="7"/>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通信速率：最大10Mbps</w:t>
      </w:r>
    </w:p>
    <w:p>
      <w:pPr>
        <w:keepNext w:val="0"/>
        <w:keepLines w:val="0"/>
        <w:pageBreakBefore w:val="0"/>
        <w:widowControl w:val="0"/>
        <w:numPr>
          <w:ilvl w:val="0"/>
          <w:numId w:val="7"/>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调制方式：OFDM</w:t>
      </w:r>
    </w:p>
    <w:p>
      <w:pPr>
        <w:keepNext w:val="0"/>
        <w:keepLines w:val="0"/>
        <w:pageBreakBefore w:val="0"/>
        <w:widowControl w:val="0"/>
        <w:numPr>
          <w:ilvl w:val="0"/>
          <w:numId w:val="7"/>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载波数据域：  最大520字节</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3.</w:t>
      </w:r>
      <w:r>
        <w:rPr>
          <w:rFonts w:hint="default" w:ascii="仿宋" w:hAnsi="仿宋" w:eastAsia="仿宋" w:cs="仿宋"/>
          <w:sz w:val="28"/>
          <w:szCs w:val="28"/>
          <w:lang w:val="en-US" w:eastAsia="zh-CN"/>
        </w:rPr>
        <w:t>无线参数</w:t>
      </w:r>
    </w:p>
    <w:p>
      <w:pPr>
        <w:keepNext w:val="0"/>
        <w:keepLines w:val="0"/>
        <w:pageBreakBefore w:val="0"/>
        <w:widowControl w:val="0"/>
        <w:numPr>
          <w:ilvl w:val="0"/>
          <w:numId w:val="8"/>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无线频段： 470MHz~510MHz</w:t>
      </w:r>
    </w:p>
    <w:p>
      <w:pPr>
        <w:keepNext w:val="0"/>
        <w:keepLines w:val="0"/>
        <w:pageBreakBefore w:val="0"/>
        <w:widowControl w:val="0"/>
        <w:numPr>
          <w:ilvl w:val="0"/>
          <w:numId w:val="8"/>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调制方式： OFDM</w:t>
      </w:r>
    </w:p>
    <w:p>
      <w:pPr>
        <w:keepNext w:val="0"/>
        <w:keepLines w:val="0"/>
        <w:pageBreakBefore w:val="0"/>
        <w:widowControl w:val="0"/>
        <w:numPr>
          <w:ilvl w:val="0"/>
          <w:numId w:val="8"/>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无线通信速率： 最大2Mbps</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4.</w:t>
      </w:r>
      <w:r>
        <w:rPr>
          <w:rFonts w:hint="default" w:ascii="仿宋" w:hAnsi="仿宋" w:eastAsia="仿宋" w:cs="仿宋"/>
          <w:sz w:val="28"/>
          <w:szCs w:val="28"/>
          <w:lang w:val="en-US" w:eastAsia="zh-CN"/>
        </w:rPr>
        <w:t>芯片特性</w:t>
      </w:r>
    </w:p>
    <w:p>
      <w:pPr>
        <w:keepNext w:val="0"/>
        <w:keepLines w:val="0"/>
        <w:pageBreakBefore w:val="0"/>
        <w:widowControl w:val="0"/>
        <w:numPr>
          <w:ilvl w:val="0"/>
          <w:numId w:val="9"/>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高性能 DSP 数据处理技术</w:t>
      </w:r>
    </w:p>
    <w:p>
      <w:pPr>
        <w:keepNext w:val="0"/>
        <w:keepLines w:val="0"/>
        <w:pageBreakBefore w:val="0"/>
        <w:widowControl w:val="0"/>
        <w:numPr>
          <w:ilvl w:val="0"/>
          <w:numId w:val="9"/>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兼容多协议架构，系统兼容性好</w:t>
      </w:r>
    </w:p>
    <w:p>
      <w:pPr>
        <w:keepNext w:val="0"/>
        <w:keepLines w:val="0"/>
        <w:pageBreakBefore w:val="0"/>
        <w:widowControl w:val="0"/>
        <w:numPr>
          <w:ilvl w:val="0"/>
          <w:numId w:val="9"/>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高集成度、高灵敏度</w:t>
      </w:r>
    </w:p>
    <w:p>
      <w:pPr>
        <w:keepNext w:val="0"/>
        <w:keepLines w:val="0"/>
        <w:pageBreakBefore w:val="0"/>
        <w:widowControl w:val="0"/>
        <w:numPr>
          <w:ilvl w:val="0"/>
          <w:numId w:val="9"/>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支持系统频率动态切换，有效降低系统功耗</w:t>
      </w:r>
    </w:p>
    <w:p>
      <w:pPr>
        <w:keepNext w:val="0"/>
        <w:keepLines w:val="0"/>
        <w:pageBreakBefore w:val="0"/>
        <w:widowControl w:val="0"/>
        <w:numPr>
          <w:ilvl w:val="0"/>
          <w:numId w:val="9"/>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采用 10mmX10mm ，88-pin MQFN 封装</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5.</w:t>
      </w:r>
      <w:r>
        <w:rPr>
          <w:rFonts w:hint="default" w:ascii="仿宋" w:hAnsi="仿宋" w:eastAsia="仿宋" w:cs="仿宋"/>
          <w:sz w:val="28"/>
          <w:szCs w:val="28"/>
          <w:lang w:val="en-US" w:eastAsia="zh-CN"/>
        </w:rPr>
        <w:t>通信特性</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OFDM 调制，频谱利用率高</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频率高、多频点通信，抗干扰能力强</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分布式组网机制，组网灵活性高</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DMA+CSMA/CA 信道接入机制，系统稳定性优</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双信道并行传输，提高网络数据吞吐量</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避免单一通信方式的网络冲突，增强了业务承载能力</w:t>
      </w:r>
    </w:p>
    <w:p>
      <w:pPr>
        <w:pStyle w:val="4"/>
        <w:numPr>
          <w:ilvl w:val="2"/>
          <w:numId w:val="3"/>
        </w:numPr>
        <w:tabs>
          <w:tab w:val="clear" w:pos="709"/>
        </w:tabs>
        <w:bidi w:val="0"/>
        <w:ind w:left="709" w:leftChars="0" w:hanging="709" w:firstLineChars="0"/>
        <w:rPr>
          <w:rFonts w:hint="default" w:eastAsia="仿宋_GB2312"/>
          <w:lang w:val="en-US" w:eastAsia="zh-CN"/>
        </w:rPr>
      </w:pPr>
      <w:r>
        <w:rPr>
          <w:rFonts w:hint="eastAsia" w:eastAsia="仿宋_GB2312"/>
          <w:lang w:val="en-US" w:eastAsia="zh-CN"/>
        </w:rPr>
        <w:t>宽带高速－高速无线双模本地通信模块规格要求</w:t>
      </w:r>
    </w:p>
    <w:p>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模本地通信模块是安装于智能量测终端上的功能模块，</w:t>
      </w:r>
      <w:r>
        <w:rPr>
          <w:rFonts w:hint="eastAsia" w:ascii="仿宋" w:hAnsi="仿宋" w:eastAsia="仿宋" w:cs="仿宋"/>
          <w:sz w:val="28"/>
          <w:szCs w:val="28"/>
          <w:lang w:val="en-US" w:eastAsia="zh-CN"/>
        </w:rPr>
        <w:t>具备载波和无线两种通讯方式，模块化</w:t>
      </w:r>
      <w:r>
        <w:rPr>
          <w:rFonts w:hint="default" w:ascii="仿宋" w:hAnsi="仿宋" w:eastAsia="仿宋" w:cs="仿宋"/>
          <w:sz w:val="28"/>
          <w:szCs w:val="28"/>
          <w:lang w:val="en-US" w:eastAsia="zh-CN"/>
        </w:rPr>
        <w:t>设计</w:t>
      </w:r>
      <w:r>
        <w:rPr>
          <w:rFonts w:hint="eastAsia" w:ascii="仿宋" w:hAnsi="仿宋" w:eastAsia="仿宋" w:cs="仿宋"/>
          <w:sz w:val="28"/>
          <w:szCs w:val="28"/>
          <w:lang w:val="en-US" w:eastAsia="zh-CN"/>
        </w:rPr>
        <w:t>，</w:t>
      </w:r>
      <w:r>
        <w:rPr>
          <w:rFonts w:hint="default" w:ascii="仿宋" w:hAnsi="仿宋" w:eastAsia="仿宋" w:cs="仿宋"/>
          <w:sz w:val="28"/>
          <w:szCs w:val="28"/>
          <w:lang w:val="en-US" w:eastAsia="zh-CN"/>
        </w:rPr>
        <w:t>配合智能量测终端</w:t>
      </w:r>
      <w:r>
        <w:rPr>
          <w:rFonts w:hint="eastAsia" w:ascii="仿宋" w:hAnsi="仿宋" w:eastAsia="仿宋" w:cs="仿宋"/>
          <w:sz w:val="28"/>
          <w:szCs w:val="28"/>
          <w:lang w:val="en-US" w:eastAsia="zh-CN"/>
        </w:rPr>
        <w:t>，该产品直接应用于智能量测终端内，支持载波通信网络路由管理、集中器命令下发、电表数据上传等功能，特别具备准确可靠相位识别、台区识别、线路异常识别功能以及快速上报、主动注册等网络功能。</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1.</w:t>
      </w:r>
      <w:r>
        <w:rPr>
          <w:rFonts w:hint="default" w:ascii="仿宋" w:hAnsi="仿宋" w:eastAsia="仿宋" w:cs="仿宋"/>
          <w:sz w:val="28"/>
          <w:szCs w:val="28"/>
          <w:lang w:val="en-US" w:eastAsia="zh-CN"/>
        </w:rPr>
        <w:t>基本参数</w:t>
      </w:r>
    </w:p>
    <w:p>
      <w:pPr>
        <w:keepNext w:val="0"/>
        <w:keepLines w:val="0"/>
        <w:pageBreakBefore w:val="0"/>
        <w:widowControl w:val="0"/>
        <w:numPr>
          <w:ilvl w:val="0"/>
          <w:numId w:val="11"/>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串口速率：9600bps(缺省值)、115200bps</w:t>
      </w:r>
    </w:p>
    <w:p>
      <w:pPr>
        <w:keepNext w:val="0"/>
        <w:keepLines w:val="0"/>
        <w:pageBreakBefore w:val="0"/>
        <w:widowControl w:val="0"/>
        <w:numPr>
          <w:ilvl w:val="0"/>
          <w:numId w:val="11"/>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工作温度：-40℃~+85℃</w:t>
      </w:r>
    </w:p>
    <w:p>
      <w:pPr>
        <w:keepNext w:val="0"/>
        <w:keepLines w:val="0"/>
        <w:pageBreakBefore w:val="0"/>
        <w:widowControl w:val="0"/>
        <w:numPr>
          <w:ilvl w:val="0"/>
          <w:numId w:val="11"/>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选配功能：超级电容</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2.</w:t>
      </w:r>
      <w:r>
        <w:rPr>
          <w:rFonts w:hint="default" w:ascii="仿宋" w:hAnsi="仿宋" w:eastAsia="仿宋" w:cs="仿宋"/>
          <w:sz w:val="28"/>
          <w:szCs w:val="28"/>
          <w:lang w:val="en-US" w:eastAsia="zh-CN"/>
        </w:rPr>
        <w:t>载波参数</w:t>
      </w:r>
    </w:p>
    <w:p>
      <w:pPr>
        <w:keepNext w:val="0"/>
        <w:keepLines w:val="0"/>
        <w:pageBreakBefore w:val="0"/>
        <w:widowControl w:val="0"/>
        <w:numPr>
          <w:ilvl w:val="0"/>
          <w:numId w:val="7"/>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载波频段：0.7M～12MHz(支持分段使用)</w:t>
      </w:r>
    </w:p>
    <w:p>
      <w:pPr>
        <w:keepNext w:val="0"/>
        <w:keepLines w:val="0"/>
        <w:pageBreakBefore w:val="0"/>
        <w:widowControl w:val="0"/>
        <w:numPr>
          <w:ilvl w:val="0"/>
          <w:numId w:val="7"/>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通信速率：最大10Mbps</w:t>
      </w:r>
    </w:p>
    <w:p>
      <w:pPr>
        <w:keepNext w:val="0"/>
        <w:keepLines w:val="0"/>
        <w:pageBreakBefore w:val="0"/>
        <w:widowControl w:val="0"/>
        <w:numPr>
          <w:ilvl w:val="0"/>
          <w:numId w:val="7"/>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调制方式：OFDM</w:t>
      </w:r>
    </w:p>
    <w:p>
      <w:pPr>
        <w:keepNext w:val="0"/>
        <w:keepLines w:val="0"/>
        <w:pageBreakBefore w:val="0"/>
        <w:widowControl w:val="0"/>
        <w:numPr>
          <w:ilvl w:val="0"/>
          <w:numId w:val="7"/>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载波数据域：  最大520字节</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3.</w:t>
      </w:r>
      <w:r>
        <w:rPr>
          <w:rFonts w:hint="default" w:ascii="仿宋" w:hAnsi="仿宋" w:eastAsia="仿宋" w:cs="仿宋"/>
          <w:sz w:val="28"/>
          <w:szCs w:val="28"/>
          <w:lang w:val="en-US" w:eastAsia="zh-CN"/>
        </w:rPr>
        <w:t>无线参数</w:t>
      </w:r>
    </w:p>
    <w:p>
      <w:pPr>
        <w:keepNext w:val="0"/>
        <w:keepLines w:val="0"/>
        <w:pageBreakBefore w:val="0"/>
        <w:widowControl w:val="0"/>
        <w:numPr>
          <w:ilvl w:val="0"/>
          <w:numId w:val="8"/>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无线频段： 470MHz~510MHz</w:t>
      </w:r>
    </w:p>
    <w:p>
      <w:pPr>
        <w:keepNext w:val="0"/>
        <w:keepLines w:val="0"/>
        <w:pageBreakBefore w:val="0"/>
        <w:widowControl w:val="0"/>
        <w:numPr>
          <w:ilvl w:val="0"/>
          <w:numId w:val="8"/>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调制方式： OFDM</w:t>
      </w:r>
    </w:p>
    <w:p>
      <w:pPr>
        <w:keepNext w:val="0"/>
        <w:keepLines w:val="0"/>
        <w:pageBreakBefore w:val="0"/>
        <w:widowControl w:val="0"/>
        <w:numPr>
          <w:ilvl w:val="0"/>
          <w:numId w:val="8"/>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无线通信速率： 最大2Mbps</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4.</w:t>
      </w:r>
      <w:r>
        <w:rPr>
          <w:rFonts w:hint="default" w:ascii="仿宋" w:hAnsi="仿宋" w:eastAsia="仿宋" w:cs="仿宋"/>
          <w:sz w:val="28"/>
          <w:szCs w:val="28"/>
          <w:lang w:val="en-US" w:eastAsia="zh-CN"/>
        </w:rPr>
        <w:t>芯片特性</w:t>
      </w:r>
    </w:p>
    <w:p>
      <w:pPr>
        <w:keepNext w:val="0"/>
        <w:keepLines w:val="0"/>
        <w:pageBreakBefore w:val="0"/>
        <w:widowControl w:val="0"/>
        <w:numPr>
          <w:ilvl w:val="0"/>
          <w:numId w:val="9"/>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高性能 DSP 数据处理技术</w:t>
      </w:r>
    </w:p>
    <w:p>
      <w:pPr>
        <w:keepNext w:val="0"/>
        <w:keepLines w:val="0"/>
        <w:pageBreakBefore w:val="0"/>
        <w:widowControl w:val="0"/>
        <w:numPr>
          <w:ilvl w:val="0"/>
          <w:numId w:val="9"/>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兼容多协议架构，系统兼容性好</w:t>
      </w:r>
    </w:p>
    <w:p>
      <w:pPr>
        <w:keepNext w:val="0"/>
        <w:keepLines w:val="0"/>
        <w:pageBreakBefore w:val="0"/>
        <w:widowControl w:val="0"/>
        <w:numPr>
          <w:ilvl w:val="0"/>
          <w:numId w:val="9"/>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高集成度、高灵敏度</w:t>
      </w:r>
    </w:p>
    <w:p>
      <w:pPr>
        <w:keepNext w:val="0"/>
        <w:keepLines w:val="0"/>
        <w:pageBreakBefore w:val="0"/>
        <w:widowControl w:val="0"/>
        <w:numPr>
          <w:ilvl w:val="0"/>
          <w:numId w:val="9"/>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支持系统频率动态切换，有效降低系统功耗</w:t>
      </w:r>
    </w:p>
    <w:p>
      <w:pPr>
        <w:keepNext w:val="0"/>
        <w:keepLines w:val="0"/>
        <w:pageBreakBefore w:val="0"/>
        <w:widowControl w:val="0"/>
        <w:numPr>
          <w:ilvl w:val="0"/>
          <w:numId w:val="9"/>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采用 10mmX10mm ，88-pin MQFN 封装</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kern w:val="2"/>
          <w:sz w:val="28"/>
          <w:szCs w:val="28"/>
          <w:lang w:val="en-US" w:eastAsia="zh-CN" w:bidi="ar-SA"/>
        </w:rPr>
        <w:t>5.</w:t>
      </w:r>
      <w:r>
        <w:rPr>
          <w:rFonts w:hint="default" w:ascii="仿宋" w:hAnsi="仿宋" w:eastAsia="仿宋" w:cs="仿宋"/>
          <w:sz w:val="28"/>
          <w:szCs w:val="28"/>
          <w:lang w:val="en-US" w:eastAsia="zh-CN"/>
        </w:rPr>
        <w:t>通信特性</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OFDM 调制，频谱利用率高</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频率高、多频点通信，抗干扰能力强</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分布式组网机制，组网灵活性高</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DMA+CSMA/CA 信道接入机制，系统稳定性优</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双信道并行传输，提高网络数据吞吐量</w:t>
      </w:r>
    </w:p>
    <w:p>
      <w:pPr>
        <w:keepNext w:val="0"/>
        <w:keepLines w:val="0"/>
        <w:pageBreakBefore w:val="0"/>
        <w:widowControl w:val="0"/>
        <w:numPr>
          <w:ilvl w:val="0"/>
          <w:numId w:val="10"/>
        </w:numPr>
        <w:kinsoku/>
        <w:wordWrap/>
        <w:overflowPunct/>
        <w:topLinePunct w:val="0"/>
        <w:autoSpaceDE/>
        <w:autoSpaceDN/>
        <w:bidi w:val="0"/>
        <w:adjustRightInd/>
        <w:snapToGrid/>
        <w:ind w:left="0" w:leftChars="0" w:firstLine="425" w:firstLineChars="0"/>
        <w:textAlignment w:val="auto"/>
        <w:rPr>
          <w:rFonts w:hint="default" w:ascii="仿宋" w:hAnsi="仿宋" w:eastAsia="仿宋" w:cs="仿宋"/>
          <w:sz w:val="28"/>
          <w:szCs w:val="28"/>
          <w:lang w:val="en-US" w:eastAsia="zh-CN"/>
        </w:rPr>
      </w:pPr>
      <w:r>
        <w:rPr>
          <w:rFonts w:hint="default" w:ascii="仿宋" w:hAnsi="仿宋" w:eastAsia="仿宋" w:cs="仿宋"/>
          <w:sz w:val="28"/>
          <w:szCs w:val="28"/>
          <w:lang w:val="en-US" w:eastAsia="zh-CN"/>
        </w:rPr>
        <w:t>避免单一通信方式的网络冲突，增强了业务承载能力</w:t>
      </w:r>
    </w:p>
    <w:p>
      <w:pPr>
        <w:pStyle w:val="4"/>
        <w:numPr>
          <w:ilvl w:val="2"/>
          <w:numId w:val="3"/>
        </w:numPr>
        <w:tabs>
          <w:tab w:val="clear" w:pos="709"/>
        </w:tabs>
        <w:bidi w:val="0"/>
        <w:ind w:left="709" w:leftChars="0" w:hanging="709" w:firstLineChars="0"/>
        <w:rPr>
          <w:rFonts w:hint="default" w:eastAsia="仿宋_GB2312"/>
          <w:lang w:val="en-US" w:eastAsia="zh-CN"/>
        </w:rPr>
      </w:pPr>
      <w:r>
        <w:rPr>
          <w:rFonts w:hint="eastAsia" w:eastAsia="仿宋_GB2312"/>
          <w:lang w:val="en-US" w:eastAsia="zh-CN"/>
        </w:rPr>
        <w:t>终端隔离变压器规格要求</w:t>
      </w:r>
    </w:p>
    <w:bookmarkEnd w:id="85"/>
    <w:bookmarkEnd w:id="86"/>
    <w:bookmarkEnd w:id="87"/>
    <w:bookmarkEnd w:id="88"/>
    <w:bookmarkEnd w:id="89"/>
    <w:bookmarkEnd w:id="90"/>
    <w:bookmarkEnd w:id="91"/>
    <w:bookmarkEnd w:id="92"/>
    <w:bookmarkEnd w:id="93"/>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隔离变压器的主要作用是使一次侧与二次侧的电气完全绝缘，也使该回路隔离。保护人身安全，隔离危险电压。</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1.输入电压：220VAC</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2.输出电压：220VAC</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3.额定功率：2000VA</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4.频率：50/60HZ</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5.耦合方式：隔离式</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6.短路阻抗（%）：0.04</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7.防护等级：IP20</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8.变压器本体及输出端温升 (K)：≤75K</w:t>
      </w:r>
    </w:p>
    <w:p>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left="0" w:right="0" w:firstLine="560" w:firstLineChars="200"/>
        <w:textAlignment w:val="auto"/>
        <w:rPr>
          <w:rFonts w:hint="eastAsia" w:ascii="仿宋" w:hAnsi="仿宋" w:eastAsia="仿宋" w:cs="仿宋"/>
          <w:sz w:val="28"/>
          <w:szCs w:val="28"/>
          <w:lang w:val="en-US" w:eastAsia="zh-CN"/>
        </w:rPr>
      </w:pPr>
      <w:r>
        <w:rPr>
          <w:rFonts w:hint="eastAsia" w:ascii="仿宋" w:hAnsi="仿宋" w:eastAsia="仿宋" w:cs="仿宋"/>
          <w:sz w:val="28"/>
          <w:szCs w:val="28"/>
          <w:lang w:val="en-US" w:eastAsia="zh-CN"/>
        </w:rPr>
        <w:t>9.绝缘等级：F</w:t>
      </w:r>
    </w:p>
    <w:p>
      <w:pPr>
        <w:pStyle w:val="3"/>
        <w:numPr>
          <w:ilvl w:val="1"/>
          <w:numId w:val="3"/>
        </w:numPr>
        <w:tabs>
          <w:tab w:val="clear" w:pos="567"/>
        </w:tabs>
        <w:ind w:left="567" w:leftChars="0" w:hanging="567" w:firstLineChars="0"/>
        <w:rPr>
          <w:rFonts w:hint="eastAsia" w:ascii="仿宋_GB2312" w:hAnsi="仿宋_GB2312" w:eastAsia="仿宋_GB2312" w:cs="仿宋_GB2312"/>
        </w:rPr>
      </w:pPr>
      <w:bookmarkStart w:id="97" w:name="_Toc9633"/>
      <w:r>
        <w:rPr>
          <w:rFonts w:hint="eastAsia" w:ascii="仿宋_GB2312" w:hAnsi="仿宋_GB2312" w:eastAsia="仿宋_GB2312" w:cs="仿宋_GB2312"/>
        </w:rPr>
        <w:t>依据标准及规范</w:t>
      </w:r>
      <w:bookmarkEnd w:id="97"/>
      <w:r>
        <w:rPr>
          <w:rFonts w:hint="eastAsia" w:ascii="仿宋_GB2312" w:hAnsi="仿宋_GB2312" w:eastAsia="仿宋_GB2312" w:cs="仿宋_GB2312"/>
        </w:rPr>
        <w:t xml:space="preserve"> </w:t>
      </w:r>
    </w:p>
    <w:p>
      <w:pPr>
        <w:pStyle w:val="29"/>
        <w:keepNext w:val="0"/>
        <w:keepLines w:val="0"/>
        <w:pageBreakBefore w:val="0"/>
        <w:widowControl w:val="0"/>
        <w:kinsoku/>
        <w:wordWrap/>
        <w:overflowPunct/>
        <w:topLinePunct w:val="0"/>
        <w:autoSpaceDE/>
        <w:autoSpaceDN/>
        <w:bidi w:val="0"/>
        <w:adjustRightInd/>
        <w:snapToGrid/>
        <w:ind w:firstLine="56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响应方应严格依据国家或国际有关标准进行材料生产、检测、包装、运输；</w:t>
      </w:r>
    </w:p>
    <w:p>
      <w:pPr>
        <w:pStyle w:val="2"/>
        <w:numPr>
          <w:ilvl w:val="0"/>
          <w:numId w:val="3"/>
        </w:numPr>
        <w:tabs>
          <w:tab w:val="clear" w:pos="425"/>
        </w:tabs>
        <w:ind w:left="425" w:leftChars="0" w:hanging="425" w:firstLineChars="0"/>
        <w:rPr>
          <w:rFonts w:hint="eastAsia" w:ascii="仿宋_GB2312" w:hAnsi="仿宋_GB2312" w:eastAsia="仿宋_GB2312" w:cs="仿宋_GB2312"/>
        </w:rPr>
      </w:pPr>
      <w:bookmarkStart w:id="98" w:name="_Toc27846"/>
      <w:bookmarkStart w:id="99" w:name="_Toc8518"/>
      <w:bookmarkStart w:id="100" w:name="_Toc26683"/>
      <w:bookmarkStart w:id="101" w:name="_Toc31205"/>
      <w:bookmarkStart w:id="102" w:name="_Toc20909"/>
      <w:bookmarkStart w:id="103" w:name="_Toc16164"/>
      <w:bookmarkStart w:id="104" w:name="_Toc4336"/>
      <w:bookmarkStart w:id="105" w:name="_Toc25665"/>
      <w:bookmarkStart w:id="106" w:name="_Toc20854"/>
      <w:bookmarkStart w:id="107" w:name="_Toc13048"/>
      <w:bookmarkStart w:id="108" w:name="_Toc197719624"/>
      <w:bookmarkStart w:id="109" w:name="_Toc198288469"/>
      <w:r>
        <w:rPr>
          <w:rFonts w:hint="eastAsia" w:ascii="仿宋_GB2312" w:hAnsi="仿宋_GB2312" w:eastAsia="仿宋_GB2312" w:cs="仿宋_GB2312"/>
        </w:rPr>
        <w:t>质量及服务方式要求</w:t>
      </w:r>
      <w:bookmarkEnd w:id="98"/>
      <w:bookmarkEnd w:id="99"/>
      <w:bookmarkEnd w:id="100"/>
      <w:bookmarkEnd w:id="101"/>
      <w:bookmarkEnd w:id="102"/>
      <w:bookmarkEnd w:id="103"/>
      <w:bookmarkEnd w:id="104"/>
      <w:bookmarkEnd w:id="105"/>
      <w:bookmarkEnd w:id="106"/>
    </w:p>
    <w:bookmarkEnd w:id="107"/>
    <w:p>
      <w:pPr>
        <w:pStyle w:val="3"/>
        <w:numPr>
          <w:ilvl w:val="1"/>
          <w:numId w:val="3"/>
        </w:numPr>
        <w:tabs>
          <w:tab w:val="clear" w:pos="567"/>
        </w:tabs>
        <w:ind w:left="567" w:leftChars="0" w:hanging="567" w:firstLineChars="0"/>
        <w:rPr>
          <w:rFonts w:hint="eastAsia" w:ascii="仿宋_GB2312" w:hAnsi="仿宋_GB2312" w:eastAsia="仿宋_GB2312" w:cs="仿宋_GB2312"/>
        </w:rPr>
      </w:pPr>
      <w:bookmarkStart w:id="110" w:name="_Toc5517"/>
      <w:bookmarkStart w:id="111" w:name="_Toc4099"/>
      <w:bookmarkStart w:id="112" w:name="_Toc282993367"/>
      <w:bookmarkStart w:id="113" w:name="_Toc384341038"/>
      <w:bookmarkStart w:id="114" w:name="_Toc14114"/>
      <w:bookmarkStart w:id="115" w:name="_Toc1305108599"/>
      <w:bookmarkStart w:id="116" w:name="_Toc300391308"/>
      <w:bookmarkStart w:id="117" w:name="_Toc17591"/>
      <w:bookmarkStart w:id="118" w:name="_Toc27754"/>
      <w:bookmarkStart w:id="119" w:name="_Toc282433763"/>
      <w:bookmarkStart w:id="120" w:name="_Toc22584"/>
      <w:bookmarkStart w:id="121" w:name="_Toc8632"/>
      <w:bookmarkStart w:id="122" w:name="_Toc28612"/>
      <w:bookmarkStart w:id="123" w:name="_Toc19595"/>
      <w:bookmarkStart w:id="124" w:name="_Toc14542"/>
      <w:bookmarkStart w:id="125" w:name="_Toc9600"/>
      <w:bookmarkStart w:id="126" w:name="_Toc26678"/>
      <w:bookmarkStart w:id="127" w:name="_Toc9734"/>
      <w:bookmarkStart w:id="128" w:name="_Toc15816"/>
      <w:r>
        <w:rPr>
          <w:rFonts w:hint="eastAsia" w:ascii="仿宋_GB2312" w:hAnsi="仿宋_GB2312" w:eastAsia="仿宋_GB2312" w:cs="仿宋_GB2312"/>
        </w:rPr>
        <w:t>质量保证</w:t>
      </w:r>
      <w:bookmarkEnd w:id="110"/>
      <w:bookmarkEnd w:id="111"/>
      <w:bookmarkEnd w:id="112"/>
      <w:bookmarkEnd w:id="113"/>
      <w:bookmarkEnd w:id="114"/>
      <w:bookmarkEnd w:id="115"/>
      <w:bookmarkEnd w:id="116"/>
      <w:bookmarkEnd w:id="117"/>
      <w:bookmarkEnd w:id="118"/>
      <w:bookmarkEnd w:id="119"/>
      <w:bookmarkEnd w:id="120"/>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（1）全部材料必须是全新的，持久耐用的。</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响应方应对其整组设备在到货后提供不少于1年的“三包”质量保证。质保期之后如发生产品质量原因导致的损坏，响应方应免费更换或检修；如发生非产品质量原因导致的损坏，响应方应及时提供维修部件，并按最近的投标价提供。</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（3）响应方应保证制造过程中的所有工艺、材料试验等（包括响应方的外购件在内）均应符合本规范的规定。若需根据运行经验指定响应方提供某种外购零部件，响应方应积极配合。</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（4）附属及配套设备必须满足有关行业标准的要求，并提供试验报告和产品合格证。</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（5）响应方应有遵守本标准中各条款和工作项目的ISO9000-GB/T19000质量保证体系， 该质量保证体系已经通过国家认证并在正常运转。</w:t>
      </w:r>
    </w:p>
    <w:p>
      <w:pPr>
        <w:pStyle w:val="3"/>
        <w:numPr>
          <w:ilvl w:val="1"/>
          <w:numId w:val="3"/>
        </w:numPr>
        <w:tabs>
          <w:tab w:val="clear" w:pos="567"/>
        </w:tabs>
        <w:ind w:left="567" w:leftChars="0" w:hanging="567" w:firstLineChars="0"/>
        <w:rPr>
          <w:rFonts w:hint="eastAsia" w:ascii="仿宋_GB2312" w:hAnsi="仿宋_GB2312" w:eastAsia="仿宋_GB2312" w:cs="仿宋_GB2312"/>
        </w:rPr>
      </w:pPr>
      <w:bookmarkStart w:id="129" w:name="_Toc17156"/>
      <w:bookmarkStart w:id="130" w:name="_Toc15580"/>
      <w:bookmarkStart w:id="131" w:name="_Toc18534"/>
      <w:bookmarkStart w:id="132" w:name="_Toc562252935"/>
      <w:bookmarkStart w:id="133" w:name="_Toc2090143106"/>
      <w:bookmarkStart w:id="134" w:name="_Toc25845"/>
      <w:bookmarkStart w:id="135" w:name="_Toc11843"/>
      <w:bookmarkStart w:id="136" w:name="_Toc4229"/>
      <w:r>
        <w:rPr>
          <w:rFonts w:hint="eastAsia" w:ascii="仿宋_GB2312" w:hAnsi="仿宋_GB2312" w:eastAsia="仿宋_GB2312" w:cs="仿宋_GB2312"/>
        </w:rPr>
        <w:t>售后服务</w:t>
      </w:r>
      <w:bookmarkEnd w:id="129"/>
      <w:bookmarkEnd w:id="130"/>
      <w:bookmarkEnd w:id="131"/>
      <w:bookmarkEnd w:id="132"/>
      <w:bookmarkEnd w:id="133"/>
      <w:bookmarkEnd w:id="134"/>
      <w:bookmarkEnd w:id="135"/>
      <w:bookmarkEnd w:id="136"/>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bookmarkStart w:id="137" w:name="_Hlk43711768"/>
      <w:r>
        <w:rPr>
          <w:rFonts w:hint="eastAsia" w:ascii="仿宋_GB2312" w:hAnsi="仿宋_GB2312" w:eastAsia="仿宋_GB2312" w:cs="仿宋_GB2312"/>
          <w:sz w:val="28"/>
          <w:szCs w:val="28"/>
          <w:lang w:val="en-US" w:eastAsia="zh-CN"/>
        </w:rPr>
        <w:t>（1）材料的质保期不低于1年，质保期内供货商免费更换所有配件、耗材，并承担维护及通信费用，确保其产品能正常运行，质保期内更换的所有配件应重新计算质保期（不低于1年）</w:t>
      </w:r>
      <w:bookmarkEnd w:id="137"/>
      <w:r>
        <w:rPr>
          <w:rFonts w:hint="eastAsia" w:ascii="仿宋_GB2312" w:hAnsi="仿宋_GB2312" w:eastAsia="仿宋_GB2312" w:cs="仿宋_GB2312"/>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（2）响应方对售后服务的需求必须在24小时答复，在48小时内提供技术服务。</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bookmarkStart w:id="138" w:name="_Hlk43711657"/>
      <w:r>
        <w:rPr>
          <w:rFonts w:hint="eastAsia" w:ascii="仿宋_GB2312" w:hAnsi="仿宋_GB2312" w:eastAsia="仿宋_GB2312" w:cs="仿宋_GB2312"/>
          <w:sz w:val="28"/>
          <w:szCs w:val="28"/>
          <w:lang w:val="en-US" w:eastAsia="zh-CN"/>
        </w:rPr>
        <w:t>（3）响应方长期为采购方提供备件采购和供应服务。</w:t>
      </w:r>
    </w:p>
    <w:bookmarkEnd w:id="138"/>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bookmarkStart w:id="139" w:name="_Hlk43711678"/>
      <w:r>
        <w:rPr>
          <w:rFonts w:hint="eastAsia" w:ascii="仿宋_GB2312" w:hAnsi="仿宋_GB2312" w:eastAsia="仿宋_GB2312" w:cs="仿宋_GB2312"/>
          <w:sz w:val="28"/>
          <w:szCs w:val="28"/>
          <w:lang w:val="en-US" w:eastAsia="zh-CN"/>
        </w:rPr>
        <w:t>（4）软件系统必须能根据用户要求对软件功能进行修改</w:t>
      </w:r>
      <w:bookmarkEnd w:id="139"/>
      <w:r>
        <w:rPr>
          <w:rFonts w:hint="eastAsia" w:ascii="仿宋_GB2312" w:hAnsi="仿宋_GB2312" w:eastAsia="仿宋_GB2312" w:cs="仿宋_GB2312"/>
          <w:sz w:val="28"/>
          <w:szCs w:val="28"/>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（5）响应方应保证所提供的所有材料都是全新的，未使用过的，且应按最佳方式进行设计和制造。采用的是优质材料和先进工艺，并在各方面符合合同规定的质量、规格和性能要求。</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28"/>
          <w:szCs w:val="28"/>
          <w:lang w:val="en-US" w:eastAsia="zh-CN"/>
        </w:rPr>
        <w:t>响应方应保证所供设备经过正确安装、正常操作和保养，在其寿命期内运行良好。</w:t>
      </w:r>
    </w:p>
    <w:p>
      <w:pPr>
        <w:pStyle w:val="2"/>
        <w:numPr>
          <w:ilvl w:val="0"/>
          <w:numId w:val="3"/>
        </w:numPr>
        <w:tabs>
          <w:tab w:val="clear" w:pos="425"/>
        </w:tabs>
        <w:ind w:left="425" w:leftChars="0" w:hanging="425" w:firstLineChars="0"/>
        <w:rPr>
          <w:rFonts w:hint="eastAsia" w:ascii="仿宋_GB2312" w:hAnsi="仿宋_GB2312" w:eastAsia="仿宋_GB2312" w:cs="仿宋_GB2312"/>
        </w:rPr>
      </w:pPr>
      <w:bookmarkStart w:id="140" w:name="_Toc7460"/>
      <w:r>
        <w:rPr>
          <w:rFonts w:hint="eastAsia" w:ascii="仿宋_GB2312" w:hAnsi="仿宋_GB2312" w:eastAsia="仿宋_GB2312" w:cs="仿宋_GB2312"/>
        </w:rPr>
        <w:t>安全保密要求</w:t>
      </w:r>
      <w:bookmarkEnd w:id="121"/>
      <w:bookmarkEnd w:id="122"/>
      <w:bookmarkEnd w:id="123"/>
      <w:bookmarkEnd w:id="124"/>
      <w:bookmarkEnd w:id="125"/>
      <w:bookmarkEnd w:id="126"/>
      <w:bookmarkEnd w:id="127"/>
      <w:bookmarkEnd w:id="128"/>
      <w:bookmarkEnd w:id="140"/>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（1）</w:t>
      </w:r>
      <w:r>
        <w:rPr>
          <w:rFonts w:hint="eastAsia" w:ascii="仿宋_GB2312" w:hAnsi="仿宋_GB2312" w:eastAsia="仿宋_GB2312" w:cs="仿宋_GB2312"/>
          <w:sz w:val="28"/>
          <w:szCs w:val="28"/>
          <w:lang w:val="en-US" w:eastAsia="zh-CN"/>
        </w:rPr>
        <w:t>响应方在服务期间，负有保护南方电网数字电网科技（广东）有限公司的网络安全、信息安全和系统数据安全的义务和责任；负有保护所持有、接触的属于或涉及南方电网数字电网科技（广东）有限公司商业秘密的信息安全的义务和责任。</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（2）</w:t>
      </w:r>
      <w:r>
        <w:rPr>
          <w:rFonts w:hint="eastAsia" w:ascii="仿宋_GB2312" w:hAnsi="仿宋_GB2312" w:eastAsia="仿宋_GB2312" w:cs="仿宋_GB2312"/>
          <w:sz w:val="28"/>
          <w:szCs w:val="28"/>
          <w:lang w:val="en-US" w:eastAsia="zh-CN"/>
        </w:rPr>
        <w:t>除非有采购方的书面许可，或该信息已被采购方认为不再是商业秘密，或已在社会上公开，响应方不得将采购方经营信息及商业秘密（包括生产管理的方式方法与资料、产品技术资料、客户名单、销售渠道企业战略及其他被认为是商业秘密的信息）对外透露。</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（3）</w:t>
      </w:r>
      <w:r>
        <w:rPr>
          <w:rFonts w:hint="eastAsia" w:ascii="仿宋_GB2312" w:hAnsi="仿宋_GB2312" w:eastAsia="仿宋_GB2312" w:cs="仿宋_GB2312"/>
          <w:sz w:val="28"/>
          <w:szCs w:val="28"/>
          <w:lang w:val="en-US" w:eastAsia="zh-CN"/>
        </w:rPr>
        <w:t>在现场服务过程中，响应方必须在采购方指定地点办公，并遵守采购方关于第三方人员管理规定要求；未经许可不得以任何方式对保密信息及工作成果进行复制、传播、泄漏、告知，不得将保密信息带离办公场所。</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_GB2312" w:hAnsi="仿宋_GB2312" w:eastAsia="仿宋_GB2312" w:cs="仿宋_GB2312"/>
          <w:sz w:val="28"/>
          <w:szCs w:val="28"/>
          <w:lang w:val="en-US" w:eastAsia="zh-CN"/>
        </w:rPr>
      </w:pPr>
      <w:r>
        <w:rPr>
          <w:rFonts w:hint="default" w:ascii="仿宋_GB2312" w:hAnsi="仿宋_GB2312" w:eastAsia="仿宋_GB2312" w:cs="仿宋_GB2312"/>
          <w:sz w:val="28"/>
          <w:szCs w:val="28"/>
          <w:lang w:val="en-US" w:eastAsia="zh-CN"/>
        </w:rPr>
        <w:t>（4）</w:t>
      </w:r>
      <w:r>
        <w:rPr>
          <w:rFonts w:hint="eastAsia" w:ascii="仿宋_GB2312" w:hAnsi="仿宋_GB2312" w:eastAsia="仿宋_GB2312" w:cs="仿宋_GB2312"/>
          <w:sz w:val="28"/>
          <w:szCs w:val="28"/>
          <w:lang w:val="en-US" w:eastAsia="zh-CN"/>
        </w:rPr>
        <w:t>无论何种原因导致合同解除或终止，本项目约定下的保密条款、保密内容及相关的违约责任的约定仍然生效。保密期限为签订合同之后至永久，保密范围为项目所涉及的任</w:t>
      </w:r>
      <w:bookmarkEnd w:id="108"/>
      <w:bookmarkEnd w:id="109"/>
    </w:p>
    <w:sectPr>
      <w:headerReference r:id="rId4" w:type="default"/>
      <w:footerReference r:id="rId5" w:type="default"/>
      <w:pgSz w:w="11906" w:h="16838"/>
      <w:pgMar w:top="1440" w:right="1797" w:bottom="1440" w:left="1797" w:header="851" w:footer="992" w:gutter="0"/>
      <w:pgBorders>
        <w:top w:val="none" w:sz="0" w:space="0"/>
        <w:left w:val="none" w:sz="0" w:space="0"/>
        <w:bottom w:val="none" w:sz="0" w:space="0"/>
        <w:right w:val="none" w:sz="0" w:space="0"/>
      </w:pgBorders>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rPr>
        <w:rStyle w:val="24"/>
        <w:rFonts w:hint="eastAsia"/>
      </w:rPr>
      <w:t xml:space="preserve">－ </w:t>
    </w:r>
    <w:r>
      <w:fldChar w:fldCharType="begin"/>
    </w:r>
    <w:r>
      <w:rPr>
        <w:rStyle w:val="24"/>
      </w:rPr>
      <w:instrText xml:space="preserve"> PAGE </w:instrText>
    </w:r>
    <w:r>
      <w:fldChar w:fldCharType="separate"/>
    </w:r>
    <w:r>
      <w:rPr>
        <w:rStyle w:val="24"/>
      </w:rPr>
      <w:t>ii</w:t>
    </w:r>
    <w:r>
      <w:fldChar w:fldCharType="end"/>
    </w:r>
    <w:r>
      <w:rPr>
        <w:rStyle w:val="24"/>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fldChar w:fldCharType="begin"/>
    </w:r>
    <w:r>
      <w:instrText xml:space="preserve">PAGE   \* MERGEFORMAT</w:instrText>
    </w:r>
    <w:r>
      <w:fldChar w:fldCharType="separate"/>
    </w:r>
    <w:r>
      <w:rPr>
        <w:lang w:val="zh-CN"/>
      </w:rPr>
      <w:t>12</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ECA670"/>
    <w:multiLevelType w:val="singleLevel"/>
    <w:tmpl w:val="8AECA670"/>
    <w:lvl w:ilvl="0" w:tentative="0">
      <w:start w:val="1"/>
      <w:numFmt w:val="decimal"/>
      <w:suff w:val="nothing"/>
      <w:lvlText w:val="(%1)"/>
      <w:lvlJc w:val="left"/>
      <w:pPr>
        <w:ind w:left="425" w:hanging="425"/>
      </w:pPr>
      <w:rPr>
        <w:rFonts w:hint="default"/>
      </w:rPr>
    </w:lvl>
  </w:abstractNum>
  <w:abstractNum w:abstractNumId="1">
    <w:nsid w:val="927A88AD"/>
    <w:multiLevelType w:val="singleLevel"/>
    <w:tmpl w:val="927A88AD"/>
    <w:lvl w:ilvl="0" w:tentative="0">
      <w:start w:val="1"/>
      <w:numFmt w:val="decimal"/>
      <w:suff w:val="space"/>
      <w:lvlText w:val="(%1)"/>
      <w:lvlJc w:val="left"/>
    </w:lvl>
  </w:abstractNum>
  <w:abstractNum w:abstractNumId="2">
    <w:nsid w:val="999386FC"/>
    <w:multiLevelType w:val="singleLevel"/>
    <w:tmpl w:val="999386FC"/>
    <w:lvl w:ilvl="0" w:tentative="0">
      <w:start w:val="1"/>
      <w:numFmt w:val="decimal"/>
      <w:suff w:val="nothing"/>
      <w:lvlText w:val="(%1)"/>
      <w:lvlJc w:val="left"/>
      <w:pPr>
        <w:ind w:left="425" w:hanging="425"/>
      </w:pPr>
      <w:rPr>
        <w:rFonts w:hint="default"/>
      </w:rPr>
    </w:lvl>
  </w:abstractNum>
  <w:abstractNum w:abstractNumId="3">
    <w:nsid w:val="A089198A"/>
    <w:multiLevelType w:val="singleLevel"/>
    <w:tmpl w:val="A089198A"/>
    <w:lvl w:ilvl="0" w:tentative="0">
      <w:start w:val="1"/>
      <w:numFmt w:val="decimal"/>
      <w:suff w:val="nothing"/>
      <w:lvlText w:val="(%1)"/>
      <w:lvlJc w:val="left"/>
      <w:pPr>
        <w:ind w:left="425" w:hanging="425"/>
      </w:pPr>
      <w:rPr>
        <w:rFonts w:hint="default"/>
      </w:rPr>
    </w:lvl>
  </w:abstractNum>
  <w:abstractNum w:abstractNumId="4">
    <w:nsid w:val="ABF1184D"/>
    <w:multiLevelType w:val="singleLevel"/>
    <w:tmpl w:val="ABF1184D"/>
    <w:lvl w:ilvl="0" w:tentative="0">
      <w:start w:val="1"/>
      <w:numFmt w:val="decimal"/>
      <w:suff w:val="nothing"/>
      <w:lvlText w:val="(%1)"/>
      <w:lvlJc w:val="left"/>
      <w:pPr>
        <w:ind w:left="425" w:hanging="425"/>
      </w:pPr>
      <w:rPr>
        <w:rFonts w:hint="default"/>
      </w:rPr>
    </w:lvl>
  </w:abstractNum>
  <w:abstractNum w:abstractNumId="5">
    <w:nsid w:val="F80771A2"/>
    <w:multiLevelType w:val="singleLevel"/>
    <w:tmpl w:val="F80771A2"/>
    <w:lvl w:ilvl="0" w:tentative="0">
      <w:start w:val="1"/>
      <w:numFmt w:val="decimal"/>
      <w:suff w:val="nothing"/>
      <w:lvlText w:val="(%1)"/>
      <w:lvlJc w:val="left"/>
      <w:pPr>
        <w:ind w:left="425" w:hanging="425"/>
      </w:pPr>
      <w:rPr>
        <w:rFonts w:hint="default"/>
      </w:rPr>
    </w:lvl>
  </w:abstractNum>
  <w:abstractNum w:abstractNumId="6">
    <w:nsid w:val="02DE3F51"/>
    <w:multiLevelType w:val="singleLevel"/>
    <w:tmpl w:val="02DE3F51"/>
    <w:lvl w:ilvl="0" w:tentative="0">
      <w:start w:val="1"/>
      <w:numFmt w:val="decimal"/>
      <w:suff w:val="nothing"/>
      <w:lvlText w:val="(%1)"/>
      <w:lvlJc w:val="left"/>
      <w:pPr>
        <w:ind w:left="425" w:hanging="425"/>
      </w:pPr>
      <w:rPr>
        <w:rFonts w:hint="default"/>
      </w:rPr>
    </w:lvl>
  </w:abstractNum>
  <w:abstractNum w:abstractNumId="7">
    <w:nsid w:val="16697EBD"/>
    <w:multiLevelType w:val="multilevel"/>
    <w:tmpl w:val="16697EBD"/>
    <w:lvl w:ilvl="0" w:tentative="0">
      <w:start w:val="1"/>
      <w:numFmt w:val="bullet"/>
      <w:pStyle w:val="38"/>
      <w:lvlText w:val=""/>
      <w:lvlJc w:val="left"/>
      <w:pPr>
        <w:tabs>
          <w:tab w:val="left" w:pos="1100"/>
        </w:tabs>
        <w:ind w:left="1100" w:hanging="420"/>
      </w:pPr>
      <w:rPr>
        <w:rFonts w:hint="default" w:ascii="Wingdings" w:hAnsi="Wingdings"/>
      </w:rPr>
    </w:lvl>
    <w:lvl w:ilvl="1" w:tentative="0">
      <w:start w:val="1"/>
      <w:numFmt w:val="bullet"/>
      <w:lvlText w:val=""/>
      <w:lvlJc w:val="left"/>
      <w:pPr>
        <w:tabs>
          <w:tab w:val="left" w:pos="1520"/>
        </w:tabs>
        <w:ind w:left="1520" w:hanging="420"/>
      </w:pPr>
      <w:rPr>
        <w:rFonts w:hint="default" w:ascii="Wingdings" w:hAnsi="Wingdings"/>
      </w:rPr>
    </w:lvl>
    <w:lvl w:ilvl="2" w:tentative="0">
      <w:start w:val="1"/>
      <w:numFmt w:val="bullet"/>
      <w:lvlText w:val=""/>
      <w:lvlJc w:val="left"/>
      <w:pPr>
        <w:tabs>
          <w:tab w:val="left" w:pos="1940"/>
        </w:tabs>
        <w:ind w:left="1940" w:hanging="420"/>
      </w:pPr>
      <w:rPr>
        <w:rFonts w:hint="default" w:ascii="Wingdings" w:hAnsi="Wingdings"/>
      </w:rPr>
    </w:lvl>
    <w:lvl w:ilvl="3" w:tentative="0">
      <w:start w:val="1"/>
      <w:numFmt w:val="bullet"/>
      <w:lvlText w:val=""/>
      <w:lvlJc w:val="left"/>
      <w:pPr>
        <w:tabs>
          <w:tab w:val="left" w:pos="2360"/>
        </w:tabs>
        <w:ind w:left="2360" w:hanging="420"/>
      </w:pPr>
      <w:rPr>
        <w:rFonts w:hint="default" w:ascii="Wingdings" w:hAnsi="Wingdings"/>
      </w:rPr>
    </w:lvl>
    <w:lvl w:ilvl="4" w:tentative="0">
      <w:start w:val="1"/>
      <w:numFmt w:val="bullet"/>
      <w:lvlText w:val=""/>
      <w:lvlJc w:val="left"/>
      <w:pPr>
        <w:tabs>
          <w:tab w:val="left" w:pos="2780"/>
        </w:tabs>
        <w:ind w:left="2780" w:hanging="420"/>
      </w:pPr>
      <w:rPr>
        <w:rFonts w:hint="default" w:ascii="Wingdings" w:hAnsi="Wingdings"/>
      </w:rPr>
    </w:lvl>
    <w:lvl w:ilvl="5" w:tentative="0">
      <w:start w:val="1"/>
      <w:numFmt w:val="bullet"/>
      <w:lvlText w:val=""/>
      <w:lvlJc w:val="left"/>
      <w:pPr>
        <w:tabs>
          <w:tab w:val="left" w:pos="3200"/>
        </w:tabs>
        <w:ind w:left="3200" w:hanging="420"/>
      </w:pPr>
      <w:rPr>
        <w:rFonts w:hint="default" w:ascii="Wingdings" w:hAnsi="Wingdings"/>
      </w:rPr>
    </w:lvl>
    <w:lvl w:ilvl="6" w:tentative="0">
      <w:start w:val="1"/>
      <w:numFmt w:val="bullet"/>
      <w:lvlText w:val=""/>
      <w:lvlJc w:val="left"/>
      <w:pPr>
        <w:tabs>
          <w:tab w:val="left" w:pos="3620"/>
        </w:tabs>
        <w:ind w:left="3620" w:hanging="420"/>
      </w:pPr>
      <w:rPr>
        <w:rFonts w:hint="default" w:ascii="Wingdings" w:hAnsi="Wingdings"/>
      </w:rPr>
    </w:lvl>
    <w:lvl w:ilvl="7" w:tentative="0">
      <w:start w:val="1"/>
      <w:numFmt w:val="bullet"/>
      <w:lvlText w:val=""/>
      <w:lvlJc w:val="left"/>
      <w:pPr>
        <w:tabs>
          <w:tab w:val="left" w:pos="4040"/>
        </w:tabs>
        <w:ind w:left="4040" w:hanging="420"/>
      </w:pPr>
      <w:rPr>
        <w:rFonts w:hint="default" w:ascii="Wingdings" w:hAnsi="Wingdings"/>
      </w:rPr>
    </w:lvl>
    <w:lvl w:ilvl="8" w:tentative="0">
      <w:start w:val="1"/>
      <w:numFmt w:val="bullet"/>
      <w:lvlText w:val=""/>
      <w:lvlJc w:val="left"/>
      <w:pPr>
        <w:tabs>
          <w:tab w:val="left" w:pos="4460"/>
        </w:tabs>
        <w:ind w:left="4460" w:hanging="420"/>
      </w:pPr>
      <w:rPr>
        <w:rFonts w:hint="default" w:ascii="Wingdings" w:hAnsi="Wingdings"/>
      </w:rPr>
    </w:lvl>
  </w:abstractNum>
  <w:abstractNum w:abstractNumId="8">
    <w:nsid w:val="3C514E14"/>
    <w:multiLevelType w:val="multilevel"/>
    <w:tmpl w:val="3C514E14"/>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9">
    <w:nsid w:val="756D29A0"/>
    <w:multiLevelType w:val="multilevel"/>
    <w:tmpl w:val="756D29A0"/>
    <w:lvl w:ilvl="0" w:tentative="0">
      <w:start w:val="1"/>
      <w:numFmt w:val="decimal"/>
      <w:pStyle w:val="2"/>
      <w:lvlText w:val="%1."/>
      <w:lvlJc w:val="left"/>
      <w:pPr>
        <w:tabs>
          <w:tab w:val="left" w:pos="425"/>
        </w:tabs>
        <w:ind w:left="425" w:hanging="425"/>
      </w:pPr>
      <w:rPr>
        <w:rFonts w:hint="default" w:ascii="Times New Roman" w:hAnsi="Times New Roman" w:eastAsia="宋体"/>
        <w:b/>
        <w:bCs/>
        <w:i w:val="0"/>
        <w:spacing w:val="-12"/>
        <w:sz w:val="28"/>
        <w:szCs w:val="44"/>
      </w:rPr>
    </w:lvl>
    <w:lvl w:ilvl="1" w:tentative="0">
      <w:start w:val="1"/>
      <w:numFmt w:val="decimal"/>
      <w:pStyle w:val="3"/>
      <w:lvlText w:val="%1.%2."/>
      <w:lvlJc w:val="left"/>
      <w:pPr>
        <w:tabs>
          <w:tab w:val="left" w:pos="567"/>
        </w:tabs>
        <w:ind w:left="567" w:hanging="567"/>
      </w:pPr>
      <w:rPr>
        <w:rFonts w:hint="default" w:ascii="Times New Roman" w:hAnsi="Times New Roman" w:eastAsia="宋体"/>
        <w:sz w:val="28"/>
        <w:szCs w:val="24"/>
      </w:rPr>
    </w:lvl>
    <w:lvl w:ilvl="2" w:tentative="0">
      <w:start w:val="1"/>
      <w:numFmt w:val="decimal"/>
      <w:pStyle w:val="4"/>
      <w:lvlText w:val="%1.%2.%3."/>
      <w:lvlJc w:val="left"/>
      <w:pPr>
        <w:tabs>
          <w:tab w:val="left" w:pos="709"/>
        </w:tabs>
        <w:ind w:left="709" w:hanging="709"/>
      </w:pPr>
      <w:rPr>
        <w:rFonts w:hint="default" w:ascii="Times New Roman" w:hAnsi="Times New Roman" w:cs="Times New Roman"/>
        <w:sz w:val="28"/>
      </w:rPr>
    </w:lvl>
    <w:lvl w:ilvl="3" w:tentative="0">
      <w:start w:val="1"/>
      <w:numFmt w:val="decimal"/>
      <w:lvlText w:val="%1.%2.%3.%4."/>
      <w:lvlJc w:val="left"/>
      <w:pPr>
        <w:tabs>
          <w:tab w:val="left" w:pos="851"/>
        </w:tabs>
        <w:ind w:left="851" w:hanging="851"/>
      </w:pPr>
      <w:rPr>
        <w:rFonts w:hint="eastAsia"/>
        <w:sz w:val="24"/>
        <w:szCs w:val="24"/>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76BFF193"/>
    <w:multiLevelType w:val="singleLevel"/>
    <w:tmpl w:val="76BFF193"/>
    <w:lvl w:ilvl="0" w:tentative="0">
      <w:start w:val="1"/>
      <w:numFmt w:val="decimal"/>
      <w:suff w:val="space"/>
      <w:lvlText w:val="(%1)"/>
      <w:lvlJc w:val="left"/>
      <w:pPr>
        <w:ind w:left="425" w:hanging="425"/>
      </w:pPr>
      <w:rPr>
        <w:rFonts w:hint="default"/>
      </w:rPr>
    </w:lvl>
  </w:abstractNum>
  <w:num w:numId="1">
    <w:abstractNumId w:val="9"/>
  </w:num>
  <w:num w:numId="2">
    <w:abstractNumId w:val="7"/>
  </w:num>
  <w:num w:numId="3">
    <w:abstractNumId w:val="8"/>
  </w:num>
  <w:num w:numId="4">
    <w:abstractNumId w:val="10"/>
  </w:num>
  <w:num w:numId="5">
    <w:abstractNumId w:val="1"/>
  </w:num>
  <w:num w:numId="6">
    <w:abstractNumId w:val="0"/>
  </w:num>
  <w:num w:numId="7">
    <w:abstractNumId w:val="5"/>
  </w:num>
  <w:num w:numId="8">
    <w:abstractNumId w:val="4"/>
  </w:num>
  <w:num w:numId="9">
    <w:abstractNumId w:val="3"/>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embedSystem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BjZWQzMjZmOTlmZWQ5ODEwNzMyMGQ2MDIzNzkzMDcifQ=="/>
    <w:docVar w:name="KSO_WPS_MARK_KEY" w:val="81e27ba7-097b-4cf9-ad22-b1fcd9b13053"/>
  </w:docVars>
  <w:rsids>
    <w:rsidRoot w:val="456D62B9"/>
    <w:rsid w:val="00005A8A"/>
    <w:rsid w:val="000123AE"/>
    <w:rsid w:val="00033ABD"/>
    <w:rsid w:val="00055C21"/>
    <w:rsid w:val="00072C5B"/>
    <w:rsid w:val="000735C7"/>
    <w:rsid w:val="00094E44"/>
    <w:rsid w:val="000961C1"/>
    <w:rsid w:val="000B14FC"/>
    <w:rsid w:val="000C31EC"/>
    <w:rsid w:val="000D4458"/>
    <w:rsid w:val="000D47C1"/>
    <w:rsid w:val="000E2739"/>
    <w:rsid w:val="00106663"/>
    <w:rsid w:val="00130683"/>
    <w:rsid w:val="00133252"/>
    <w:rsid w:val="00164BD1"/>
    <w:rsid w:val="00173000"/>
    <w:rsid w:val="0019446B"/>
    <w:rsid w:val="001949BE"/>
    <w:rsid w:val="001A5A53"/>
    <w:rsid w:val="001D4D93"/>
    <w:rsid w:val="001E4DFB"/>
    <w:rsid w:val="001F7FBC"/>
    <w:rsid w:val="00204E4C"/>
    <w:rsid w:val="002061F2"/>
    <w:rsid w:val="002067F0"/>
    <w:rsid w:val="00216FE3"/>
    <w:rsid w:val="00223B3C"/>
    <w:rsid w:val="00225676"/>
    <w:rsid w:val="0024421E"/>
    <w:rsid w:val="00244CF8"/>
    <w:rsid w:val="0029664E"/>
    <w:rsid w:val="002A4980"/>
    <w:rsid w:val="002C7323"/>
    <w:rsid w:val="002E15F6"/>
    <w:rsid w:val="002E1BA3"/>
    <w:rsid w:val="002E78EE"/>
    <w:rsid w:val="00310712"/>
    <w:rsid w:val="0032512B"/>
    <w:rsid w:val="00352260"/>
    <w:rsid w:val="00366030"/>
    <w:rsid w:val="00385A09"/>
    <w:rsid w:val="00390D97"/>
    <w:rsid w:val="003A13EA"/>
    <w:rsid w:val="003C0801"/>
    <w:rsid w:val="003E44B6"/>
    <w:rsid w:val="00400914"/>
    <w:rsid w:val="0040796C"/>
    <w:rsid w:val="00414D66"/>
    <w:rsid w:val="00420C51"/>
    <w:rsid w:val="00422E4C"/>
    <w:rsid w:val="00452F1B"/>
    <w:rsid w:val="004541E8"/>
    <w:rsid w:val="004541FD"/>
    <w:rsid w:val="0047664C"/>
    <w:rsid w:val="004A1628"/>
    <w:rsid w:val="005036D7"/>
    <w:rsid w:val="005133BD"/>
    <w:rsid w:val="00516580"/>
    <w:rsid w:val="00541BF4"/>
    <w:rsid w:val="00541EB5"/>
    <w:rsid w:val="00544F80"/>
    <w:rsid w:val="00584528"/>
    <w:rsid w:val="00594805"/>
    <w:rsid w:val="00597976"/>
    <w:rsid w:val="005B21BF"/>
    <w:rsid w:val="005B5C79"/>
    <w:rsid w:val="005D1DB1"/>
    <w:rsid w:val="005F5E6C"/>
    <w:rsid w:val="006038B8"/>
    <w:rsid w:val="0061607E"/>
    <w:rsid w:val="0061653C"/>
    <w:rsid w:val="0061793A"/>
    <w:rsid w:val="00630921"/>
    <w:rsid w:val="00665CBA"/>
    <w:rsid w:val="00667464"/>
    <w:rsid w:val="00693139"/>
    <w:rsid w:val="006A0156"/>
    <w:rsid w:val="006D57E1"/>
    <w:rsid w:val="006F6029"/>
    <w:rsid w:val="0070062A"/>
    <w:rsid w:val="00701F2C"/>
    <w:rsid w:val="007372DD"/>
    <w:rsid w:val="00737A1D"/>
    <w:rsid w:val="007421EB"/>
    <w:rsid w:val="00754AF8"/>
    <w:rsid w:val="0077764E"/>
    <w:rsid w:val="00782BEB"/>
    <w:rsid w:val="007953D8"/>
    <w:rsid w:val="007B2E38"/>
    <w:rsid w:val="007B38A9"/>
    <w:rsid w:val="007B7CD8"/>
    <w:rsid w:val="007E652C"/>
    <w:rsid w:val="007F58BE"/>
    <w:rsid w:val="007F7619"/>
    <w:rsid w:val="00816591"/>
    <w:rsid w:val="00831371"/>
    <w:rsid w:val="00835F2F"/>
    <w:rsid w:val="0083616C"/>
    <w:rsid w:val="00836315"/>
    <w:rsid w:val="00844703"/>
    <w:rsid w:val="00853A08"/>
    <w:rsid w:val="008767C4"/>
    <w:rsid w:val="00890557"/>
    <w:rsid w:val="008912E3"/>
    <w:rsid w:val="008923E0"/>
    <w:rsid w:val="008A3217"/>
    <w:rsid w:val="008B7EC7"/>
    <w:rsid w:val="008C6FD8"/>
    <w:rsid w:val="008E537D"/>
    <w:rsid w:val="008E798D"/>
    <w:rsid w:val="00916D73"/>
    <w:rsid w:val="00942C42"/>
    <w:rsid w:val="009548BE"/>
    <w:rsid w:val="00972AEA"/>
    <w:rsid w:val="0097524E"/>
    <w:rsid w:val="00983FF9"/>
    <w:rsid w:val="00996B29"/>
    <w:rsid w:val="00996FC2"/>
    <w:rsid w:val="009A41A3"/>
    <w:rsid w:val="009E494A"/>
    <w:rsid w:val="009F46B0"/>
    <w:rsid w:val="009F6BAE"/>
    <w:rsid w:val="00A0352B"/>
    <w:rsid w:val="00A037E9"/>
    <w:rsid w:val="00A36A31"/>
    <w:rsid w:val="00A53633"/>
    <w:rsid w:val="00A72B98"/>
    <w:rsid w:val="00A73397"/>
    <w:rsid w:val="00AA38A0"/>
    <w:rsid w:val="00AC48ED"/>
    <w:rsid w:val="00AD25CE"/>
    <w:rsid w:val="00AE350D"/>
    <w:rsid w:val="00B05428"/>
    <w:rsid w:val="00B05A67"/>
    <w:rsid w:val="00B10480"/>
    <w:rsid w:val="00B3710E"/>
    <w:rsid w:val="00B37CCF"/>
    <w:rsid w:val="00B502BD"/>
    <w:rsid w:val="00B50F0E"/>
    <w:rsid w:val="00B5699D"/>
    <w:rsid w:val="00B70B16"/>
    <w:rsid w:val="00BE5668"/>
    <w:rsid w:val="00BE6DA4"/>
    <w:rsid w:val="00C01068"/>
    <w:rsid w:val="00C038DD"/>
    <w:rsid w:val="00C12671"/>
    <w:rsid w:val="00C15B98"/>
    <w:rsid w:val="00C15DAC"/>
    <w:rsid w:val="00C34C80"/>
    <w:rsid w:val="00C5147A"/>
    <w:rsid w:val="00C52A0B"/>
    <w:rsid w:val="00C54230"/>
    <w:rsid w:val="00C7020D"/>
    <w:rsid w:val="00C82EE5"/>
    <w:rsid w:val="00C9407C"/>
    <w:rsid w:val="00C97CDA"/>
    <w:rsid w:val="00CA294E"/>
    <w:rsid w:val="00CC4C2C"/>
    <w:rsid w:val="00CC7761"/>
    <w:rsid w:val="00D21C58"/>
    <w:rsid w:val="00D26936"/>
    <w:rsid w:val="00D3536A"/>
    <w:rsid w:val="00D36AA6"/>
    <w:rsid w:val="00D42EC8"/>
    <w:rsid w:val="00D52D7C"/>
    <w:rsid w:val="00D55BBB"/>
    <w:rsid w:val="00D9501F"/>
    <w:rsid w:val="00DA1C52"/>
    <w:rsid w:val="00DA2912"/>
    <w:rsid w:val="00DA754A"/>
    <w:rsid w:val="00DE4905"/>
    <w:rsid w:val="00E21278"/>
    <w:rsid w:val="00E24C4F"/>
    <w:rsid w:val="00E56475"/>
    <w:rsid w:val="00E711F3"/>
    <w:rsid w:val="00E7560B"/>
    <w:rsid w:val="00E968B5"/>
    <w:rsid w:val="00EB1AF1"/>
    <w:rsid w:val="00F1361E"/>
    <w:rsid w:val="00F1389C"/>
    <w:rsid w:val="00F173F7"/>
    <w:rsid w:val="00F451D8"/>
    <w:rsid w:val="00F5410D"/>
    <w:rsid w:val="00F57C18"/>
    <w:rsid w:val="00F86E72"/>
    <w:rsid w:val="00FA027D"/>
    <w:rsid w:val="00FA4D75"/>
    <w:rsid w:val="00FC4544"/>
    <w:rsid w:val="00FF2D9C"/>
    <w:rsid w:val="010772F7"/>
    <w:rsid w:val="02B8008B"/>
    <w:rsid w:val="0354310B"/>
    <w:rsid w:val="042A3E5C"/>
    <w:rsid w:val="04BD1B14"/>
    <w:rsid w:val="04E124AB"/>
    <w:rsid w:val="06AC1E40"/>
    <w:rsid w:val="06F21498"/>
    <w:rsid w:val="082751D4"/>
    <w:rsid w:val="087C3598"/>
    <w:rsid w:val="08B01A1D"/>
    <w:rsid w:val="0958443C"/>
    <w:rsid w:val="096C7D03"/>
    <w:rsid w:val="09BB5848"/>
    <w:rsid w:val="0A0B6138"/>
    <w:rsid w:val="0A9A26C8"/>
    <w:rsid w:val="0AE55920"/>
    <w:rsid w:val="0BD2761D"/>
    <w:rsid w:val="0C6658D0"/>
    <w:rsid w:val="0D125AE7"/>
    <w:rsid w:val="0D4A5670"/>
    <w:rsid w:val="0D5374B9"/>
    <w:rsid w:val="0D6B18C2"/>
    <w:rsid w:val="0D74306F"/>
    <w:rsid w:val="0DB64159"/>
    <w:rsid w:val="0DC34C5E"/>
    <w:rsid w:val="0DF72A95"/>
    <w:rsid w:val="0EA0228A"/>
    <w:rsid w:val="0ED158DD"/>
    <w:rsid w:val="0F1409D8"/>
    <w:rsid w:val="0F1E5E95"/>
    <w:rsid w:val="0F427271"/>
    <w:rsid w:val="100449D5"/>
    <w:rsid w:val="10BE758F"/>
    <w:rsid w:val="10C92951"/>
    <w:rsid w:val="110C1E59"/>
    <w:rsid w:val="116770BE"/>
    <w:rsid w:val="12ED5CBA"/>
    <w:rsid w:val="13BF7CAB"/>
    <w:rsid w:val="14237DFD"/>
    <w:rsid w:val="14CA1FE3"/>
    <w:rsid w:val="14CB6B69"/>
    <w:rsid w:val="1521478B"/>
    <w:rsid w:val="152570C3"/>
    <w:rsid w:val="158567D3"/>
    <w:rsid w:val="158F03A1"/>
    <w:rsid w:val="15A875BC"/>
    <w:rsid w:val="15D16CB3"/>
    <w:rsid w:val="162931E1"/>
    <w:rsid w:val="164041C8"/>
    <w:rsid w:val="172805BA"/>
    <w:rsid w:val="174E034E"/>
    <w:rsid w:val="17AF3275"/>
    <w:rsid w:val="18581279"/>
    <w:rsid w:val="191A24AF"/>
    <w:rsid w:val="19BE1623"/>
    <w:rsid w:val="1A24629B"/>
    <w:rsid w:val="1AEE4DCF"/>
    <w:rsid w:val="1AF220BF"/>
    <w:rsid w:val="1B522B5E"/>
    <w:rsid w:val="1B921DDF"/>
    <w:rsid w:val="1C1510C3"/>
    <w:rsid w:val="1C8200A2"/>
    <w:rsid w:val="1E943D94"/>
    <w:rsid w:val="1FE35702"/>
    <w:rsid w:val="1FF74F8E"/>
    <w:rsid w:val="20230F6D"/>
    <w:rsid w:val="20A17B17"/>
    <w:rsid w:val="226B0733"/>
    <w:rsid w:val="22C75BE0"/>
    <w:rsid w:val="23533577"/>
    <w:rsid w:val="23BA6527"/>
    <w:rsid w:val="24870F7D"/>
    <w:rsid w:val="24A216A6"/>
    <w:rsid w:val="24D64800"/>
    <w:rsid w:val="252D146A"/>
    <w:rsid w:val="26680D73"/>
    <w:rsid w:val="26D71DA6"/>
    <w:rsid w:val="28162ADB"/>
    <w:rsid w:val="28255771"/>
    <w:rsid w:val="291122AA"/>
    <w:rsid w:val="298C64C9"/>
    <w:rsid w:val="2A565492"/>
    <w:rsid w:val="2A595CD0"/>
    <w:rsid w:val="2ADC7059"/>
    <w:rsid w:val="2B0943D0"/>
    <w:rsid w:val="2B6F32B8"/>
    <w:rsid w:val="2BCC3368"/>
    <w:rsid w:val="2CFD6DB2"/>
    <w:rsid w:val="2D734AAD"/>
    <w:rsid w:val="2D835999"/>
    <w:rsid w:val="2D880661"/>
    <w:rsid w:val="2DAA19AE"/>
    <w:rsid w:val="2DC526CA"/>
    <w:rsid w:val="2DD47592"/>
    <w:rsid w:val="2DFE6E2A"/>
    <w:rsid w:val="2E2A33BD"/>
    <w:rsid w:val="2EA0524B"/>
    <w:rsid w:val="2F63179E"/>
    <w:rsid w:val="303B19BB"/>
    <w:rsid w:val="309E3B2D"/>
    <w:rsid w:val="31EA60C2"/>
    <w:rsid w:val="320428E3"/>
    <w:rsid w:val="32BB562C"/>
    <w:rsid w:val="32F045B9"/>
    <w:rsid w:val="33442501"/>
    <w:rsid w:val="346D303A"/>
    <w:rsid w:val="34924364"/>
    <w:rsid w:val="34931DC5"/>
    <w:rsid w:val="34D95509"/>
    <w:rsid w:val="35657300"/>
    <w:rsid w:val="356A38DC"/>
    <w:rsid w:val="3574562E"/>
    <w:rsid w:val="36794FEB"/>
    <w:rsid w:val="36B978CE"/>
    <w:rsid w:val="377073F0"/>
    <w:rsid w:val="379D0908"/>
    <w:rsid w:val="37D01583"/>
    <w:rsid w:val="38731CBB"/>
    <w:rsid w:val="38D1447C"/>
    <w:rsid w:val="38E07A8A"/>
    <w:rsid w:val="390F49AC"/>
    <w:rsid w:val="39D76559"/>
    <w:rsid w:val="39D82007"/>
    <w:rsid w:val="3A426F31"/>
    <w:rsid w:val="3A8A44E7"/>
    <w:rsid w:val="3AA500BA"/>
    <w:rsid w:val="3C2361E5"/>
    <w:rsid w:val="3D5D6B10"/>
    <w:rsid w:val="3D7572F7"/>
    <w:rsid w:val="3D76438A"/>
    <w:rsid w:val="3D8A3D56"/>
    <w:rsid w:val="3F2D72BA"/>
    <w:rsid w:val="3F980E7B"/>
    <w:rsid w:val="41A575DC"/>
    <w:rsid w:val="41AF2209"/>
    <w:rsid w:val="4249761C"/>
    <w:rsid w:val="42C6203C"/>
    <w:rsid w:val="42CB4E20"/>
    <w:rsid w:val="442C49D8"/>
    <w:rsid w:val="44435EE1"/>
    <w:rsid w:val="44B51143"/>
    <w:rsid w:val="44ED5522"/>
    <w:rsid w:val="456D62B9"/>
    <w:rsid w:val="459B6D2C"/>
    <w:rsid w:val="45F42696"/>
    <w:rsid w:val="46E16A5F"/>
    <w:rsid w:val="474D5189"/>
    <w:rsid w:val="47D1799B"/>
    <w:rsid w:val="47D84D6D"/>
    <w:rsid w:val="484B6BDE"/>
    <w:rsid w:val="489A776F"/>
    <w:rsid w:val="48E334ED"/>
    <w:rsid w:val="48F23F69"/>
    <w:rsid w:val="48F25AD5"/>
    <w:rsid w:val="49F21C2A"/>
    <w:rsid w:val="4A1878A4"/>
    <w:rsid w:val="4B046389"/>
    <w:rsid w:val="4B726781"/>
    <w:rsid w:val="4CB84667"/>
    <w:rsid w:val="4CC476A2"/>
    <w:rsid w:val="4D3161C8"/>
    <w:rsid w:val="4E56172D"/>
    <w:rsid w:val="4E885416"/>
    <w:rsid w:val="4EE5726A"/>
    <w:rsid w:val="50165DB1"/>
    <w:rsid w:val="506A211C"/>
    <w:rsid w:val="50DB0924"/>
    <w:rsid w:val="50E41142"/>
    <w:rsid w:val="50F11EF6"/>
    <w:rsid w:val="51671B48"/>
    <w:rsid w:val="51C5229D"/>
    <w:rsid w:val="52727FF2"/>
    <w:rsid w:val="52A30966"/>
    <w:rsid w:val="53166F93"/>
    <w:rsid w:val="5335540B"/>
    <w:rsid w:val="53626C1B"/>
    <w:rsid w:val="53722A3B"/>
    <w:rsid w:val="545D5AF4"/>
    <w:rsid w:val="547A1194"/>
    <w:rsid w:val="54CF47EF"/>
    <w:rsid w:val="55356B71"/>
    <w:rsid w:val="55410DBD"/>
    <w:rsid w:val="557C0232"/>
    <w:rsid w:val="56DB7DAA"/>
    <w:rsid w:val="5762751C"/>
    <w:rsid w:val="57A44166"/>
    <w:rsid w:val="58403763"/>
    <w:rsid w:val="58BD2E7F"/>
    <w:rsid w:val="58CC22D2"/>
    <w:rsid w:val="59B70513"/>
    <w:rsid w:val="59D10B16"/>
    <w:rsid w:val="59EE16C8"/>
    <w:rsid w:val="59FA6402"/>
    <w:rsid w:val="5A5A0BD4"/>
    <w:rsid w:val="5B254768"/>
    <w:rsid w:val="5B921C31"/>
    <w:rsid w:val="5B940ED8"/>
    <w:rsid w:val="5BBB41A2"/>
    <w:rsid w:val="5BF64864"/>
    <w:rsid w:val="5C0D5892"/>
    <w:rsid w:val="5C8265BF"/>
    <w:rsid w:val="5CDC6150"/>
    <w:rsid w:val="5D42520B"/>
    <w:rsid w:val="5DEB784E"/>
    <w:rsid w:val="5E15676A"/>
    <w:rsid w:val="5E5B674D"/>
    <w:rsid w:val="5EC81B1E"/>
    <w:rsid w:val="5F0C485E"/>
    <w:rsid w:val="602C4AE6"/>
    <w:rsid w:val="60D111EA"/>
    <w:rsid w:val="60D27197"/>
    <w:rsid w:val="613B7E7B"/>
    <w:rsid w:val="61783CF3"/>
    <w:rsid w:val="61F53810"/>
    <w:rsid w:val="62F403F2"/>
    <w:rsid w:val="63251B06"/>
    <w:rsid w:val="637202DD"/>
    <w:rsid w:val="637879A9"/>
    <w:rsid w:val="63827325"/>
    <w:rsid w:val="63C52215"/>
    <w:rsid w:val="640C53CD"/>
    <w:rsid w:val="643340F4"/>
    <w:rsid w:val="647311B7"/>
    <w:rsid w:val="64817511"/>
    <w:rsid w:val="64AC0143"/>
    <w:rsid w:val="64E70B07"/>
    <w:rsid w:val="650F1C64"/>
    <w:rsid w:val="652A557F"/>
    <w:rsid w:val="66C157CB"/>
    <w:rsid w:val="66D72ADD"/>
    <w:rsid w:val="676430BD"/>
    <w:rsid w:val="67D143D7"/>
    <w:rsid w:val="68630D54"/>
    <w:rsid w:val="68891926"/>
    <w:rsid w:val="688B5A21"/>
    <w:rsid w:val="69054339"/>
    <w:rsid w:val="692A10E8"/>
    <w:rsid w:val="69C77840"/>
    <w:rsid w:val="6A4D41E9"/>
    <w:rsid w:val="6A89136D"/>
    <w:rsid w:val="6B1B763B"/>
    <w:rsid w:val="6C520910"/>
    <w:rsid w:val="6CF43042"/>
    <w:rsid w:val="6CF531B5"/>
    <w:rsid w:val="6D8C078C"/>
    <w:rsid w:val="6DC5678C"/>
    <w:rsid w:val="6EA95FE7"/>
    <w:rsid w:val="6EC66318"/>
    <w:rsid w:val="6EFF1435"/>
    <w:rsid w:val="6F6A3DB6"/>
    <w:rsid w:val="6FD068F0"/>
    <w:rsid w:val="70330C01"/>
    <w:rsid w:val="70671E2E"/>
    <w:rsid w:val="708C3591"/>
    <w:rsid w:val="708E5C9B"/>
    <w:rsid w:val="70C475F5"/>
    <w:rsid w:val="70E30E24"/>
    <w:rsid w:val="70EB579D"/>
    <w:rsid w:val="716825B6"/>
    <w:rsid w:val="71793919"/>
    <w:rsid w:val="722B37CE"/>
    <w:rsid w:val="724C7047"/>
    <w:rsid w:val="72A921D9"/>
    <w:rsid w:val="72BD3ED6"/>
    <w:rsid w:val="7372099F"/>
    <w:rsid w:val="737B2D9A"/>
    <w:rsid w:val="73C03C7E"/>
    <w:rsid w:val="74791999"/>
    <w:rsid w:val="75170442"/>
    <w:rsid w:val="75295853"/>
    <w:rsid w:val="76746552"/>
    <w:rsid w:val="769B34C2"/>
    <w:rsid w:val="76AB6FB1"/>
    <w:rsid w:val="76AE4262"/>
    <w:rsid w:val="76E75929"/>
    <w:rsid w:val="773526DE"/>
    <w:rsid w:val="775545EE"/>
    <w:rsid w:val="77B70EF4"/>
    <w:rsid w:val="794E7636"/>
    <w:rsid w:val="79780A9A"/>
    <w:rsid w:val="79AE4579"/>
    <w:rsid w:val="79B643EB"/>
    <w:rsid w:val="7B7E6F57"/>
    <w:rsid w:val="7CD52A5E"/>
    <w:rsid w:val="7D5B41D7"/>
    <w:rsid w:val="7E1E7F1F"/>
    <w:rsid w:val="7FA25EF6"/>
    <w:rsid w:val="7FBA3C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widowControl/>
      <w:numPr>
        <w:ilvl w:val="0"/>
        <w:numId w:val="1"/>
      </w:numPr>
      <w:tabs>
        <w:tab w:val="left" w:pos="567"/>
      </w:tabs>
      <w:spacing w:before="240" w:after="240" w:line="360" w:lineRule="auto"/>
      <w:outlineLvl w:val="0"/>
    </w:pPr>
    <w:rPr>
      <w:rFonts w:ascii="仿宋_GB2312" w:hAnsi="仿宋_GB2312" w:eastAsia="仿宋"/>
      <w:b/>
      <w:kern w:val="44"/>
      <w:sz w:val="32"/>
      <w:szCs w:val="28"/>
    </w:rPr>
  </w:style>
  <w:style w:type="paragraph" w:styleId="3">
    <w:name w:val="heading 2"/>
    <w:basedOn w:val="1"/>
    <w:next w:val="1"/>
    <w:qFormat/>
    <w:uiPriority w:val="0"/>
    <w:pPr>
      <w:keepNext/>
      <w:keepLines/>
      <w:numPr>
        <w:ilvl w:val="1"/>
        <w:numId w:val="1"/>
      </w:numPr>
      <w:tabs>
        <w:tab w:val="left" w:pos="425"/>
      </w:tabs>
      <w:spacing w:line="360" w:lineRule="auto"/>
      <w:jc w:val="left"/>
      <w:outlineLvl w:val="1"/>
    </w:pPr>
    <w:rPr>
      <w:rFonts w:ascii="仿宋_GB2312" w:hAnsi="仿宋_GB2312" w:eastAsia="仿宋_GB2312"/>
      <w:b/>
      <w:bCs/>
      <w:sz w:val="30"/>
      <w:szCs w:val="28"/>
    </w:rPr>
  </w:style>
  <w:style w:type="paragraph" w:styleId="4">
    <w:name w:val="heading 3"/>
    <w:basedOn w:val="1"/>
    <w:next w:val="1"/>
    <w:link w:val="36"/>
    <w:qFormat/>
    <w:uiPriority w:val="0"/>
    <w:pPr>
      <w:keepNext/>
      <w:keepLines/>
      <w:numPr>
        <w:ilvl w:val="2"/>
        <w:numId w:val="1"/>
      </w:numPr>
      <w:tabs>
        <w:tab w:val="left" w:pos="425"/>
      </w:tabs>
      <w:spacing w:line="415" w:lineRule="auto"/>
      <w:outlineLvl w:val="2"/>
    </w:pPr>
    <w:rPr>
      <w:rFonts w:ascii="仿宋" w:hAnsi="仿宋" w:eastAsia="仿宋_GB2312"/>
      <w:b/>
      <w:bCs/>
      <w:sz w:val="28"/>
      <w:szCs w:val="32"/>
    </w:rPr>
  </w:style>
  <w:style w:type="paragraph" w:styleId="5">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仿宋"/>
      <w:sz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6">
    <w:name w:val="Normal Indent"/>
    <w:basedOn w:val="1"/>
    <w:qFormat/>
    <w:uiPriority w:val="0"/>
    <w:pPr>
      <w:spacing w:line="300" w:lineRule="auto"/>
      <w:ind w:firstLine="420"/>
    </w:pPr>
    <w:rPr>
      <w:sz w:val="24"/>
      <w:szCs w:val="20"/>
    </w:rPr>
  </w:style>
  <w:style w:type="paragraph" w:styleId="7">
    <w:name w:val="caption"/>
    <w:basedOn w:val="1"/>
    <w:next w:val="1"/>
    <w:qFormat/>
    <w:uiPriority w:val="0"/>
    <w:pPr>
      <w:widowControl w:val="0"/>
      <w:spacing w:before="152" w:after="160"/>
      <w:jc w:val="center"/>
    </w:pPr>
    <w:rPr>
      <w:rFonts w:ascii="Arial" w:hAnsi="Arial" w:eastAsia="黑体" w:cs="Arial"/>
      <w:kern w:val="2"/>
      <w:sz w:val="18"/>
      <w:szCs w:val="18"/>
      <w:lang w:val="en-US" w:eastAsia="zh-CN" w:bidi="ar-SA"/>
    </w:rPr>
  </w:style>
  <w:style w:type="paragraph" w:styleId="8">
    <w:name w:val="annotation text"/>
    <w:basedOn w:val="1"/>
    <w:link w:val="42"/>
    <w:qFormat/>
    <w:uiPriority w:val="0"/>
    <w:pPr>
      <w:jc w:val="left"/>
    </w:pPr>
  </w:style>
  <w:style w:type="paragraph" w:styleId="9">
    <w:name w:val="Body Text"/>
    <w:basedOn w:val="1"/>
    <w:link w:val="46"/>
    <w:qFormat/>
    <w:uiPriority w:val="99"/>
    <w:pPr>
      <w:spacing w:after="120"/>
      <w:ind w:firstLine="200" w:firstLineChars="200"/>
    </w:pPr>
    <w:rPr>
      <w:sz w:val="24"/>
    </w:rPr>
  </w:style>
  <w:style w:type="paragraph" w:styleId="10">
    <w:name w:val="Plain Text"/>
    <w:basedOn w:val="1"/>
    <w:link w:val="45"/>
    <w:qFormat/>
    <w:uiPriority w:val="0"/>
    <w:pPr>
      <w:ind w:firstLine="200" w:firstLineChars="200"/>
    </w:pPr>
    <w:rPr>
      <w:rFonts w:ascii="宋体" w:hAnsi="Courier New"/>
      <w:sz w:val="24"/>
    </w:rPr>
  </w:style>
  <w:style w:type="paragraph" w:styleId="11">
    <w:name w:val="Balloon Text"/>
    <w:basedOn w:val="1"/>
    <w:link w:val="44"/>
    <w:qFormat/>
    <w:uiPriority w:val="0"/>
    <w:rPr>
      <w:sz w:val="18"/>
      <w:szCs w:val="18"/>
    </w:rPr>
  </w:style>
  <w:style w:type="paragraph" w:styleId="12">
    <w:name w:val="footer"/>
    <w:basedOn w:val="1"/>
    <w:qFormat/>
    <w:uiPriority w:val="99"/>
    <w:pPr>
      <w:tabs>
        <w:tab w:val="center" w:pos="4153"/>
        <w:tab w:val="right" w:pos="8306"/>
      </w:tabs>
      <w:snapToGrid w:val="0"/>
      <w:jc w:val="left"/>
    </w:pPr>
    <w:rPr>
      <w:sz w:val="18"/>
      <w:szCs w:val="18"/>
    </w:rPr>
  </w:style>
  <w:style w:type="paragraph" w:styleId="13">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toc 2"/>
    <w:basedOn w:val="1"/>
    <w:next w:val="1"/>
    <w:qFormat/>
    <w:uiPriority w:val="39"/>
    <w:pPr>
      <w:ind w:left="420" w:leftChars="200"/>
    </w:pPr>
  </w:style>
  <w:style w:type="paragraph" w:styleId="16">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7">
    <w:name w:val="Title"/>
    <w:basedOn w:val="1"/>
    <w:next w:val="1"/>
    <w:qFormat/>
    <w:uiPriority w:val="0"/>
    <w:pPr>
      <w:spacing w:before="240" w:after="60"/>
      <w:jc w:val="center"/>
      <w:outlineLvl w:val="0"/>
    </w:pPr>
    <w:rPr>
      <w:rFonts w:ascii="Arial" w:hAnsi="Arial"/>
      <w:b/>
      <w:sz w:val="32"/>
    </w:rPr>
  </w:style>
  <w:style w:type="paragraph" w:styleId="18">
    <w:name w:val="annotation subject"/>
    <w:basedOn w:val="8"/>
    <w:next w:val="8"/>
    <w:link w:val="43"/>
    <w:qFormat/>
    <w:uiPriority w:val="0"/>
    <w:rPr>
      <w:b/>
      <w:bCs/>
    </w:rPr>
  </w:style>
  <w:style w:type="paragraph" w:styleId="19">
    <w:name w:val="Body Text First Indent"/>
    <w:basedOn w:val="9"/>
    <w:qFormat/>
    <w:uiPriority w:val="0"/>
    <w:pPr>
      <w:adjustRightInd w:val="0"/>
      <w:spacing w:line="312" w:lineRule="atLeast"/>
      <w:ind w:firstLine="420" w:firstLineChars="100"/>
      <w:textAlignment w:val="baseline"/>
    </w:pPr>
    <w:rPr>
      <w:kern w:val="0"/>
      <w:sz w:val="21"/>
    </w:rPr>
  </w:style>
  <w:style w:type="table" w:styleId="21">
    <w:name w:val="Table Grid"/>
    <w:basedOn w:val="20"/>
    <w:qFormat/>
    <w:uiPriority w:val="0"/>
    <w:pPr>
      <w:widowControl w:val="0"/>
      <w:adjustRightInd w:val="0"/>
      <w:spacing w:line="312" w:lineRule="atLeast"/>
      <w:jc w:val="both"/>
      <w:textAlignment w:val="baseline"/>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page number"/>
    <w:basedOn w:val="22"/>
    <w:qFormat/>
    <w:uiPriority w:val="0"/>
  </w:style>
  <w:style w:type="character" w:styleId="25">
    <w:name w:val="FollowedHyperlink"/>
    <w:basedOn w:val="22"/>
    <w:unhideWhenUsed/>
    <w:qFormat/>
    <w:uiPriority w:val="99"/>
    <w:rPr>
      <w:color w:val="954F72"/>
      <w:u w:val="single"/>
    </w:rPr>
  </w:style>
  <w:style w:type="character" w:styleId="26">
    <w:name w:val="Hyperlink"/>
    <w:basedOn w:val="22"/>
    <w:unhideWhenUsed/>
    <w:qFormat/>
    <w:uiPriority w:val="99"/>
    <w:rPr>
      <w:color w:val="0563C1" w:themeColor="hyperlink"/>
      <w:u w:val="single"/>
      <w14:textFill>
        <w14:solidFill>
          <w14:schemeClr w14:val="hlink"/>
        </w14:solidFill>
      </w14:textFill>
    </w:rPr>
  </w:style>
  <w:style w:type="character" w:styleId="27">
    <w:name w:val="annotation reference"/>
    <w:basedOn w:val="22"/>
    <w:qFormat/>
    <w:uiPriority w:val="0"/>
    <w:rPr>
      <w:sz w:val="21"/>
      <w:szCs w:val="21"/>
    </w:rPr>
  </w:style>
  <w:style w:type="paragraph" w:customStyle="1" w:styleId="28">
    <w:name w:val="目录 21"/>
    <w:basedOn w:val="1"/>
    <w:next w:val="1"/>
    <w:qFormat/>
    <w:uiPriority w:val="0"/>
    <w:pPr>
      <w:spacing w:before="100" w:beforeAutospacing="1" w:after="100" w:afterAutospacing="1"/>
      <w:ind w:left="420" w:leftChars="200"/>
    </w:pPr>
  </w:style>
  <w:style w:type="paragraph" w:customStyle="1" w:styleId="29">
    <w:name w:val="Normal Indent1"/>
    <w:basedOn w:val="1"/>
    <w:qFormat/>
    <w:uiPriority w:val="0"/>
    <w:pPr>
      <w:ind w:firstLine="200" w:firstLineChars="200"/>
    </w:pPr>
    <w:rPr>
      <w:sz w:val="24"/>
    </w:rPr>
  </w:style>
  <w:style w:type="paragraph" w:customStyle="1" w:styleId="30">
    <w:name w:val="目录 11"/>
    <w:basedOn w:val="1"/>
    <w:next w:val="1"/>
    <w:qFormat/>
    <w:uiPriority w:val="39"/>
    <w:pPr>
      <w:spacing w:before="120" w:after="120" w:line="60" w:lineRule="auto"/>
      <w:jc w:val="left"/>
    </w:pPr>
    <w:rPr>
      <w:b/>
      <w:bCs/>
      <w:caps/>
      <w:sz w:val="20"/>
      <w:szCs w:val="20"/>
    </w:rPr>
  </w:style>
  <w:style w:type="paragraph" w:customStyle="1" w:styleId="31">
    <w:name w:val="正文文本缩进1"/>
    <w:basedOn w:val="1"/>
    <w:qFormat/>
    <w:uiPriority w:val="0"/>
    <w:pPr>
      <w:spacing w:line="300" w:lineRule="auto"/>
      <w:ind w:firstLine="480"/>
    </w:pPr>
    <w:rPr>
      <w:rFonts w:ascii="宋体" w:hAnsi="宋体"/>
      <w:kern w:val="0"/>
      <w:sz w:val="24"/>
    </w:rPr>
  </w:style>
  <w:style w:type="paragraph" w:customStyle="1" w:styleId="32">
    <w:name w:val="GEDI正文样式"/>
    <w:basedOn w:val="1"/>
    <w:qFormat/>
    <w:uiPriority w:val="0"/>
    <w:pPr>
      <w:adjustRightInd w:val="0"/>
      <w:snapToGrid w:val="0"/>
      <w:spacing w:line="480" w:lineRule="atLeast"/>
      <w:ind w:firstLine="480" w:firstLineChars="200"/>
    </w:pPr>
    <w:rPr>
      <w:sz w:val="24"/>
    </w:rPr>
  </w:style>
  <w:style w:type="paragraph" w:customStyle="1" w:styleId="33">
    <w:name w:val="GEDI正文(无编号)"/>
    <w:basedOn w:val="1"/>
    <w:qFormat/>
    <w:uiPriority w:val="0"/>
    <w:pPr>
      <w:adjustRightInd w:val="0"/>
      <w:snapToGrid w:val="0"/>
      <w:ind w:left="420"/>
    </w:pPr>
    <w:rPr>
      <w:rFonts w:hAnsi="宋体"/>
      <w:szCs w:val="20"/>
    </w:rPr>
  </w:style>
  <w:style w:type="paragraph" w:styleId="34">
    <w:name w:val="List Paragraph"/>
    <w:basedOn w:val="1"/>
    <w:link w:val="37"/>
    <w:qFormat/>
    <w:uiPriority w:val="34"/>
    <w:pPr>
      <w:ind w:firstLine="420" w:firstLineChars="200"/>
    </w:pPr>
  </w:style>
  <w:style w:type="paragraph" w:customStyle="1" w:styleId="35">
    <w:name w:val="列出段落1"/>
    <w:basedOn w:val="1"/>
    <w:qFormat/>
    <w:uiPriority w:val="34"/>
    <w:pPr>
      <w:widowControl/>
      <w:spacing w:line="360" w:lineRule="auto"/>
      <w:ind w:firstLine="420" w:firstLineChars="200"/>
    </w:pPr>
    <w:rPr>
      <w:rFonts w:ascii="Calibri" w:hAnsi="Calibri"/>
      <w:kern w:val="0"/>
      <w:sz w:val="24"/>
    </w:rPr>
  </w:style>
  <w:style w:type="character" w:customStyle="1" w:styleId="36">
    <w:name w:val="标题 3 字符"/>
    <w:basedOn w:val="22"/>
    <w:link w:val="4"/>
    <w:qFormat/>
    <w:uiPriority w:val="0"/>
    <w:rPr>
      <w:rFonts w:ascii="仿宋" w:hAnsi="仿宋" w:eastAsia="仿宋_GB2312"/>
      <w:b/>
      <w:bCs/>
      <w:kern w:val="2"/>
      <w:sz w:val="28"/>
      <w:szCs w:val="32"/>
    </w:rPr>
  </w:style>
  <w:style w:type="character" w:customStyle="1" w:styleId="37">
    <w:name w:val="列表段落 字符"/>
    <w:link w:val="34"/>
    <w:qFormat/>
    <w:uiPriority w:val="34"/>
    <w:rPr>
      <w:kern w:val="2"/>
      <w:sz w:val="21"/>
      <w:szCs w:val="24"/>
    </w:rPr>
  </w:style>
  <w:style w:type="paragraph" w:customStyle="1" w:styleId="38">
    <w:name w:val="列表符号项目级别1"/>
    <w:basedOn w:val="1"/>
    <w:link w:val="39"/>
    <w:qFormat/>
    <w:uiPriority w:val="0"/>
    <w:pPr>
      <w:widowControl/>
      <w:numPr>
        <w:ilvl w:val="0"/>
        <w:numId w:val="2"/>
      </w:numPr>
      <w:spacing w:line="360" w:lineRule="auto"/>
    </w:pPr>
    <w:rPr>
      <w:rFonts w:ascii="Arial" w:hAnsi="Arial"/>
      <w:kern w:val="0"/>
      <w:sz w:val="24"/>
    </w:rPr>
  </w:style>
  <w:style w:type="character" w:customStyle="1" w:styleId="39">
    <w:name w:val="列表符号项目级别1 Char"/>
    <w:basedOn w:val="22"/>
    <w:link w:val="38"/>
    <w:qFormat/>
    <w:uiPriority w:val="0"/>
    <w:rPr>
      <w:rFonts w:ascii="Arial" w:hAnsi="Arial"/>
      <w:sz w:val="24"/>
      <w:szCs w:val="24"/>
    </w:rPr>
  </w:style>
  <w:style w:type="paragraph" w:customStyle="1" w:styleId="40">
    <w:name w:val="样式 正文缩进 + 首行缩进:  2 字符"/>
    <w:basedOn w:val="1"/>
    <w:link w:val="41"/>
    <w:qFormat/>
    <w:uiPriority w:val="0"/>
    <w:pPr>
      <w:widowControl/>
      <w:spacing w:line="360" w:lineRule="auto"/>
      <w:ind w:firstLine="200" w:firstLineChars="200"/>
    </w:pPr>
    <w:rPr>
      <w:rFonts w:ascii="Arial" w:hAnsi="Arial" w:cs="宋体"/>
      <w:kern w:val="0"/>
      <w:sz w:val="24"/>
      <w:szCs w:val="20"/>
    </w:rPr>
  </w:style>
  <w:style w:type="character" w:customStyle="1" w:styleId="41">
    <w:name w:val="样式 正文缩进 + 首行缩进:  2 字符 Char"/>
    <w:basedOn w:val="22"/>
    <w:link w:val="40"/>
    <w:qFormat/>
    <w:uiPriority w:val="0"/>
    <w:rPr>
      <w:rFonts w:ascii="Arial" w:hAnsi="Arial" w:cs="宋体"/>
      <w:sz w:val="24"/>
    </w:rPr>
  </w:style>
  <w:style w:type="character" w:customStyle="1" w:styleId="42">
    <w:name w:val="批注文字 字符"/>
    <w:basedOn w:val="22"/>
    <w:link w:val="8"/>
    <w:qFormat/>
    <w:uiPriority w:val="0"/>
    <w:rPr>
      <w:kern w:val="2"/>
      <w:sz w:val="21"/>
      <w:szCs w:val="24"/>
    </w:rPr>
  </w:style>
  <w:style w:type="character" w:customStyle="1" w:styleId="43">
    <w:name w:val="批注主题 字符"/>
    <w:basedOn w:val="42"/>
    <w:link w:val="18"/>
    <w:qFormat/>
    <w:uiPriority w:val="0"/>
    <w:rPr>
      <w:b/>
      <w:bCs/>
      <w:kern w:val="2"/>
      <w:sz w:val="21"/>
      <w:szCs w:val="24"/>
    </w:rPr>
  </w:style>
  <w:style w:type="character" w:customStyle="1" w:styleId="44">
    <w:name w:val="批注框文本 字符"/>
    <w:basedOn w:val="22"/>
    <w:link w:val="11"/>
    <w:qFormat/>
    <w:uiPriority w:val="0"/>
    <w:rPr>
      <w:kern w:val="2"/>
      <w:sz w:val="18"/>
      <w:szCs w:val="18"/>
    </w:rPr>
  </w:style>
  <w:style w:type="character" w:customStyle="1" w:styleId="45">
    <w:name w:val="纯文本 字符"/>
    <w:basedOn w:val="22"/>
    <w:link w:val="10"/>
    <w:qFormat/>
    <w:uiPriority w:val="0"/>
    <w:rPr>
      <w:rFonts w:ascii="宋体" w:hAnsi="Courier New"/>
      <w:kern w:val="2"/>
      <w:sz w:val="24"/>
      <w:szCs w:val="24"/>
    </w:rPr>
  </w:style>
  <w:style w:type="character" w:customStyle="1" w:styleId="46">
    <w:name w:val="正文文本 字符"/>
    <w:basedOn w:val="22"/>
    <w:link w:val="9"/>
    <w:qFormat/>
    <w:uiPriority w:val="99"/>
    <w:rPr>
      <w:kern w:val="2"/>
      <w:sz w:val="24"/>
      <w:szCs w:val="24"/>
    </w:rPr>
  </w:style>
  <w:style w:type="paragraph" w:customStyle="1" w:styleId="47">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48">
    <w:name w:val="font5"/>
    <w:basedOn w:val="1"/>
    <w:qFormat/>
    <w:uiPriority w:val="0"/>
    <w:pPr>
      <w:widowControl/>
      <w:spacing w:before="100" w:beforeAutospacing="1" w:after="100" w:afterAutospacing="1"/>
      <w:jc w:val="left"/>
    </w:pPr>
    <w:rPr>
      <w:rFonts w:ascii="等线" w:hAnsi="等线" w:eastAsia="等线" w:cs="宋体"/>
      <w:kern w:val="0"/>
      <w:sz w:val="18"/>
      <w:szCs w:val="18"/>
    </w:rPr>
  </w:style>
  <w:style w:type="paragraph" w:customStyle="1" w:styleId="49">
    <w:name w:val="font6"/>
    <w:basedOn w:val="1"/>
    <w:qFormat/>
    <w:uiPriority w:val="0"/>
    <w:pPr>
      <w:widowControl/>
      <w:spacing w:before="100" w:beforeAutospacing="1" w:after="100" w:afterAutospacing="1"/>
      <w:jc w:val="left"/>
    </w:pPr>
    <w:rPr>
      <w:rFonts w:ascii="仿宋" w:hAnsi="仿宋" w:eastAsia="仿宋" w:cs="宋体"/>
      <w:color w:val="000000"/>
      <w:kern w:val="0"/>
      <w:szCs w:val="21"/>
    </w:rPr>
  </w:style>
  <w:style w:type="paragraph" w:customStyle="1" w:styleId="50">
    <w:name w:val="xl65"/>
    <w:basedOn w:val="1"/>
    <w:qFormat/>
    <w:uiPriority w:val="0"/>
    <w:pPr>
      <w:widowControl/>
      <w:spacing w:before="100" w:beforeAutospacing="1" w:after="100" w:afterAutospacing="1"/>
      <w:jc w:val="center"/>
    </w:pPr>
    <w:rPr>
      <w:rFonts w:ascii="宋体" w:hAnsi="宋体" w:cs="宋体"/>
      <w:kern w:val="0"/>
      <w:sz w:val="24"/>
    </w:rPr>
  </w:style>
  <w:style w:type="paragraph" w:customStyle="1" w:styleId="51">
    <w:name w:val="xl66"/>
    <w:basedOn w:val="1"/>
    <w:qFormat/>
    <w:uiPriority w:val="0"/>
    <w:pPr>
      <w:widowControl/>
      <w:spacing w:before="100" w:beforeAutospacing="1" w:after="100" w:afterAutospacing="1"/>
      <w:jc w:val="center"/>
    </w:pPr>
    <w:rPr>
      <w:rFonts w:ascii="宋体" w:hAnsi="宋体" w:cs="宋体"/>
      <w:kern w:val="0"/>
      <w:sz w:val="24"/>
    </w:rPr>
  </w:style>
  <w:style w:type="paragraph" w:customStyle="1" w:styleId="52">
    <w:name w:val="xl6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53">
    <w:name w:val="xl6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54">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55">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56">
    <w:name w:val="xl7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57">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58">
    <w:name w:val="xl7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59">
    <w:name w:val="xl7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0">
    <w:name w:val="xl7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1">
    <w:name w:val="xl7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3">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4">
    <w:name w:val="xl79"/>
    <w:basedOn w:val="1"/>
    <w:qFormat/>
    <w:uiPriority w:val="0"/>
    <w:pPr>
      <w:widowControl/>
      <w:pBdr>
        <w:top w:val="single" w:color="auto" w:sz="4" w:space="0"/>
        <w:bottom w:val="single" w:color="auto" w:sz="4" w:space="0"/>
      </w:pBdr>
      <w:spacing w:before="100" w:beforeAutospacing="1" w:after="100" w:afterAutospacing="1"/>
      <w:jc w:val="center"/>
    </w:pPr>
    <w:rPr>
      <w:rFonts w:ascii="仿宋" w:hAnsi="仿宋" w:eastAsia="仿宋" w:cs="宋体"/>
      <w:kern w:val="0"/>
      <w:sz w:val="24"/>
    </w:rPr>
  </w:style>
  <w:style w:type="paragraph" w:customStyle="1" w:styleId="65">
    <w:name w:val="xl80"/>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6">
    <w:name w:val="xl81"/>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pPr>
    <w:rPr>
      <w:rFonts w:ascii="仿宋" w:hAnsi="仿宋" w:eastAsia="仿宋" w:cs="宋体"/>
      <w:kern w:val="0"/>
      <w:sz w:val="24"/>
    </w:rPr>
  </w:style>
  <w:style w:type="paragraph" w:customStyle="1" w:styleId="67">
    <w:name w:val="xl8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kern w:val="0"/>
      <w:sz w:val="24"/>
    </w:rPr>
  </w:style>
  <w:style w:type="paragraph" w:customStyle="1" w:styleId="68">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69">
    <w:name w:val="xl84"/>
    <w:basedOn w:val="1"/>
    <w:qFormat/>
    <w:uiPriority w:val="0"/>
    <w:pPr>
      <w:widowControl/>
      <w:spacing w:before="100" w:beforeAutospacing="1" w:after="100" w:afterAutospacing="1"/>
      <w:jc w:val="left"/>
    </w:pPr>
    <w:rPr>
      <w:rFonts w:ascii="仿宋" w:hAnsi="仿宋" w:eastAsia="仿宋" w:cs="宋体"/>
      <w:kern w:val="0"/>
      <w:sz w:val="24"/>
    </w:rPr>
  </w:style>
  <w:style w:type="paragraph" w:customStyle="1" w:styleId="70">
    <w:name w:val="xl8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仿宋" w:hAnsi="仿宋" w:eastAsia="仿宋" w:cs="宋体"/>
      <w:kern w:val="0"/>
      <w:sz w:val="24"/>
    </w:rPr>
  </w:style>
  <w:style w:type="paragraph" w:customStyle="1" w:styleId="71">
    <w:name w:val="xl8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仿宋" w:hAnsi="仿宋" w:eastAsia="仿宋" w:cs="宋体"/>
      <w:kern w:val="0"/>
      <w:sz w:val="24"/>
    </w:rPr>
  </w:style>
  <w:style w:type="paragraph" w:customStyle="1" w:styleId="72">
    <w:name w:val="xl8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textAlignment w:val="bottom"/>
    </w:pPr>
    <w:rPr>
      <w:rFonts w:ascii="仿宋" w:hAnsi="仿宋" w:eastAsia="仿宋" w:cs="宋体"/>
      <w:kern w:val="0"/>
      <w:sz w:val="24"/>
    </w:rPr>
  </w:style>
  <w:style w:type="paragraph" w:customStyle="1" w:styleId="73">
    <w:name w:val="xl88"/>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4">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仿宋" w:hAnsi="仿宋" w:eastAsia="仿宋" w:cs="宋体"/>
      <w:b/>
      <w:bCs/>
      <w:kern w:val="0"/>
      <w:sz w:val="32"/>
      <w:szCs w:val="32"/>
    </w:rPr>
  </w:style>
  <w:style w:type="paragraph" w:customStyle="1" w:styleId="75">
    <w:name w:val="xl9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6">
    <w:name w:val="xl91"/>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7">
    <w:name w:val="xl92"/>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8">
    <w:name w:val="xl93"/>
    <w:basedOn w:val="1"/>
    <w:qFormat/>
    <w:uiPriority w:val="0"/>
    <w:pPr>
      <w:widowControl/>
      <w:pBdr>
        <w:left w:val="single" w:color="auto" w:sz="4" w:space="0"/>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79">
    <w:name w:val="xl94"/>
    <w:basedOn w:val="1"/>
    <w:qFormat/>
    <w:uiPriority w:val="0"/>
    <w:pPr>
      <w:widowControl/>
      <w:pBdr>
        <w:bottom w:val="single" w:color="auto" w:sz="4" w:space="0"/>
      </w:pBdr>
      <w:shd w:val="clear" w:color="000000" w:fill="FFFFFF"/>
      <w:spacing w:before="100" w:beforeAutospacing="1" w:after="100" w:afterAutospacing="1"/>
      <w:jc w:val="center"/>
    </w:pPr>
    <w:rPr>
      <w:rFonts w:ascii="仿宋" w:hAnsi="仿宋" w:eastAsia="仿宋" w:cs="宋体"/>
      <w:b/>
      <w:bCs/>
      <w:kern w:val="0"/>
      <w:sz w:val="24"/>
    </w:rPr>
  </w:style>
  <w:style w:type="paragraph" w:customStyle="1" w:styleId="80">
    <w:name w:val="正文首行缩进 21"/>
    <w:basedOn w:val="1"/>
    <w:qFormat/>
    <w:uiPriority w:val="0"/>
    <w:pPr>
      <w:spacing w:before="62" w:after="62"/>
      <w:ind w:firstLine="420"/>
    </w:pPr>
  </w:style>
  <w:style w:type="character" w:customStyle="1" w:styleId="81">
    <w:name w:val="time"/>
    <w:qFormat/>
    <w:uiPriority w:val="0"/>
  </w:style>
  <w:style w:type="paragraph" w:customStyle="1" w:styleId="82">
    <w:name w:val="表头"/>
    <w:qFormat/>
    <w:uiPriority w:val="0"/>
    <w:pPr>
      <w:jc w:val="center"/>
    </w:pPr>
    <w:rPr>
      <w:rFonts w:ascii="Arial" w:hAnsi="Arial" w:eastAsia="黑体" w:cs="Arial"/>
      <w:kern w:val="2"/>
      <w:sz w:val="18"/>
      <w:szCs w:val="18"/>
      <w:lang w:val="en-US" w:eastAsia="zh-CN" w:bidi="ar-SA"/>
    </w:rPr>
  </w:style>
  <w:style w:type="paragraph" w:customStyle="1" w:styleId="83">
    <w:name w:val="表文字"/>
    <w:qFormat/>
    <w:uiPriority w:val="0"/>
    <w:pPr>
      <w:widowControl w:val="0"/>
      <w:jc w:val="center"/>
    </w:pPr>
    <w:rPr>
      <w:rFonts w:ascii="Times New Roman" w:hAnsi="Times New Roman" w:eastAsia="宋体" w:cs="Times New Roman"/>
      <w:sz w:val="18"/>
      <w:szCs w:val="18"/>
      <w:lang w:val="en-US" w:eastAsia="zh-CN" w:bidi="ar-SA"/>
    </w:rPr>
  </w:style>
  <w:style w:type="paragraph" w:customStyle="1" w:styleId="84">
    <w:name w:val="注"/>
    <w:qFormat/>
    <w:uiPriority w:val="0"/>
    <w:pPr>
      <w:ind w:firstLine="420"/>
    </w:pPr>
    <w:rPr>
      <w:rFonts w:ascii="Times New Roman" w:hAnsi="Times New Roman" w:eastAsia="楷体_GB2312" w:cs="Times New Roman"/>
      <w:kern w:val="2"/>
      <w:sz w:val="18"/>
      <w:szCs w:val="18"/>
      <w:lang w:val="en-US" w:eastAsia="zh-CN" w:bidi="ar-SA"/>
    </w:rPr>
  </w:style>
  <w:style w:type="table" w:customStyle="1" w:styleId="85">
    <w:name w:val="Table Normal"/>
    <w:semiHidden/>
    <w:unhideWhenUsed/>
    <w:qFormat/>
    <w:uiPriority w:val="0"/>
    <w:tblPr>
      <w:tblCellMar>
        <w:top w:w="0" w:type="dxa"/>
        <w:left w:w="0" w:type="dxa"/>
        <w:bottom w:w="0" w:type="dxa"/>
        <w:right w:w="0" w:type="dxa"/>
      </w:tblCellMar>
    </w:tblPr>
  </w:style>
  <w:style w:type="paragraph" w:customStyle="1" w:styleId="86">
    <w:name w:val="Table Text"/>
    <w:basedOn w:val="1"/>
    <w:semiHidden/>
    <w:qFormat/>
    <w:uiPriority w:val="0"/>
    <w:rPr>
      <w:rFonts w:ascii="Times New Roman" w:hAnsi="Times New Roman" w:eastAsia="Times New Roman" w:cs="Times New Roman"/>
      <w:sz w:val="18"/>
      <w:szCs w:val="18"/>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image" Target="media/image9.png"/><Relationship Id="rId14" Type="http://schemas.openxmlformats.org/officeDocument/2006/relationships/image" Target="media/image8.jpeg"/><Relationship Id="rId13" Type="http://schemas.openxmlformats.org/officeDocument/2006/relationships/image" Target="media/image7.png"/><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26</Pages>
  <Words>7004</Words>
  <Characters>8335</Characters>
  <Lines>86</Lines>
  <Paragraphs>24</Paragraphs>
  <TotalTime>3</TotalTime>
  <ScaleCrop>false</ScaleCrop>
  <LinksUpToDate>false</LinksUpToDate>
  <CharactersWithSpaces>8565</CharactersWithSpaces>
  <Application>WPS Office_11.1.0.15309_F1E327BC-269C-435d-A152-05C5408002CA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2023-03-07T21:48:00Z</dcterms:created>
  <dc:creator>七月</dc:creator>
  <cp:lastModifiedBy>yxz</cp:lastModifiedBy>
  <dcterms:modified xsi:type="dcterms:W3CDTF">2024-09-09T00:55:14Z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2052-11.1.0.15309</vt:lpwstr>
  </property>
  <property fmtid="{D5CDD505-2E9C-101B-9397-08002B2CF9AE}" pid="3" name="ICV">
    <vt:lpwstr>105DDA0F8F3E432EAE3184A90F82CE43</vt:lpwstr>
  </property>
</Properties>
</file>