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 xml:space="preserve">电缆桥可视化防灭火一体装置测试及加工服务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w:t>
      </w:r>
      <w:r>
        <w:rPr>
          <w:rStyle w:val="22"/>
          <w:rFonts w:hint="eastAsia" w:ascii="黑体" w:hAnsi="黑体" w:eastAsia="黑体" w:cs="黑体"/>
          <w:lang w:val="en-US" w:eastAsia="zh-CN"/>
        </w:rPr>
        <w:t>8</w:t>
      </w:r>
      <w:r>
        <w:rPr>
          <w:rStyle w:val="22"/>
          <w:rFonts w:hint="eastAsia" w:ascii="黑体" w:hAnsi="黑体" w:eastAsia="黑体" w:cs="黑体"/>
        </w:rPr>
        <w:t>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61832193"/>
      <w:bookmarkStart w:id="4" w:name="_Toc13824"/>
      <w:bookmarkStart w:id="5" w:name="_Toc32374"/>
      <w:bookmarkStart w:id="6" w:name="_Toc266713645"/>
      <w:bookmarkStart w:id="7" w:name="_Toc17586"/>
      <w:bookmarkStart w:id="8" w:name="_Toc19589"/>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w:t>
      </w:r>
      <w:r>
        <w:rPr>
          <w:rFonts w:hint="eastAsia"/>
          <w:sz w:val="24"/>
          <w:lang w:val="en-US" w:eastAsia="zh-CN"/>
        </w:rPr>
        <w:t>物资清单</w:t>
      </w:r>
      <w:r>
        <w:rPr>
          <w:rFonts w:hint="eastAsia"/>
          <w:sz w:val="24"/>
        </w:rPr>
        <w:t>，以及在项目进行中为达成既定目标提出的需求。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4772"/>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sz w:val="24"/>
        </w:rPr>
        <w:t>本项目拟加工一种适用于电缆桥的可视化防灭火一体装置。服务方需要提供满足主要技术指标要求的</w:t>
      </w:r>
      <w:r>
        <w:rPr>
          <w:rFonts w:hint="eastAsia"/>
          <w:sz w:val="24"/>
          <w:lang w:val="en-US" w:eastAsia="zh-CN"/>
        </w:rPr>
        <w:t>物资配件</w:t>
      </w:r>
      <w:r>
        <w:rPr>
          <w:rFonts w:hint="eastAsia"/>
          <w:sz w:val="24"/>
        </w:rPr>
        <w:t>，以及在项目进行中为达成既定目标提出的其他需求。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pStyle w:val="6"/>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提供</w:t>
      </w:r>
      <w:r>
        <w:rPr>
          <w:rFonts w:hint="eastAsia" w:asciiTheme="minorEastAsia" w:hAnsiTheme="minorEastAsia" w:eastAsiaTheme="minorEastAsia" w:cstheme="minorEastAsia"/>
          <w:color w:val="000000"/>
          <w:sz w:val="24"/>
        </w:rPr>
        <w:t>电缆桥可视化防灭火一体装置</w:t>
      </w:r>
      <w:r>
        <w:rPr>
          <w:rFonts w:hint="eastAsia" w:asciiTheme="minorEastAsia" w:hAnsiTheme="minorEastAsia" w:eastAsiaTheme="minorEastAsia" w:cstheme="minorEastAsia"/>
          <w:color w:val="000000"/>
          <w:sz w:val="24"/>
          <w:lang w:val="en-US" w:eastAsia="zh-CN"/>
        </w:rPr>
        <w:t>所需物资</w:t>
      </w:r>
      <w:r>
        <w:rPr>
          <w:rFonts w:hint="eastAsia" w:asciiTheme="minorEastAsia" w:hAnsiTheme="minorEastAsia" w:eastAsiaTheme="minorEastAsia" w:cstheme="minorEastAsia"/>
          <w:color w:val="000000"/>
          <w:sz w:val="24"/>
        </w:rPr>
        <w:t>：</w:t>
      </w:r>
    </w:p>
    <w:tbl>
      <w:tblPr>
        <w:tblW w:w="9705"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Layout w:type="fixed"/>
        <w:tblCellMar>
          <w:top w:w="0" w:type="dxa"/>
          <w:left w:w="108" w:type="dxa"/>
          <w:bottom w:w="0" w:type="dxa"/>
          <w:right w:w="108" w:type="dxa"/>
        </w:tblCellMar>
      </w:tblPr>
      <w:tblGrid>
        <w:gridCol w:w="2010"/>
        <w:gridCol w:w="4200"/>
        <w:gridCol w:w="1733"/>
        <w:gridCol w:w="176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840" w:hRule="atLeast"/>
        </w:trPr>
        <w:tc>
          <w:tcPr>
            <w:tcW w:w="201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物资名称</w:t>
            </w:r>
          </w:p>
        </w:tc>
        <w:tc>
          <w:tcPr>
            <w:tcW w:w="4200"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规格型号</w:t>
            </w:r>
          </w:p>
        </w:tc>
        <w:tc>
          <w:tcPr>
            <w:tcW w:w="1733"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w:t>
            </w:r>
          </w:p>
        </w:tc>
        <w:tc>
          <w:tcPr>
            <w:tcW w:w="1762" w:type="dxa"/>
            <w:tcBorders>
              <w:left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气体灭火控制器</w:t>
            </w:r>
          </w:p>
        </w:tc>
        <w:tc>
          <w:tcPr>
            <w:tcW w:w="42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高精度光纤温度检测装置</w:t>
            </w:r>
          </w:p>
        </w:tc>
        <w:tc>
          <w:tcPr>
            <w:tcW w:w="1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762" w:type="dxa"/>
            <w:tcBorders>
              <w:top w:val="single" w:color="000000" w:sz="4" w:space="0"/>
              <w:left w:val="single" w:color="000000" w:sz="4" w:space="0"/>
              <w:bottom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气体灭火控制器</w:t>
            </w:r>
          </w:p>
        </w:tc>
        <w:tc>
          <w:tcPr>
            <w:tcW w:w="42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有限空间火灾报警装置</w:t>
            </w:r>
          </w:p>
        </w:tc>
        <w:tc>
          <w:tcPr>
            <w:tcW w:w="1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762" w:type="dxa"/>
            <w:tcBorders>
              <w:top w:val="single" w:color="000000" w:sz="4" w:space="0"/>
              <w:left w:val="single" w:color="000000" w:sz="4" w:space="0"/>
              <w:bottom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气体灭火器</w:t>
            </w:r>
          </w:p>
        </w:tc>
        <w:tc>
          <w:tcPr>
            <w:tcW w:w="42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全氟己酮灭火罩 ，1m*1m</w:t>
            </w:r>
          </w:p>
        </w:tc>
        <w:tc>
          <w:tcPr>
            <w:tcW w:w="173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w:t>
            </w:r>
          </w:p>
        </w:tc>
        <w:tc>
          <w:tcPr>
            <w:tcW w:w="1762" w:type="dxa"/>
            <w:tcBorders>
              <w:top w:val="single" w:color="000000" w:sz="4" w:space="0"/>
              <w:left w:val="single" w:color="000000" w:sz="4" w:space="0"/>
              <w:bottom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气体灭火器</w:t>
            </w:r>
          </w:p>
        </w:tc>
        <w:tc>
          <w:tcPr>
            <w:tcW w:w="42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全氟己酮灭火带 阻火带 FK-Tap-100，重量：180g</w:t>
            </w:r>
          </w:p>
        </w:tc>
        <w:tc>
          <w:tcPr>
            <w:tcW w:w="1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卷</w:t>
            </w:r>
          </w:p>
        </w:tc>
        <w:tc>
          <w:tcPr>
            <w:tcW w:w="1762" w:type="dxa"/>
            <w:tcBorders>
              <w:top w:val="single" w:color="000000" w:sz="4" w:space="0"/>
              <w:left w:val="single" w:color="000000" w:sz="4" w:space="0"/>
              <w:bottom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气体灭火器</w:t>
            </w:r>
          </w:p>
        </w:tc>
        <w:tc>
          <w:tcPr>
            <w:tcW w:w="42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新型纳米防火涂料A料，1.6kg+B料0.2kg+C料0.2kg</w:t>
            </w:r>
          </w:p>
        </w:tc>
        <w:tc>
          <w:tcPr>
            <w:tcW w:w="1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组</w:t>
            </w:r>
          </w:p>
        </w:tc>
        <w:tc>
          <w:tcPr>
            <w:tcW w:w="1762" w:type="dxa"/>
            <w:tcBorders>
              <w:top w:val="single" w:color="000000" w:sz="4" w:space="0"/>
              <w:left w:val="single" w:color="000000" w:sz="4" w:space="0"/>
              <w:bottom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2010" w:type="dxa"/>
            <w:tcBorders>
              <w:top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气体灭火器</w:t>
            </w:r>
          </w:p>
        </w:tc>
        <w:tc>
          <w:tcPr>
            <w:tcW w:w="4200" w:type="dxa"/>
            <w:tcBorders>
              <w:top w:val="single" w:color="000000" w:sz="4" w:space="0"/>
              <w:left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全氟己酮灭火贴 ，FK-Pad-Pad60 ，尺寸(长宽高):100*250*2mm</w:t>
            </w:r>
          </w:p>
        </w:tc>
        <w:tc>
          <w:tcPr>
            <w:tcW w:w="1733" w:type="dxa"/>
            <w:tcBorders>
              <w:top w:val="single" w:color="000000" w:sz="4" w:space="0"/>
              <w:left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张</w:t>
            </w:r>
          </w:p>
        </w:tc>
        <w:tc>
          <w:tcPr>
            <w:tcW w:w="1762" w:type="dxa"/>
            <w:tcBorders>
              <w:top w:val="single" w:color="000000" w:sz="4" w:space="0"/>
              <w:lef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bl>
    <w:p>
      <w:pPr>
        <w:pStyle w:val="6"/>
        <w:numPr>
          <w:numId w:val="0"/>
        </w:numPr>
        <w:rPr>
          <w:sz w:val="24"/>
        </w:rPr>
      </w:pPr>
      <w:bookmarkStart w:id="13" w:name="_Toc266713650"/>
      <w:r>
        <w:rPr>
          <w:rFonts w:hint="eastAsia"/>
          <w:sz w:val="24"/>
        </w:rPr>
        <w:t>相关技术要求按照项目实施要求开展相应调整。</w:t>
      </w:r>
    </w:p>
    <w:p/>
    <w:p>
      <w:pPr>
        <w:pStyle w:val="23"/>
        <w:spacing w:before="312"/>
        <w:outlineLvl w:val="0"/>
        <w:rPr>
          <w:rFonts w:ascii="黑体" w:hAnsi="黑体" w:eastAsia="黑体" w:cs="黑体"/>
          <w:sz w:val="28"/>
          <w:szCs w:val="28"/>
        </w:rPr>
      </w:pPr>
      <w:bookmarkStart w:id="14" w:name="_Toc30385"/>
      <w:bookmarkStart w:id="15" w:name="_Toc161832196"/>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乙方</w:t>
      </w:r>
      <w:r>
        <w:rPr>
          <w:rFonts w:hint="eastAsia" w:asciiTheme="minorEastAsia" w:hAnsiTheme="minorEastAsia" w:eastAsiaTheme="minorEastAsia" w:cstheme="minorEastAsia"/>
          <w:color w:val="000000"/>
          <w:sz w:val="24"/>
          <w:lang w:val="en-US" w:eastAsia="zh-CN"/>
        </w:rPr>
        <w:t>需于合同生效一月内完成物资交付</w:t>
      </w:r>
      <w:r>
        <w:rPr>
          <w:rFonts w:hint="eastAsia" w:asciiTheme="minorEastAsia" w:hAnsiTheme="minorEastAsia" w:eastAsiaTheme="minorEastAsia" w:cstheme="minorEastAsia"/>
          <w:color w:val="000000"/>
          <w:sz w:val="24"/>
        </w:rPr>
        <w:t>。</w:t>
      </w: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hint="eastAsia" w:ascii="黑体" w:hAnsi="黑体" w:eastAsia="黑体" w:cs="黑体"/>
          <w:bCs/>
          <w:sz w:val="24"/>
        </w:rPr>
      </w:pPr>
    </w:p>
    <w:bookmarkEnd w:id="16"/>
    <w:p>
      <w:pPr>
        <w:pStyle w:val="23"/>
        <w:spacing w:before="312"/>
        <w:outlineLvl w:val="0"/>
        <w:rPr>
          <w:rFonts w:ascii="黑体" w:hAnsi="黑体" w:eastAsia="黑体" w:cs="黑体"/>
          <w:sz w:val="28"/>
          <w:szCs w:val="28"/>
        </w:rPr>
      </w:pPr>
      <w:bookmarkStart w:id="17" w:name="_Toc24706"/>
      <w:bookmarkStart w:id="18" w:name="_Toc161832200"/>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eastAsia="zh-CN"/>
        </w:rPr>
        <w:t>服务</w:t>
      </w:r>
      <w:r>
        <w:rPr>
          <w:rFonts w:hint="eastAsia" w:ascii="黑体" w:hAnsi="黑体" w:eastAsia="黑体" w:cs="黑体"/>
          <w:sz w:val="28"/>
          <w:szCs w:val="28"/>
        </w:rPr>
        <w:t>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企业注册资金100万以上。</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0"/>
                <w:szCs w:val="20"/>
                <w:lang w:val="en-US" w:eastAsia="zh-CN" w:bidi="ar"/>
              </w:rPr>
            </w:pPr>
            <w:r>
              <w:rPr>
                <w:rFonts w:hint="eastAsia" w:ascii="微软雅黑" w:hAnsi="微软雅黑" w:eastAsia="微软雅黑" w:cs="微软雅黑"/>
                <w:color w:val="000000"/>
                <w:kern w:val="0"/>
                <w:sz w:val="20"/>
                <w:szCs w:val="20"/>
                <w:lang w:val="en-US" w:eastAsia="zh-CN" w:bidi="ar"/>
              </w:rPr>
              <w:t>9</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default" w:ascii="微软雅黑" w:hAnsi="微软雅黑" w:eastAsia="微软雅黑" w:cs="微软雅黑"/>
                <w:color w:val="000000"/>
                <w:kern w:val="0"/>
                <w:sz w:val="20"/>
                <w:szCs w:val="20"/>
                <w:lang w:val="en-US" w:eastAsia="zh-CN" w:bidi="ar"/>
              </w:rPr>
            </w:pPr>
            <w:r>
              <w:rPr>
                <w:rFonts w:hint="eastAsia" w:ascii="微软雅黑" w:hAnsi="微软雅黑" w:eastAsia="微软雅黑" w:cs="微软雅黑"/>
                <w:color w:val="000000"/>
                <w:kern w:val="0"/>
                <w:sz w:val="20"/>
                <w:szCs w:val="20"/>
                <w:lang w:bidi="ar"/>
              </w:rPr>
              <w:t>同品类物资历史供应证明</w:t>
            </w:r>
            <w:r>
              <w:rPr>
                <w:rFonts w:hint="eastAsia" w:ascii="微软雅黑" w:hAnsi="微软雅黑" w:eastAsia="微软雅黑" w:cs="微软雅黑"/>
                <w:color w:val="000000"/>
                <w:kern w:val="0"/>
                <w:sz w:val="20"/>
                <w:szCs w:val="20"/>
                <w:lang w:eastAsia="zh-CN" w:bidi="ar"/>
              </w:rPr>
              <w:t>，</w:t>
            </w:r>
            <w:r>
              <w:rPr>
                <w:rFonts w:hint="eastAsia" w:ascii="微软雅黑" w:hAnsi="微软雅黑" w:eastAsia="微软雅黑" w:cs="微软雅黑"/>
                <w:color w:val="000000"/>
                <w:kern w:val="0"/>
                <w:sz w:val="20"/>
                <w:szCs w:val="20"/>
                <w:lang w:val="en-US" w:eastAsia="zh-CN" w:bidi="ar"/>
              </w:rPr>
              <w:t>要求提供订单记录等支撑材料，总</w:t>
            </w:r>
            <w:bookmarkStart w:id="19" w:name="_GoBack"/>
            <w:bookmarkEnd w:id="19"/>
            <w:r>
              <w:rPr>
                <w:rFonts w:hint="eastAsia" w:ascii="微软雅黑" w:hAnsi="微软雅黑" w:eastAsia="微软雅黑" w:cs="微软雅黑"/>
                <w:color w:val="000000"/>
                <w:kern w:val="0"/>
                <w:sz w:val="20"/>
                <w:szCs w:val="20"/>
                <w:lang w:val="en-US" w:eastAsia="zh-CN" w:bidi="ar"/>
              </w:rPr>
              <w:t>金额大于30万元。</w:t>
            </w:r>
          </w:p>
        </w:tc>
      </w:tr>
    </w:tbl>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ascii="宋体" w:hAnsi="宋体" w:eastAsia="宋体" w:cs="宋体"/>
          <w:sz w:val="24"/>
          <w:szCs w:val="24"/>
        </w:rPr>
      </w:pPr>
    </w:p>
    <w:p>
      <w:pPr>
        <w:spacing w:line="360" w:lineRule="auto"/>
        <w:ind w:firstLine="482"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b/>
          <w:bCs/>
          <w:color w:val="000000"/>
          <w:sz w:val="24"/>
          <w:lang w:eastAsia="zh-CN"/>
        </w:rPr>
        <w:t>其他要求</w:t>
      </w:r>
      <w:r>
        <w:rPr>
          <w:rFonts w:hint="eastAsia" w:asciiTheme="minorEastAsia" w:hAnsiTheme="minorEastAsia" w:eastAsiaTheme="minorEastAsia" w:cstheme="minorEastAsia"/>
          <w:color w:val="000000"/>
          <w:sz w:val="24"/>
          <w:lang w:eastAsia="zh-CN"/>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5C088A"/>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444F04"/>
    <w:rsid w:val="027C11FC"/>
    <w:rsid w:val="0295401A"/>
    <w:rsid w:val="0303051E"/>
    <w:rsid w:val="034E11A4"/>
    <w:rsid w:val="047B7BC4"/>
    <w:rsid w:val="04BF0B83"/>
    <w:rsid w:val="04FE4EAD"/>
    <w:rsid w:val="05312146"/>
    <w:rsid w:val="05330E8B"/>
    <w:rsid w:val="056D4E14"/>
    <w:rsid w:val="05D957EC"/>
    <w:rsid w:val="05FD7391"/>
    <w:rsid w:val="064974E7"/>
    <w:rsid w:val="07B83A18"/>
    <w:rsid w:val="07DC3C63"/>
    <w:rsid w:val="08115868"/>
    <w:rsid w:val="0900633E"/>
    <w:rsid w:val="0970751E"/>
    <w:rsid w:val="09F078C2"/>
    <w:rsid w:val="0A9773AF"/>
    <w:rsid w:val="0B715FA9"/>
    <w:rsid w:val="0BD1033B"/>
    <w:rsid w:val="0BFD7548"/>
    <w:rsid w:val="0C177C63"/>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635C36"/>
    <w:rsid w:val="16F77748"/>
    <w:rsid w:val="17610576"/>
    <w:rsid w:val="1923714A"/>
    <w:rsid w:val="19614B79"/>
    <w:rsid w:val="1A26633B"/>
    <w:rsid w:val="1A316175"/>
    <w:rsid w:val="1A6070F7"/>
    <w:rsid w:val="1A830B36"/>
    <w:rsid w:val="1ADD4B0E"/>
    <w:rsid w:val="1B61067A"/>
    <w:rsid w:val="1B8A17EC"/>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BD67B2"/>
    <w:rsid w:val="2CD035C7"/>
    <w:rsid w:val="2CE51BB8"/>
    <w:rsid w:val="2D8B5047"/>
    <w:rsid w:val="2D8F39A1"/>
    <w:rsid w:val="2DAC4578"/>
    <w:rsid w:val="2DB36870"/>
    <w:rsid w:val="2DEA6350"/>
    <w:rsid w:val="2E260032"/>
    <w:rsid w:val="2E380045"/>
    <w:rsid w:val="2E743CC0"/>
    <w:rsid w:val="2EFA1D2E"/>
    <w:rsid w:val="2F2E6BFF"/>
    <w:rsid w:val="2F665609"/>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385A86"/>
    <w:rsid w:val="3661221B"/>
    <w:rsid w:val="379963C7"/>
    <w:rsid w:val="37A433E0"/>
    <w:rsid w:val="37AE0477"/>
    <w:rsid w:val="38004B22"/>
    <w:rsid w:val="39140E3A"/>
    <w:rsid w:val="398C2739"/>
    <w:rsid w:val="39E974DB"/>
    <w:rsid w:val="3C3045D4"/>
    <w:rsid w:val="3C4C5078"/>
    <w:rsid w:val="3CDA22DC"/>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0F0A42"/>
    <w:rsid w:val="50E83C80"/>
    <w:rsid w:val="50E84976"/>
    <w:rsid w:val="50F13E09"/>
    <w:rsid w:val="514B0964"/>
    <w:rsid w:val="52400ADE"/>
    <w:rsid w:val="52AB3BAD"/>
    <w:rsid w:val="52D27864"/>
    <w:rsid w:val="536B3F5C"/>
    <w:rsid w:val="53CD308F"/>
    <w:rsid w:val="54C17E31"/>
    <w:rsid w:val="54E75E4E"/>
    <w:rsid w:val="54EC5F00"/>
    <w:rsid w:val="55BB08CE"/>
    <w:rsid w:val="55D822DB"/>
    <w:rsid w:val="56112EA9"/>
    <w:rsid w:val="56634F6B"/>
    <w:rsid w:val="56794219"/>
    <w:rsid w:val="56FE5647"/>
    <w:rsid w:val="57193130"/>
    <w:rsid w:val="572004CE"/>
    <w:rsid w:val="576E3E36"/>
    <w:rsid w:val="57BC5768"/>
    <w:rsid w:val="57D62605"/>
    <w:rsid w:val="590B272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6EB5697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1</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刘子瑜</cp:lastModifiedBy>
  <dcterms:modified xsi:type="dcterms:W3CDTF">2024-09-05T11:02:46Z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44B837C65A0042AC96D71FECA92C0D37</vt:lpwstr>
  </property>
</Properties>
</file>