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>
          <w:rFonts w:ascii="宋体" w:hAnsi="宋体" w:hint="default"/>
          <w:color w:val="000000"/>
          <w:kern w:val="0"/>
          <w:sz w:val="44"/>
          <w:szCs w:val="44"/>
          <w:lang w:val="en-US" w:eastAsia="zh-CN"/>
        </w:rPr>
      </w:pPr>
      <w:r>
        <w:rPr>
          <w:rFonts w:ascii="宋体" w:hAnsi="宋体" w:hint="eastAsia"/>
          <w:color w:val="000000"/>
          <w:kern w:val="0"/>
          <w:sz w:val="44"/>
          <w:szCs w:val="44"/>
          <w:lang w:val="en-US" w:eastAsia="zh-CN"/>
        </w:rPr>
        <w:t>技术要求</w:t>
      </w:r>
    </w:p>
    <w:tbl>
      <w:tblPr>
        <w:tblStyle w:val="style154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168"/>
        <w:gridCol w:w="6770"/>
      </w:tblGrid>
      <w:tr>
        <w:trPr>
          <w:trHeight w:val="773" w:hRule="exact"/>
        </w:trPr>
        <w:tc>
          <w:tcPr>
            <w:tcW w:w="584" w:type="dxa"/>
            <w:tcBorders/>
            <w:shd w:val="clear" w:color="auto" w:fill="d8d8d8"/>
            <w:vAlign w:val="center"/>
          </w:tcPr>
          <w:p>
            <w:pPr>
              <w:pStyle w:val="style0"/>
              <w:jc w:val="center"/>
              <w:rPr>
                <w:rFonts w:ascii="华文细黑" w:eastAsia="华文细黑" w:hAnsi="华文细黑" w:hint="default"/>
                <w:sz w:val="24"/>
                <w:szCs w:val="24"/>
                <w:lang w:val="en-US" w:eastAsia="zh-CN"/>
              </w:rPr>
            </w:pPr>
            <w:r>
              <w:rPr>
                <w:rFonts w:ascii="华文细黑" w:eastAsia="华文细黑" w:hAnsi="华文细黑" w:hint="eastAsia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1168" w:type="dxa"/>
            <w:tcBorders/>
            <w:shd w:val="clear" w:color="auto" w:fill="d8d8d8"/>
            <w:vAlign w:val="center"/>
          </w:tcPr>
          <w:p>
            <w:pPr>
              <w:pStyle w:val="style0"/>
              <w:jc w:val="center"/>
              <w:rPr>
                <w:rFonts w:ascii="华文细黑" w:eastAsia="华文细黑" w:hAnsi="华文细黑" w:hint="default"/>
                <w:sz w:val="24"/>
                <w:szCs w:val="24"/>
                <w:lang w:val="en-US" w:eastAsia="zh-CN"/>
              </w:rPr>
            </w:pPr>
            <w:r>
              <w:rPr>
                <w:rFonts w:ascii="华文细黑" w:eastAsia="华文细黑" w:hAnsi="华文细黑" w:hint="eastAsia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6770" w:type="dxa"/>
            <w:tcBorders/>
            <w:shd w:val="clear" w:color="auto" w:fill="d8d8d8"/>
            <w:vAlign w:val="center"/>
          </w:tcPr>
          <w:p>
            <w:pPr>
              <w:pStyle w:val="style0"/>
              <w:jc w:val="center"/>
              <w:rPr>
                <w:rFonts w:ascii="华文细黑" w:eastAsia="华文细黑" w:hAnsi="华文细黑" w:hint="eastAsia"/>
                <w:sz w:val="24"/>
                <w:szCs w:val="24"/>
                <w:lang w:eastAsia="zh-CN"/>
              </w:rPr>
            </w:pPr>
            <w:r>
              <w:rPr>
                <w:rFonts w:ascii="华文细黑" w:eastAsia="华文细黑" w:hAnsi="华文细黑" w:hint="eastAsia"/>
                <w:sz w:val="18"/>
                <w:szCs w:val="18"/>
                <w:lang w:val="en-US" w:eastAsia="zh-CN"/>
              </w:rPr>
              <w:t>技术要求</w:t>
            </w:r>
          </w:p>
        </w:tc>
      </w:tr>
      <w:tr>
        <w:tblPrEx/>
        <w:trPr>
          <w:trHeight w:val="1054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结构外观检查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设备箱外壳漆面完好，无掉漆、划痕、污损，金属固定架组装牢固，各固定螺母无松动，金属零部件没有锈蚀及其他机械损伤；标志文字及符号，应简明清晰，产品铭牌贴纸贴装平整，字迹清晰</w:t>
            </w:r>
          </w:p>
        </w:tc>
      </w:tr>
      <w:tr>
        <w:tblPrEx/>
        <w:trPr>
          <w:trHeight w:val="103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版本信息检查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通过数据中心查看监测装置设备正常上线，观察日志信息，ID号，SIM卡号，DTU工作模式正确，无错误或失败报文，网络信号强度不超过-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8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0DB，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有效，程序版本号、PCB版本号正确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装置整点重启检测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通过数据中心查看监测装置在重启时刻是否重启，并上传监测装置参数信息。</w:t>
            </w:r>
          </w:p>
        </w:tc>
      </w:tr>
      <w:tr>
        <w:tblPrEx/>
        <w:trPr>
          <w:trHeight w:val="1123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工频负荷电流检测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监测装置能够记录工频负荷电流的波形、波形数量、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有效性与基准装置的工频负荷电流一致，同时计算出工频负荷电流变比，且工频负荷电流变比在标准范围内负荷变比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。</w:t>
            </w:r>
          </w:p>
        </w:tc>
      </w:tr>
      <w:tr>
        <w:tblPrEx/>
        <w:trPr>
          <w:trHeight w:val="1467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工频区间定位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监测装置能够记录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故障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工频负荷电流的波形、波形数量、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有效性与基准装置的工频负荷电流一致，同时计算出环流变比，且变比在标准范围内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高增益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低增益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注意环流为单通道，变比录入高低增益都录</w:t>
            </w:r>
            <w:bookmarkStart w:id="0" w:name="_GoBack"/>
            <w:bookmarkEnd w:id="0"/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入测得变比。</w:t>
            </w:r>
          </w:p>
        </w:tc>
      </w:tr>
      <w:tr>
        <w:tblPrEx/>
        <w:trPr>
          <w:trHeight w:val="1286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工频故障电流检测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监测装置能够记录工频故障电流的波形、波形数量、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有效性与基准装置的工频故障电流一致，同时计算出工频故障电流变比，且工频故障电流变比在标准范围内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故障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变比。</w:t>
            </w:r>
            <w:r>
              <w:rPr>
                <w:rFonts w:hint="eastAsia"/>
                <w:szCs w:val="21"/>
                <w:lang w:val="en-US" w:eastAsia="zh-CN"/>
              </w:rPr>
              <w:t>故障电流</w:t>
            </w:r>
            <w:r>
              <w:rPr>
                <w:rFonts w:hint="default"/>
                <w:szCs w:val="21"/>
                <w:lang w:val="en-US" w:eastAsia="zh-CN"/>
              </w:rPr>
              <w:t>测量精度应满足</w:t>
            </w:r>
            <w:r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  <w:t>±5%±5A要求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，冲</w:t>
            </w:r>
            <w:r>
              <w:rPr>
                <w:rFonts w:hint="eastAsia"/>
                <w:szCs w:val="21"/>
                <w:lang w:val="en-US" w:eastAsia="zh-CN"/>
              </w:rPr>
              <w:t>击电流测量</w:t>
            </w:r>
            <w:r>
              <w:rPr>
                <w:rFonts w:hint="default"/>
                <w:szCs w:val="21"/>
                <w:lang w:val="en-US" w:eastAsia="zh-CN"/>
              </w:rPr>
              <w:t>测量精</w:t>
            </w:r>
            <w:r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  <w:t>度应满足 ±5%±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  <w:t>A 的要求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.</w:t>
            </w:r>
          </w:p>
        </w:tc>
      </w:tr>
      <w:tr>
        <w:tblPrEx/>
        <w:trPr>
          <w:trHeight w:val="120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行波电流检测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监测装置能记录每次行波电流的波形，并且幅值、波头、半峰值时间参数与基准装置的行波电流一致，同时计算出行波电流的雷1电流变比，且雷1电流变比在标准范围内,小行波行波变比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高增益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行波变比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低增益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工频电压检测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监测装置能够记录工频电压的波形、波形数量、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有效性，同时计算出工频电压变比，并且工频电压变比在标准范围内。</w:t>
            </w:r>
          </w:p>
        </w:tc>
      </w:tr>
      <w:tr>
        <w:tblPrEx/>
        <w:trPr>
          <w:trHeight w:val="559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通信休眠检测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设备在满足设定的DTU无数据发送后进入休眠参数后进入休眠状态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。</w:t>
            </w:r>
          </w:p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>
        <w:tblPrEx/>
        <w:trPr>
          <w:trHeight w:val="1001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通信休眠唤醒检测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将监测装置传感器安装与导线上，对导线依次施加幅值分别为40A的行波电流或者施加幅值为200A的工频故障电流，监测装置能够正常唤醒并记录行波电流或者工频故障电流的波形。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CT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设备充电正常，无明显发热、冒烟、起火等异常现象。设备电源板充电灯常量，设备工况状态为感应供电。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太阳能检测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太阳能能正常充电，充电电流在正常范围内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电池供电检测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通过数据中心查看监测装置“电池电压”、“供电方式”等自检信息，确认监测装置能够正常工作。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长期可靠性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（老化）检验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监测装置每天有正确心跳、工况、装置参数等信息上报，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北斗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有效，电池电压电量上涨，设备无误触发，无错误日志信息。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eastAsia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绝缘电阻试验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500V直流测设备绝缘电阻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L-GND＞1000M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；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N-GND＞1000M。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eastAsia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介质强度试验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±2Kv工频电流持续1分钟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，无击穿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和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闪络。</w:t>
            </w:r>
          </w:p>
        </w:tc>
      </w:tr>
      <w:tr>
        <w:tblPrEx/>
        <w:trPr>
          <w:trHeight w:val="680" w:hRule="exact"/>
        </w:trPr>
        <w:tc>
          <w:tcPr>
            <w:tcW w:w="584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eastAsia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0"/>
              <w:widowControl/>
              <w:jc w:val="center"/>
              <w:textAlignment w:val="center"/>
              <w:rPr>
                <w:rFonts w:ascii="宋体" w:hAnsi="宋体" w:hint="default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val="en-US" w:eastAsia="zh-CN"/>
              </w:rPr>
              <w:t>冲击电压试验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style0"/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施加±5KV 1.2us/50us的电压冲击，正负各5次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 w:eastAsia="zh-CN"/>
              </w:rPr>
              <w:t>。</w:t>
            </w:r>
          </w:p>
        </w:tc>
      </w:tr>
    </w:tbl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宋体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0002EFF" w:usb1="C000247B" w:usb2="00000009" w:usb3="00000000" w:csb0="200001FF" w:csb1="00000000"/>
  </w:font>
  <w:font w:name="微软雅黑">
    <w:altName w:val="微软雅黑"/>
    <w:panose1 w:val="020b0503020002020204"/>
    <w:charset w:val="86"/>
    <w:family w:val="auto"/>
    <w:pitch w:val="default"/>
    <w:sig w:usb0="80000287" w:usb1="2ACF3C50" w:usb2="00000016" w:usb3="00000000" w:csb0="0004001F" w:csb1="00000000"/>
  </w:font>
  <w:font w:name="Tahoma">
    <w:altName w:val="Tahoma"/>
    <w:panose1 w:val="020b0604030005040204"/>
    <w:charset w:val="00"/>
    <w:family w:val="auto"/>
    <w:pitch w:val="default"/>
    <w:sig w:usb0="E1002EFF" w:usb1="C000605B" w:usb2="00000029" w:usb3="00000000" w:csb0="200101FF" w:csb1="20280000"/>
  </w:font>
  <w:font w:name="华文细黑">
    <w:altName w:val="微软雅黑"/>
    <w:panose1 w:val="020106000400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3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2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4">
    <w:name w:val="Table Grid"/>
    <w:basedOn w:val="style105"/>
    <w:next w:val="style154"/>
    <w:qFormat/>
    <w:uiPriority w:val="0"/>
    <w:pPr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Words>1104</Words>
  <Pages>2</Pages>
  <Characters>1167</Characters>
  <Application>WPS Office</Application>
  <DocSecurity>0</DocSecurity>
  <Paragraphs>75</Paragraphs>
  <ScaleCrop>false</ScaleCrop>
  <LinksUpToDate>false</LinksUpToDate>
  <CharactersWithSpaces>1170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2024-09-02T09:13:24Z</dcterms:created>
  <dc:creator>SOLAR</dc:creator>
  <lastModifiedBy>ALN-AL00</lastModifiedBy>
  <dcterms:modified xsi:type="dcterms:W3CDTF">2024-09-02T09:22:57Z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E4E008D481BF4C4C88092E0EA31516CF_12</vt:lpwstr>
  </property>
</Properties>
</file>