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0FEB2">
      <w:pPr>
        <w:bidi w:val="0"/>
        <w:jc w:val="center"/>
        <w:rPr>
          <w:rFonts w:hint="eastAsia"/>
          <w:sz w:val="52"/>
          <w:szCs w:val="52"/>
        </w:rPr>
      </w:pPr>
      <w:bookmarkStart w:id="0" w:name="_Toc6001"/>
      <w:bookmarkStart w:id="1" w:name="_Toc30506"/>
      <w:bookmarkStart w:id="2" w:name="_Toc13004"/>
      <w:bookmarkStart w:id="3" w:name="_Toc25792"/>
      <w:bookmarkStart w:id="4" w:name="_Toc8193"/>
      <w:bookmarkStart w:id="5" w:name="_Toc27940"/>
      <w:bookmarkStart w:id="6" w:name="_Toc8630"/>
      <w:r>
        <w:rPr>
          <w:rFonts w:hint="eastAsia"/>
          <w:sz w:val="52"/>
          <w:szCs w:val="52"/>
          <w:lang w:val="en-US" w:eastAsia="zh-CN"/>
        </w:rPr>
        <w:t>标的1</w:t>
      </w:r>
      <w:r>
        <w:rPr>
          <w:rFonts w:hint="eastAsia"/>
          <w:sz w:val="52"/>
          <w:szCs w:val="52"/>
        </w:rPr>
        <w:t>：</w:t>
      </w:r>
      <w:bookmarkEnd w:id="0"/>
      <w:bookmarkEnd w:id="1"/>
      <w:bookmarkEnd w:id="2"/>
      <w:bookmarkEnd w:id="3"/>
      <w:bookmarkEnd w:id="4"/>
      <w:bookmarkEnd w:id="5"/>
      <w:bookmarkEnd w:id="6"/>
      <w:r>
        <w:rPr>
          <w:rFonts w:hint="eastAsia"/>
          <w:sz w:val="52"/>
          <w:szCs w:val="52"/>
        </w:rPr>
        <w:t>一种解决断零保护故障的自动检测装置的研发</w:t>
      </w:r>
    </w:p>
    <w:p w14:paraId="12318B30">
      <w:pPr>
        <w:pStyle w:val="4"/>
        <w:spacing w:line="560" w:lineRule="exact"/>
        <w:ind w:left="-54" w:leftChars="-50" w:right="-176" w:rightChars="-84" w:hanging="51" w:hangingChars="17"/>
        <w:jc w:val="left"/>
        <w:rPr>
          <w:rFonts w:hint="eastAsia" w:ascii="仿宋" w:hAnsi="仿宋" w:eastAsia="仿宋" w:cs="仿宋"/>
          <w:b/>
          <w:sz w:val="30"/>
          <w:szCs w:val="30"/>
        </w:rPr>
      </w:pPr>
    </w:p>
    <w:p w14:paraId="16221C06">
      <w:pPr>
        <w:spacing w:line="560" w:lineRule="exact"/>
        <w:jc w:val="center"/>
        <w:rPr>
          <w:rFonts w:hint="eastAsia" w:ascii="仿宋" w:hAnsi="仿宋" w:eastAsia="仿宋" w:cs="仿宋"/>
          <w:b/>
          <w:color w:val="C00000"/>
          <w:sz w:val="30"/>
          <w:szCs w:val="30"/>
        </w:rPr>
      </w:pPr>
    </w:p>
    <w:p w14:paraId="1B6F8785">
      <w:p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 w14:paraId="1EE8EA62">
      <w:p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 w14:paraId="63D8CA95">
      <w:p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 w14:paraId="52D38E6C">
      <w:pPr>
        <w:spacing w:line="560" w:lineRule="exact"/>
        <w:jc w:val="center"/>
        <w:rPr>
          <w:rFonts w:hint="eastAsia" w:ascii="仿宋" w:hAnsi="仿宋" w:eastAsia="仿宋" w:cs="仿宋"/>
          <w:bCs/>
          <w:sz w:val="48"/>
          <w:szCs w:val="48"/>
        </w:rPr>
      </w:pPr>
    </w:p>
    <w:p w14:paraId="143BFCDA">
      <w:pPr>
        <w:bidi w:val="0"/>
        <w:jc w:val="center"/>
        <w:rPr>
          <w:rFonts w:hint="eastAsia"/>
          <w:sz w:val="48"/>
          <w:szCs w:val="48"/>
        </w:rPr>
      </w:pPr>
      <w:bookmarkStart w:id="7" w:name="_Toc26881"/>
      <w:bookmarkStart w:id="8" w:name="_Toc17672"/>
      <w:bookmarkStart w:id="9" w:name="_Toc19680"/>
      <w:bookmarkStart w:id="10" w:name="_Toc24255"/>
      <w:bookmarkStart w:id="11" w:name="_Toc22627"/>
      <w:bookmarkStart w:id="12" w:name="_Toc15383"/>
      <w:bookmarkStart w:id="13" w:name="_Toc6533"/>
      <w:r>
        <w:rPr>
          <w:rFonts w:hint="eastAsia"/>
          <w:sz w:val="48"/>
          <w:szCs w:val="48"/>
        </w:rPr>
        <w:t>技术规范书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52208306">
      <w:p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 w14:paraId="07FF42AB">
      <w:p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 w14:paraId="4F7660C4">
      <w:p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 w14:paraId="25E17E13">
      <w:p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 w14:paraId="33E7F116">
      <w:p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 w14:paraId="7A020B74">
      <w:p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 w14:paraId="7DBE28A2">
      <w:p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 w14:paraId="464C6401">
      <w:pPr>
        <w:spacing w:line="560" w:lineRule="exact"/>
        <w:jc w:val="both"/>
        <w:rPr>
          <w:rFonts w:hint="eastAsia" w:ascii="仿宋" w:hAnsi="仿宋" w:eastAsia="仿宋" w:cs="仿宋"/>
          <w:b/>
          <w:sz w:val="30"/>
          <w:szCs w:val="30"/>
        </w:rPr>
      </w:pPr>
    </w:p>
    <w:p w14:paraId="29F76A73">
      <w:p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 w14:paraId="14D4D9DB">
      <w:p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 w14:paraId="30C0B927">
      <w:p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 w14:paraId="1FEB5D27">
      <w:pPr>
        <w:pStyle w:val="3"/>
        <w:numPr>
          <w:ilvl w:val="0"/>
          <w:numId w:val="0"/>
        </w:numPr>
        <w:ind w:left="360" w:leftChars="0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202</w:t>
      </w:r>
      <w:r>
        <w:rPr>
          <w:rFonts w:hint="eastAsia"/>
          <w:b/>
          <w:bCs/>
          <w:sz w:val="28"/>
          <w:szCs w:val="28"/>
          <w:lang w:val="en-US" w:eastAsia="zh-CN"/>
        </w:rPr>
        <w:t>4</w:t>
      </w:r>
      <w:r>
        <w:rPr>
          <w:rFonts w:hint="eastAsia"/>
          <w:b/>
          <w:bCs/>
          <w:sz w:val="28"/>
          <w:szCs w:val="28"/>
        </w:rPr>
        <w:t>年</w:t>
      </w:r>
      <w:r>
        <w:rPr>
          <w:rFonts w:hint="eastAsia"/>
          <w:b/>
          <w:bCs/>
          <w:sz w:val="28"/>
          <w:szCs w:val="28"/>
          <w:lang w:val="en-US" w:eastAsia="zh-CN"/>
        </w:rPr>
        <w:t>9</w:t>
      </w:r>
      <w:r>
        <w:rPr>
          <w:rFonts w:hint="eastAsia"/>
          <w:b/>
          <w:bCs/>
          <w:sz w:val="28"/>
          <w:szCs w:val="28"/>
        </w:rPr>
        <w:t>月</w:t>
      </w:r>
    </w:p>
    <w:p w14:paraId="383CDD62">
      <w:pPr>
        <w:rPr>
          <w:rFonts w:hint="eastAsia"/>
          <w:b/>
          <w:bCs/>
          <w:sz w:val="28"/>
          <w:szCs w:val="28"/>
        </w:rPr>
      </w:pPr>
    </w:p>
    <w:p w14:paraId="5BCA5564">
      <w:pPr>
        <w:pStyle w:val="2"/>
        <w:rPr>
          <w:rFonts w:hint="eastAsia"/>
        </w:rPr>
      </w:pPr>
    </w:p>
    <w:p w14:paraId="297F30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1. 概述</w:t>
      </w:r>
    </w:p>
    <w:p w14:paraId="1FA270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本技术规范文件旨在定义断零保护故障自动检测装置的设计、制造、测试和使用标准。该装置旨在解决低压配电系统中断零事故频发的问题，通过集成多种保护功能，提高电网的安全性和稳定性。</w:t>
      </w:r>
    </w:p>
    <w:p w14:paraId="05798E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 技术要求</w:t>
      </w:r>
    </w:p>
    <w:p w14:paraId="42D7AB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2.1 功能要求</w:t>
      </w:r>
    </w:p>
    <w:p w14:paraId="24AAB0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缺零保护：通过星型接入三颗采样电阻并采集中性点与零线电压，实现缺零保护。</w:t>
      </w:r>
    </w:p>
    <w:p w14:paraId="085AB6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缺相保护：通过电压传感器检测三相电压，实现缺相保护。</w:t>
      </w:r>
    </w:p>
    <w:p w14:paraId="76D29C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缺地保护：装置应具备缺地保护功能，确保系统接地正常。</w:t>
      </w:r>
    </w:p>
    <w:p w14:paraId="0B33E7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过欠压保护：通过电压传感器检测三相电压，实现过欠压保护。</w:t>
      </w:r>
    </w:p>
    <w:p w14:paraId="663C10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过载保护：通过电流传感器检测三相电流，实现过载保护。</w:t>
      </w:r>
      <w:bookmarkStart w:id="14" w:name="_GoBack"/>
      <w:bookmarkEnd w:id="14"/>
    </w:p>
    <w:p w14:paraId="2F3959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三相电压监测：实时检测并显示三相电压。</w:t>
      </w:r>
    </w:p>
    <w:p w14:paraId="3A554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三相电流监测：实时检测并显示三相电流。</w:t>
      </w:r>
    </w:p>
    <w:p w14:paraId="001705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声光报警：任何保护功能被触发时，装置应发出声音和灯光报警信号。</w:t>
      </w:r>
    </w:p>
    <w:p w14:paraId="1E3746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2.2 性能要求</w:t>
      </w:r>
    </w:p>
    <w:p w14:paraId="552FA2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准确性：电压和电流传感器应具有高准确性，确保保护功能的可靠触发。</w:t>
      </w:r>
    </w:p>
    <w:p w14:paraId="41C40D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实时性：监测和报警功能应具有实时性，确保及时响应电网故障。</w:t>
      </w:r>
    </w:p>
    <w:p w14:paraId="350783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易用性：装置应配置操作按钮和显示屏，方便用户操作和设置。</w:t>
      </w:r>
    </w:p>
    <w:p w14:paraId="043143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2.3 安全要求</w:t>
      </w:r>
    </w:p>
    <w:p w14:paraId="4E71D2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电气安全：装置应符合相关电气安全标准，确保在电网故障时不会造成二次事故。</w:t>
      </w:r>
    </w:p>
    <w:p w14:paraId="084637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机械安全：装置的外壳和结构应具有足够的机械强度，确保在恶劣环境下仍能正常工作。</w:t>
      </w:r>
    </w:p>
    <w:p w14:paraId="416304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2.4 环境适应性要求</w:t>
      </w:r>
    </w:p>
    <w:p w14:paraId="44E821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工作温度：装置应在-20℃至+60℃的工作温度范围内正常工作。</w:t>
      </w:r>
    </w:p>
    <w:p w14:paraId="3D1069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湿度：装置应在相对湿度不超过95%的环境中正常工作。</w:t>
      </w:r>
    </w:p>
    <w:p w14:paraId="02FE23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抗干扰性：装置应具有良好的抗干扰性，确保在电网波动或电磁干扰下仍能准确工作。</w:t>
      </w:r>
    </w:p>
    <w:p w14:paraId="636AF2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 测试与验收标准</w:t>
      </w:r>
    </w:p>
    <w:p w14:paraId="108FE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3.1 功能测试</w:t>
      </w:r>
    </w:p>
    <w:p w14:paraId="2AE33A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验证所有保护功能的正确性和可靠性。</w:t>
      </w:r>
    </w:p>
    <w:p w14:paraId="3E592A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测试显示屏和操作按钮的功能和易用性。</w:t>
      </w:r>
    </w:p>
    <w:p w14:paraId="5AC039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3.2 性能测试</w:t>
      </w:r>
    </w:p>
    <w:p w14:paraId="6827DB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在模拟电网故障条件下测试装置的响应时间和准确性。</w:t>
      </w:r>
    </w:p>
    <w:p w14:paraId="6CDFE0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进行长期稳定性测试，确保装置在长时间运行后仍能保持高性能。</w:t>
      </w:r>
    </w:p>
    <w:p w14:paraId="6984EF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3.3 安全测试</w:t>
      </w:r>
    </w:p>
    <w:p w14:paraId="1DBCF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进行电气安全测试，确保装置在电网故障时不会造成二次事故。</w:t>
      </w:r>
    </w:p>
    <w:p w14:paraId="18DEAA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进行机械安全测试，确保装置的外壳和结构具有足够的机械强度。</w:t>
      </w:r>
    </w:p>
    <w:p w14:paraId="0E4FFE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3.4 环境适应性测试</w:t>
      </w:r>
    </w:p>
    <w:p w14:paraId="79322B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在不同温度和湿度条件下测试装置的性能和稳定性。</w:t>
      </w:r>
    </w:p>
    <w:p w14:paraId="594C81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进行抗干扰性测试，确保装置在电网波动或电磁干扰下仍能准确工作。</w:t>
      </w:r>
    </w:p>
    <w:p w14:paraId="69A9C6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3.5 验收标准</w:t>
      </w:r>
    </w:p>
    <w:p w14:paraId="10EB30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装置应满足本技术规范文件中定义的所有功能和性能要求。</w:t>
      </w:r>
    </w:p>
    <w:p w14:paraId="3AC7F3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通过所有规定的测试和检验。</w:t>
      </w:r>
    </w:p>
    <w:p w14:paraId="24677F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4. 使用与维护指南</w:t>
      </w:r>
    </w:p>
    <w:p w14:paraId="523A34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提供详细的使用说明书，包括操作步骤、注意事项和维护建议。</w:t>
      </w:r>
    </w:p>
    <w:p w14:paraId="4E1DB3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强调安全操作规程，确保作业人员的安全。</w:t>
      </w:r>
    </w:p>
    <w:p w14:paraId="357578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提供定期维护和检查的建议，以延长装置的使用寿命和保持高性能。</w:t>
      </w:r>
    </w:p>
    <w:p w14:paraId="1090FE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5. 结论</w:t>
      </w:r>
    </w:p>
    <w:p w14:paraId="602FDB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本断零保护故障自动检测装置通过集成多种保护功能，提高了电网的安全性和稳定性。建议在低压配电系统中广泛应用，并持续收集反馈以进行必要的改进和优化。</w:t>
      </w:r>
    </w:p>
    <w:p w14:paraId="03AA8A6D">
      <w:pPr>
        <w:pStyle w:val="5"/>
        <w:ind w:left="0" w:leftChars="0" w:firstLine="0" w:firstLineChars="0"/>
        <w:rPr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4D7EA3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DA5924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7DA5924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A07CF4"/>
    <w:multiLevelType w:val="multilevel"/>
    <w:tmpl w:val="5DA07CF4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wMWU2ZTM1YTA4YmMyOWFlMzdiMzQ2NWJmOWVhZDUifQ=="/>
  </w:docVars>
  <w:rsids>
    <w:rsidRoot w:val="17B03AFF"/>
    <w:rsid w:val="02483B6C"/>
    <w:rsid w:val="0B78105E"/>
    <w:rsid w:val="0D4B2831"/>
    <w:rsid w:val="17B03AFF"/>
    <w:rsid w:val="2E3C2ACC"/>
    <w:rsid w:val="500E503E"/>
    <w:rsid w:val="50AD47D6"/>
    <w:rsid w:val="5D3E2967"/>
    <w:rsid w:val="77C809EB"/>
    <w:rsid w:val="7C1E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525"/>
      </w:tabs>
    </w:pPr>
    <w:rPr>
      <w:rFonts w:ascii="Arial" w:hAnsi="Arial" w:eastAsia="华文细黑" w:cs="Arial"/>
      <w:sz w:val="30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tabs>
        <w:tab w:val="left" w:pos="525"/>
      </w:tabs>
      <w:spacing w:line="500" w:lineRule="exact"/>
      <w:ind w:firstLine="0" w:firstLineChars="0"/>
    </w:pPr>
    <w:rPr>
      <w:rFonts w:ascii="宋体" w:hAnsi="宋体"/>
      <w:b/>
      <w:kern w:val="0"/>
      <w:sz w:val="24"/>
      <w:szCs w:val="24"/>
    </w:r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Body Text Indent 2"/>
    <w:basedOn w:val="1"/>
    <w:qFormat/>
    <w:uiPriority w:val="0"/>
    <w:pPr>
      <w:adjustRightInd w:val="0"/>
      <w:spacing w:before="120" w:beforeLines="0" w:line="300" w:lineRule="auto"/>
      <w:ind w:firstLine="480"/>
      <w:jc w:val="left"/>
      <w:textAlignment w:val="baseline"/>
    </w:pPr>
    <w:rPr>
      <w:rFonts w:eastAsia="仿宋_GB2312"/>
      <w:kern w:val="0"/>
      <w:sz w:val="28"/>
      <w:szCs w:val="20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780</Words>
  <Characters>814</Characters>
  <Lines>0</Lines>
  <Paragraphs>0</Paragraphs>
  <TotalTime>0</TotalTime>
  <ScaleCrop>false</ScaleCrop>
  <LinksUpToDate>false</LinksUpToDate>
  <CharactersWithSpaces>826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2024-09-02T10:19:00Z</dcterms:created>
  <dc:creator>Admin</dc:creator>
  <cp:lastModifiedBy>Admin</cp:lastModifiedBy>
  <dcterms:modified xsi:type="dcterms:W3CDTF">2024-09-12T03:19:25Z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54144443EC5647E29A4EFF08871040D6_13</vt:lpwstr>
  </property>
</Properties>
</file>