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360" w:lineRule="auto"/>
        <w:ind w:left="-57" w:right="-57"/>
        <w:jc w:val="center"/>
        <w:rPr>
          <w:rFonts w:hint="eastAsia" w:ascii="宋体" w:hAnsi="宋体"/>
          <w:b/>
          <w:color w:val="auto"/>
          <w:spacing w:val="4"/>
          <w:kern w:val="0"/>
          <w:sz w:val="32"/>
          <w:szCs w:val="32"/>
          <w:u w:val="single"/>
        </w:rPr>
      </w:pPr>
    </w:p>
    <w:p>
      <w:pPr>
        <w:autoSpaceDE w:val="0"/>
        <w:autoSpaceDN w:val="0"/>
        <w:adjustRightInd w:val="0"/>
        <w:spacing w:line="360" w:lineRule="auto"/>
        <w:ind w:left="-57" w:right="-57"/>
        <w:jc w:val="center"/>
        <w:rPr>
          <w:rFonts w:hint="eastAsia" w:ascii="宋体" w:hAnsi="宋体"/>
          <w:b/>
          <w:color w:val="auto"/>
          <w:spacing w:val="4"/>
          <w:kern w:val="0"/>
          <w:sz w:val="32"/>
          <w:szCs w:val="32"/>
          <w:u w:val="single"/>
        </w:rPr>
      </w:pPr>
    </w:p>
    <w:p>
      <w:pPr>
        <w:autoSpaceDE w:val="0"/>
        <w:autoSpaceDN w:val="0"/>
        <w:adjustRightInd w:val="0"/>
        <w:spacing w:line="360" w:lineRule="auto"/>
        <w:ind w:left="-57" w:right="-57"/>
        <w:jc w:val="center"/>
        <w:rPr>
          <w:rFonts w:hint="eastAsia" w:ascii="宋体" w:hAnsi="宋体"/>
          <w:b/>
          <w:color w:val="auto"/>
          <w:spacing w:val="4"/>
          <w:kern w:val="0"/>
          <w:sz w:val="32"/>
          <w:szCs w:val="32"/>
          <w:u w:val="single"/>
        </w:rPr>
      </w:pPr>
    </w:p>
    <w:p>
      <w:pPr>
        <w:autoSpaceDE w:val="0"/>
        <w:autoSpaceDN w:val="0"/>
        <w:adjustRightInd w:val="0"/>
        <w:spacing w:line="360" w:lineRule="auto"/>
        <w:ind w:left="-57" w:right="-57"/>
        <w:jc w:val="center"/>
        <w:rPr>
          <w:rFonts w:hint="eastAsia" w:ascii="黑体" w:hAnsi="黑体" w:eastAsia="黑体" w:cs="黑体"/>
          <w:b/>
          <w:bCs w:val="0"/>
          <w:color w:val="auto"/>
          <w:spacing w:val="4"/>
          <w:kern w:val="0"/>
          <w:sz w:val="44"/>
          <w:szCs w:val="44"/>
          <w:u w:val="none"/>
          <w:lang w:val="en-US" w:eastAsia="zh-CN"/>
        </w:rPr>
      </w:pPr>
      <w:r>
        <w:rPr>
          <w:rFonts w:hint="eastAsia" w:ascii="黑体" w:hAnsi="黑体" w:eastAsia="黑体" w:cs="黑体"/>
          <w:b/>
          <w:bCs w:val="0"/>
          <w:color w:val="auto"/>
          <w:spacing w:val="4"/>
          <w:kern w:val="0"/>
          <w:sz w:val="44"/>
          <w:szCs w:val="44"/>
          <w:u w:val="none"/>
        </w:rPr>
        <w:t>云南电网有限责任公司</w:t>
      </w:r>
      <w:r>
        <w:rPr>
          <w:rFonts w:hint="eastAsia" w:ascii="黑体" w:hAnsi="黑体" w:eastAsia="黑体" w:cs="黑体"/>
          <w:b/>
          <w:bCs w:val="0"/>
          <w:color w:val="auto"/>
          <w:spacing w:val="4"/>
          <w:kern w:val="0"/>
          <w:sz w:val="44"/>
          <w:szCs w:val="44"/>
          <w:u w:val="none"/>
          <w:lang w:val="en-US" w:eastAsia="zh-CN"/>
        </w:rPr>
        <w:t>普洱供电局</w:t>
      </w:r>
    </w:p>
    <w:p>
      <w:pPr>
        <w:autoSpaceDE w:val="0"/>
        <w:autoSpaceDN w:val="0"/>
        <w:adjustRightInd w:val="0"/>
        <w:spacing w:line="360" w:lineRule="auto"/>
        <w:ind w:left="-57" w:right="-57"/>
        <w:jc w:val="center"/>
        <w:rPr>
          <w:rFonts w:hint="eastAsia" w:ascii="黑体" w:hAnsi="黑体" w:eastAsia="黑体" w:cs="黑体"/>
          <w:b/>
          <w:bCs w:val="0"/>
          <w:color w:val="auto"/>
          <w:spacing w:val="4"/>
          <w:kern w:val="0"/>
          <w:sz w:val="44"/>
          <w:szCs w:val="44"/>
          <w:u w:val="none"/>
          <w:lang w:val="en-US" w:eastAsia="zh-CN"/>
        </w:rPr>
      </w:pPr>
      <w:r>
        <w:rPr>
          <w:rFonts w:hint="eastAsia" w:ascii="黑体" w:hAnsi="黑体" w:eastAsia="黑体" w:cs="黑体"/>
          <w:b/>
          <w:bCs w:val="0"/>
          <w:color w:val="auto"/>
          <w:spacing w:val="4"/>
          <w:kern w:val="0"/>
          <w:sz w:val="44"/>
          <w:szCs w:val="44"/>
          <w:u w:val="none"/>
          <w:lang w:val="en-US" w:eastAsia="zh-CN"/>
        </w:rPr>
        <w:t>GIS局部放电检测仪、SF6电气设备综合分析测试仪维修技术规范书</w:t>
      </w:r>
    </w:p>
    <w:p>
      <w:pPr>
        <w:spacing w:line="360" w:lineRule="auto"/>
        <w:jc w:val="center"/>
        <w:outlineLvl w:val="9"/>
        <w:rPr>
          <w:rFonts w:hint="eastAsia" w:ascii="黑体" w:hAnsi="黑体" w:eastAsia="黑体" w:cs="黑体"/>
          <w:b/>
          <w:color w:val="auto"/>
          <w:sz w:val="44"/>
          <w:szCs w:val="44"/>
        </w:rPr>
      </w:pPr>
    </w:p>
    <w:p>
      <w:pPr>
        <w:bidi w:val="0"/>
        <w:rPr>
          <w:rFonts w:hint="eastAsia" w:ascii="Times New Roman" w:hAnsi="Times New Roman" w:eastAsia="宋体" w:cs="Times New Roman"/>
          <w:color w:val="auto"/>
          <w:kern w:val="2"/>
          <w:sz w:val="21"/>
          <w:lang w:val="en-US" w:eastAsia="zh-CN" w:bidi="ar-SA"/>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ind w:left="-57" w:right="-57"/>
        <w:jc w:val="center"/>
        <w:outlineLvl w:val="0"/>
        <w:rPr>
          <w:rFonts w:ascii="宋体" w:hAnsi="宋体"/>
          <w:b/>
          <w:color w:val="auto"/>
          <w:spacing w:val="4"/>
          <w:sz w:val="32"/>
          <w:szCs w:val="32"/>
        </w:rPr>
      </w:pPr>
      <w:bookmarkStart w:id="0" w:name="_Toc7884"/>
      <w:bookmarkStart w:id="1" w:name="_Toc27492"/>
      <w:bookmarkStart w:id="2" w:name="_Toc10565"/>
      <w:bookmarkStart w:id="3" w:name="_Toc4567"/>
      <w:bookmarkStart w:id="4" w:name="_Toc20726"/>
      <w:bookmarkStart w:id="5" w:name="_Toc14094"/>
      <w:bookmarkStart w:id="6" w:name="_Toc7837"/>
      <w:r>
        <w:rPr>
          <w:rFonts w:hint="eastAsia" w:ascii="宋体" w:hAnsi="宋体"/>
          <w:b/>
          <w:color w:val="auto"/>
          <w:spacing w:val="4"/>
          <w:sz w:val="32"/>
          <w:szCs w:val="32"/>
        </w:rPr>
        <w:t>云南电网有限责任公司</w:t>
      </w:r>
      <w:bookmarkEnd w:id="0"/>
      <w:bookmarkEnd w:id="1"/>
      <w:bookmarkEnd w:id="2"/>
      <w:bookmarkEnd w:id="3"/>
      <w:bookmarkEnd w:id="4"/>
      <w:bookmarkEnd w:id="5"/>
      <w:bookmarkEnd w:id="6"/>
    </w:p>
    <w:p>
      <w:pPr>
        <w:tabs>
          <w:tab w:val="center" w:pos="4153"/>
        </w:tabs>
        <w:bidi w:val="0"/>
        <w:jc w:val="center"/>
        <w:rPr>
          <w:rFonts w:hint="eastAsia" w:ascii="宋体" w:hAnsi="宋体"/>
          <w:b/>
          <w:color w:val="auto"/>
          <w:spacing w:val="4"/>
          <w:sz w:val="32"/>
          <w:szCs w:val="32"/>
        </w:rPr>
        <w:sectPr>
          <w:footerReference r:id="rId3" w:type="default"/>
          <w:pgSz w:w="11906" w:h="16838"/>
          <w:pgMar w:top="1440" w:right="1800" w:bottom="1440" w:left="1800" w:header="851" w:footer="992" w:gutter="0"/>
          <w:cols w:space="425" w:num="1"/>
          <w:docGrid w:type="lines" w:linePitch="312" w:charSpace="0"/>
        </w:sectPr>
      </w:pPr>
      <w:r>
        <w:rPr>
          <w:rFonts w:hint="eastAsia" w:ascii="宋体" w:hAnsi="宋体"/>
          <w:b/>
          <w:color w:val="auto"/>
          <w:spacing w:val="4"/>
          <w:sz w:val="32"/>
          <w:szCs w:val="32"/>
        </w:rPr>
        <w:t>202</w:t>
      </w:r>
      <w:r>
        <w:rPr>
          <w:rFonts w:hint="eastAsia" w:ascii="宋体" w:hAnsi="宋体"/>
          <w:b/>
          <w:color w:val="auto"/>
          <w:spacing w:val="4"/>
          <w:sz w:val="32"/>
          <w:szCs w:val="32"/>
          <w:lang w:val="en-US" w:eastAsia="zh-CN"/>
        </w:rPr>
        <w:t>4</w:t>
      </w:r>
      <w:r>
        <w:rPr>
          <w:rFonts w:hint="eastAsia" w:ascii="宋体" w:hAnsi="宋体"/>
          <w:b/>
          <w:color w:val="auto"/>
          <w:spacing w:val="4"/>
          <w:sz w:val="32"/>
          <w:szCs w:val="32"/>
        </w:rPr>
        <w:t>年</w:t>
      </w:r>
      <w:r>
        <w:rPr>
          <w:rFonts w:hint="eastAsia" w:ascii="宋体" w:hAnsi="宋体"/>
          <w:b/>
          <w:color w:val="auto"/>
          <w:spacing w:val="4"/>
          <w:sz w:val="32"/>
          <w:szCs w:val="32"/>
          <w:lang w:val="en-US" w:eastAsia="zh-CN"/>
        </w:rPr>
        <w:t>8</w:t>
      </w:r>
      <w:r>
        <w:rPr>
          <w:rFonts w:hint="eastAsia" w:ascii="宋体" w:hAnsi="宋体"/>
          <w:b/>
          <w:color w:val="auto"/>
          <w:spacing w:val="4"/>
          <w:sz w:val="32"/>
          <w:szCs w:val="32"/>
        </w:rPr>
        <w:t>月</w:t>
      </w:r>
    </w:p>
    <w:sdt>
      <w:sdtPr>
        <w:rPr>
          <w:rFonts w:ascii="宋体" w:hAnsi="宋体" w:eastAsia="宋体" w:cs="Times New Roman"/>
          <w:color w:val="auto"/>
          <w:kern w:val="2"/>
          <w:sz w:val="21"/>
          <w:lang w:val="en-US" w:eastAsia="zh-CN" w:bidi="ar-SA"/>
        </w:rPr>
        <w:id w:val="147456844"/>
        <w15:color w:val="DBDBDB"/>
        <w:docPartObj>
          <w:docPartGallery w:val="Table of Contents"/>
          <w:docPartUnique/>
        </w:docPartObj>
      </w:sdtPr>
      <w:sdtEndPr>
        <w:rPr>
          <w:rFonts w:hint="eastAsia" w:ascii="宋体" w:hAnsi="宋体" w:eastAsia="宋体" w:cs="Times New Roman"/>
          <w:b/>
          <w:color w:val="auto"/>
          <w:spacing w:val="4"/>
          <w:kern w:val="2"/>
          <w:sz w:val="21"/>
          <w:szCs w:val="32"/>
          <w:lang w:val="en-US" w:eastAsia="zh-CN" w:bidi="ar-SA"/>
        </w:rPr>
      </w:sdtEndPr>
      <w:sdtContent>
        <w:p>
          <w:pPr>
            <w:spacing w:before="0" w:beforeLines="0" w:after="0" w:afterLines="0" w:line="240" w:lineRule="auto"/>
            <w:ind w:left="0" w:leftChars="0" w:right="0" w:rightChars="0" w:firstLine="0" w:firstLineChars="0"/>
            <w:jc w:val="center"/>
            <w:rPr>
              <w:color w:val="auto"/>
            </w:rPr>
          </w:pPr>
          <w:r>
            <w:rPr>
              <w:rFonts w:hint="eastAsia" w:ascii="微软雅黑" w:hAnsi="微软雅黑" w:eastAsia="微软雅黑" w:cs="微软雅黑"/>
              <w:color w:val="auto"/>
              <w:sz w:val="44"/>
              <w:szCs w:val="44"/>
            </w:rPr>
            <w:t>目</w:t>
          </w:r>
          <w:r>
            <w:rPr>
              <w:rFonts w:hint="eastAsia" w:ascii="微软雅黑" w:hAnsi="微软雅黑" w:eastAsia="微软雅黑" w:cs="微软雅黑"/>
              <w:color w:val="auto"/>
              <w:sz w:val="44"/>
              <w:szCs w:val="44"/>
              <w:lang w:val="en-US" w:eastAsia="zh-CN"/>
            </w:rPr>
            <w:t xml:space="preserve">  </w:t>
          </w:r>
          <w:r>
            <w:rPr>
              <w:rFonts w:hint="eastAsia" w:ascii="微软雅黑" w:hAnsi="微软雅黑" w:eastAsia="微软雅黑" w:cs="微软雅黑"/>
              <w:color w:val="auto"/>
              <w:sz w:val="44"/>
              <w:szCs w:val="44"/>
            </w:rPr>
            <w:t>录</w:t>
          </w:r>
        </w:p>
        <w:p>
          <w:pPr>
            <w:pStyle w:val="10"/>
            <w:tabs>
              <w:tab w:val="right" w:leader="dot" w:pos="8306"/>
            </w:tabs>
          </w:pPr>
          <w:r>
            <w:rPr>
              <w:rFonts w:hint="eastAsia" w:ascii="宋体" w:hAnsi="宋体"/>
              <w:b/>
              <w:color w:val="auto"/>
              <w:spacing w:val="4"/>
              <w:sz w:val="32"/>
              <w:szCs w:val="32"/>
              <w:lang w:val="en-US" w:eastAsia="zh-CN"/>
            </w:rPr>
            <w:fldChar w:fldCharType="begin"/>
          </w:r>
          <w:r>
            <w:rPr>
              <w:rFonts w:hint="eastAsia" w:ascii="宋体" w:hAnsi="宋体"/>
              <w:b/>
              <w:color w:val="auto"/>
              <w:spacing w:val="4"/>
              <w:sz w:val="32"/>
              <w:szCs w:val="32"/>
              <w:lang w:val="en-US" w:eastAsia="zh-CN"/>
            </w:rPr>
            <w:instrText xml:space="preserve">TOC \o "1-2" \h \u </w:instrText>
          </w:r>
          <w:r>
            <w:rPr>
              <w:rFonts w:hint="eastAsia" w:ascii="宋体" w:hAnsi="宋体"/>
              <w:b/>
              <w:color w:val="auto"/>
              <w:spacing w:val="4"/>
              <w:sz w:val="32"/>
              <w:szCs w:val="32"/>
              <w:lang w:val="en-US" w:eastAsia="zh-CN"/>
            </w:rPr>
            <w:fldChar w:fldCharType="separate"/>
          </w:r>
        </w:p>
        <w:p>
          <w:pPr>
            <w:pStyle w:val="10"/>
            <w:tabs>
              <w:tab w:val="right" w:leader="dot" w:pos="8306"/>
            </w:tabs>
            <w:rPr>
              <w:color w:val="0000FF"/>
              <w:sz w:val="30"/>
              <w:szCs w:val="30"/>
              <w:highlight w:val="none"/>
            </w:rPr>
          </w:pPr>
          <w:r>
            <w:rPr>
              <w:rFonts w:hint="eastAsia" w:ascii="宋体" w:hAnsi="宋体"/>
              <w:color w:val="0000FF"/>
              <w:spacing w:val="4"/>
              <w:sz w:val="30"/>
              <w:szCs w:val="30"/>
              <w:highlight w:val="none"/>
              <w:lang w:val="en-US" w:eastAsia="zh-CN"/>
            </w:rPr>
            <w:fldChar w:fldCharType="begin"/>
          </w:r>
          <w:r>
            <w:rPr>
              <w:rFonts w:hint="eastAsia" w:ascii="宋体" w:hAnsi="宋体"/>
              <w:color w:val="0000FF"/>
              <w:spacing w:val="4"/>
              <w:sz w:val="30"/>
              <w:szCs w:val="30"/>
              <w:highlight w:val="none"/>
              <w:lang w:val="en-US" w:eastAsia="zh-CN"/>
            </w:rPr>
            <w:instrText xml:space="preserve"> HYPERLINK \l _Toc13070 </w:instrText>
          </w:r>
          <w:r>
            <w:rPr>
              <w:rFonts w:hint="eastAsia" w:ascii="宋体" w:hAnsi="宋体"/>
              <w:color w:val="0000FF"/>
              <w:spacing w:val="4"/>
              <w:sz w:val="30"/>
              <w:szCs w:val="30"/>
              <w:highlight w:val="none"/>
              <w:lang w:val="en-US" w:eastAsia="zh-CN"/>
            </w:rPr>
            <w:fldChar w:fldCharType="separate"/>
          </w:r>
          <w:r>
            <w:rPr>
              <w:rFonts w:hint="eastAsia" w:ascii="黑体" w:hAnsi="黑体" w:eastAsia="黑体" w:cs="黑体"/>
              <w:color w:val="0000FF"/>
              <w:sz w:val="30"/>
              <w:szCs w:val="30"/>
              <w:highlight w:val="none"/>
              <w:lang w:val="en-US" w:eastAsia="zh-CN"/>
            </w:rPr>
            <w:t>一、</w:t>
          </w:r>
          <w:r>
            <w:rPr>
              <w:rFonts w:hint="eastAsia" w:ascii="黑体" w:hAnsi="黑体" w:eastAsia="黑体" w:cs="黑体"/>
              <w:color w:val="0000FF"/>
              <w:sz w:val="30"/>
              <w:szCs w:val="30"/>
              <w:highlight w:val="none"/>
            </w:rPr>
            <w:t xml:space="preserve"> 总则部分</w:t>
          </w:r>
          <w:r>
            <w:rPr>
              <w:color w:val="0000FF"/>
              <w:sz w:val="30"/>
              <w:szCs w:val="30"/>
              <w:highlight w:val="none"/>
            </w:rPr>
            <w:tab/>
          </w:r>
          <w:r>
            <w:rPr>
              <w:color w:val="0000FF"/>
              <w:sz w:val="30"/>
              <w:szCs w:val="30"/>
              <w:highlight w:val="none"/>
            </w:rPr>
            <w:fldChar w:fldCharType="begin"/>
          </w:r>
          <w:r>
            <w:rPr>
              <w:color w:val="0000FF"/>
              <w:sz w:val="30"/>
              <w:szCs w:val="30"/>
              <w:highlight w:val="none"/>
            </w:rPr>
            <w:instrText xml:space="preserve"> PAGEREF _Toc13070 \h </w:instrText>
          </w:r>
          <w:r>
            <w:rPr>
              <w:color w:val="0000FF"/>
              <w:sz w:val="30"/>
              <w:szCs w:val="30"/>
              <w:highlight w:val="none"/>
            </w:rPr>
            <w:fldChar w:fldCharType="separate"/>
          </w:r>
          <w:r>
            <w:rPr>
              <w:color w:val="0000FF"/>
              <w:sz w:val="30"/>
              <w:szCs w:val="30"/>
              <w:highlight w:val="none"/>
            </w:rPr>
            <w:t>3</w:t>
          </w:r>
          <w:r>
            <w:rPr>
              <w:color w:val="0000FF"/>
              <w:sz w:val="30"/>
              <w:szCs w:val="30"/>
              <w:highlight w:val="none"/>
            </w:rPr>
            <w:fldChar w:fldCharType="end"/>
          </w:r>
          <w:r>
            <w:rPr>
              <w:rFonts w:hint="eastAsia" w:ascii="宋体" w:hAnsi="宋体"/>
              <w:color w:val="0000FF"/>
              <w:spacing w:val="4"/>
              <w:sz w:val="30"/>
              <w:szCs w:val="30"/>
              <w:highlight w:val="none"/>
              <w:lang w:val="en-US" w:eastAsia="zh-CN"/>
            </w:rPr>
            <w:fldChar w:fldCharType="end"/>
          </w:r>
        </w:p>
        <w:p>
          <w:pPr>
            <w:pStyle w:val="11"/>
            <w:tabs>
              <w:tab w:val="right" w:leader="dot" w:pos="8306"/>
            </w:tabs>
            <w:rPr>
              <w:color w:val="0000FF"/>
              <w:sz w:val="30"/>
              <w:szCs w:val="30"/>
              <w:highlight w:val="none"/>
            </w:rPr>
          </w:pPr>
          <w:r>
            <w:rPr>
              <w:rFonts w:hint="eastAsia" w:ascii="宋体" w:hAnsi="宋体"/>
              <w:color w:val="0000FF"/>
              <w:spacing w:val="4"/>
              <w:sz w:val="30"/>
              <w:szCs w:val="30"/>
              <w:highlight w:val="none"/>
              <w:lang w:val="en-US" w:eastAsia="zh-CN"/>
            </w:rPr>
            <w:fldChar w:fldCharType="begin"/>
          </w:r>
          <w:r>
            <w:rPr>
              <w:rFonts w:hint="eastAsia" w:ascii="宋体" w:hAnsi="宋体"/>
              <w:color w:val="0000FF"/>
              <w:spacing w:val="4"/>
              <w:sz w:val="30"/>
              <w:szCs w:val="30"/>
              <w:highlight w:val="none"/>
              <w:lang w:val="en-US" w:eastAsia="zh-CN"/>
            </w:rPr>
            <w:instrText xml:space="preserve"> HYPERLINK \l _Toc8421 </w:instrText>
          </w:r>
          <w:r>
            <w:rPr>
              <w:rFonts w:hint="eastAsia" w:ascii="宋体" w:hAnsi="宋体"/>
              <w:color w:val="0000FF"/>
              <w:spacing w:val="4"/>
              <w:sz w:val="30"/>
              <w:szCs w:val="30"/>
              <w:highlight w:val="none"/>
              <w:lang w:val="en-US" w:eastAsia="zh-CN"/>
            </w:rPr>
            <w:fldChar w:fldCharType="separate"/>
          </w:r>
          <w:r>
            <w:rPr>
              <w:rFonts w:hint="eastAsia"/>
              <w:color w:val="0000FF"/>
              <w:sz w:val="30"/>
              <w:szCs w:val="30"/>
              <w:highlight w:val="none"/>
              <w:lang w:val="en-US" w:eastAsia="zh-CN"/>
            </w:rPr>
            <w:t>1.1</w:t>
          </w:r>
          <w:r>
            <w:rPr>
              <w:rFonts w:hint="eastAsia"/>
              <w:color w:val="0000FF"/>
              <w:sz w:val="30"/>
              <w:szCs w:val="30"/>
              <w:highlight w:val="none"/>
            </w:rPr>
            <w:t>、总则</w:t>
          </w:r>
          <w:r>
            <w:rPr>
              <w:color w:val="0000FF"/>
              <w:sz w:val="30"/>
              <w:szCs w:val="30"/>
              <w:highlight w:val="none"/>
            </w:rPr>
            <w:tab/>
          </w:r>
          <w:r>
            <w:rPr>
              <w:color w:val="0000FF"/>
              <w:sz w:val="30"/>
              <w:szCs w:val="30"/>
              <w:highlight w:val="none"/>
            </w:rPr>
            <w:fldChar w:fldCharType="begin"/>
          </w:r>
          <w:r>
            <w:rPr>
              <w:color w:val="0000FF"/>
              <w:sz w:val="30"/>
              <w:szCs w:val="30"/>
              <w:highlight w:val="none"/>
            </w:rPr>
            <w:instrText xml:space="preserve"> PAGEREF _Toc8421 \h </w:instrText>
          </w:r>
          <w:r>
            <w:rPr>
              <w:color w:val="0000FF"/>
              <w:sz w:val="30"/>
              <w:szCs w:val="30"/>
              <w:highlight w:val="none"/>
            </w:rPr>
            <w:fldChar w:fldCharType="separate"/>
          </w:r>
          <w:r>
            <w:rPr>
              <w:color w:val="0000FF"/>
              <w:sz w:val="30"/>
              <w:szCs w:val="30"/>
              <w:highlight w:val="none"/>
            </w:rPr>
            <w:t>3</w:t>
          </w:r>
          <w:r>
            <w:rPr>
              <w:color w:val="0000FF"/>
              <w:sz w:val="30"/>
              <w:szCs w:val="30"/>
              <w:highlight w:val="none"/>
            </w:rPr>
            <w:fldChar w:fldCharType="end"/>
          </w:r>
          <w:r>
            <w:rPr>
              <w:rFonts w:hint="eastAsia" w:ascii="宋体" w:hAnsi="宋体"/>
              <w:color w:val="0000FF"/>
              <w:spacing w:val="4"/>
              <w:sz w:val="30"/>
              <w:szCs w:val="30"/>
              <w:highlight w:val="none"/>
              <w:lang w:val="en-US" w:eastAsia="zh-CN"/>
            </w:rPr>
            <w:fldChar w:fldCharType="end"/>
          </w:r>
        </w:p>
        <w:p>
          <w:pPr>
            <w:pStyle w:val="10"/>
            <w:tabs>
              <w:tab w:val="right" w:leader="dot" w:pos="8306"/>
            </w:tabs>
            <w:rPr>
              <w:color w:val="0000FF"/>
              <w:sz w:val="30"/>
              <w:szCs w:val="30"/>
              <w:highlight w:val="none"/>
            </w:rPr>
          </w:pPr>
          <w:r>
            <w:rPr>
              <w:rFonts w:hint="eastAsia" w:ascii="宋体" w:hAnsi="宋体"/>
              <w:color w:val="0000FF"/>
              <w:spacing w:val="4"/>
              <w:sz w:val="30"/>
              <w:szCs w:val="30"/>
              <w:highlight w:val="none"/>
              <w:lang w:val="en-US" w:eastAsia="zh-CN"/>
            </w:rPr>
            <w:fldChar w:fldCharType="begin"/>
          </w:r>
          <w:r>
            <w:rPr>
              <w:rFonts w:hint="eastAsia" w:ascii="宋体" w:hAnsi="宋体"/>
              <w:color w:val="0000FF"/>
              <w:spacing w:val="4"/>
              <w:sz w:val="30"/>
              <w:szCs w:val="30"/>
              <w:highlight w:val="none"/>
              <w:lang w:val="en-US" w:eastAsia="zh-CN"/>
            </w:rPr>
            <w:instrText xml:space="preserve"> HYPERLINK \l _Toc31261 </w:instrText>
          </w:r>
          <w:r>
            <w:rPr>
              <w:rFonts w:hint="eastAsia" w:ascii="宋体" w:hAnsi="宋体"/>
              <w:color w:val="0000FF"/>
              <w:spacing w:val="4"/>
              <w:sz w:val="30"/>
              <w:szCs w:val="30"/>
              <w:highlight w:val="none"/>
              <w:lang w:val="en-US" w:eastAsia="zh-CN"/>
            </w:rPr>
            <w:fldChar w:fldCharType="separate"/>
          </w:r>
          <w:r>
            <w:rPr>
              <w:rFonts w:hint="eastAsia" w:ascii="黑体" w:hAnsi="黑体" w:eastAsia="黑体" w:cs="黑体"/>
              <w:color w:val="0000FF"/>
              <w:sz w:val="30"/>
              <w:szCs w:val="30"/>
              <w:highlight w:val="none"/>
              <w:lang w:val="en-US" w:eastAsia="zh-CN"/>
            </w:rPr>
            <w:t>二、</w:t>
          </w:r>
          <w:r>
            <w:rPr>
              <w:rFonts w:hint="eastAsia" w:ascii="黑体" w:hAnsi="黑体" w:eastAsia="黑体" w:cs="黑体"/>
              <w:color w:val="0000FF"/>
              <w:sz w:val="30"/>
              <w:szCs w:val="30"/>
              <w:highlight w:val="none"/>
            </w:rPr>
            <w:t xml:space="preserve"> 技术规范</w:t>
          </w:r>
          <w:r>
            <w:rPr>
              <w:color w:val="0000FF"/>
              <w:sz w:val="30"/>
              <w:szCs w:val="30"/>
              <w:highlight w:val="none"/>
            </w:rPr>
            <w:tab/>
          </w:r>
          <w:r>
            <w:rPr>
              <w:rFonts w:hint="eastAsia"/>
              <w:color w:val="0000FF"/>
              <w:sz w:val="30"/>
              <w:szCs w:val="30"/>
              <w:highlight w:val="none"/>
              <w:lang w:val="en-US" w:eastAsia="zh-CN"/>
            </w:rPr>
            <w:t>5</w:t>
          </w:r>
          <w:r>
            <w:rPr>
              <w:rFonts w:hint="eastAsia" w:ascii="宋体" w:hAnsi="宋体"/>
              <w:color w:val="0000FF"/>
              <w:spacing w:val="4"/>
              <w:sz w:val="30"/>
              <w:szCs w:val="30"/>
              <w:highlight w:val="none"/>
              <w:lang w:val="en-US" w:eastAsia="zh-CN"/>
            </w:rPr>
            <w:fldChar w:fldCharType="end"/>
          </w:r>
        </w:p>
        <w:p>
          <w:pPr>
            <w:pStyle w:val="11"/>
            <w:tabs>
              <w:tab w:val="right" w:leader="dot" w:pos="8306"/>
            </w:tabs>
            <w:rPr>
              <w:color w:val="0000FF"/>
              <w:sz w:val="30"/>
              <w:szCs w:val="30"/>
              <w:highlight w:val="none"/>
            </w:rPr>
          </w:pPr>
          <w:r>
            <w:rPr>
              <w:rFonts w:hint="eastAsia" w:ascii="宋体" w:hAnsi="宋体"/>
              <w:color w:val="0000FF"/>
              <w:spacing w:val="4"/>
              <w:sz w:val="30"/>
              <w:szCs w:val="30"/>
              <w:highlight w:val="none"/>
              <w:lang w:val="en-US" w:eastAsia="zh-CN"/>
            </w:rPr>
            <w:fldChar w:fldCharType="begin"/>
          </w:r>
          <w:r>
            <w:rPr>
              <w:rFonts w:hint="eastAsia" w:ascii="宋体" w:hAnsi="宋体"/>
              <w:color w:val="0000FF"/>
              <w:spacing w:val="4"/>
              <w:sz w:val="30"/>
              <w:szCs w:val="30"/>
              <w:highlight w:val="none"/>
              <w:lang w:val="en-US" w:eastAsia="zh-CN"/>
            </w:rPr>
            <w:instrText xml:space="preserve"> HYPERLINK \l _Toc176 </w:instrText>
          </w:r>
          <w:r>
            <w:rPr>
              <w:rFonts w:hint="eastAsia" w:ascii="宋体" w:hAnsi="宋体"/>
              <w:color w:val="0000FF"/>
              <w:spacing w:val="4"/>
              <w:sz w:val="30"/>
              <w:szCs w:val="30"/>
              <w:highlight w:val="none"/>
              <w:lang w:val="en-US" w:eastAsia="zh-CN"/>
            </w:rPr>
            <w:fldChar w:fldCharType="separate"/>
          </w:r>
          <w:r>
            <w:rPr>
              <w:rFonts w:hint="eastAsia"/>
              <w:color w:val="0000FF"/>
              <w:sz w:val="30"/>
              <w:szCs w:val="30"/>
              <w:highlight w:val="none"/>
              <w:lang w:val="en-US" w:eastAsia="zh-CN"/>
            </w:rPr>
            <w:t>2.1、</w:t>
          </w:r>
          <w:r>
            <w:rPr>
              <w:rFonts w:hint="eastAsia"/>
              <w:color w:val="0000FF"/>
              <w:sz w:val="30"/>
              <w:szCs w:val="30"/>
              <w:highlight w:val="none"/>
            </w:rPr>
            <w:t>服务地点及范围</w:t>
          </w:r>
          <w:r>
            <w:rPr>
              <w:color w:val="0000FF"/>
              <w:sz w:val="30"/>
              <w:szCs w:val="30"/>
              <w:highlight w:val="none"/>
            </w:rPr>
            <w:tab/>
          </w:r>
          <w:r>
            <w:rPr>
              <w:rFonts w:hint="eastAsia"/>
              <w:color w:val="0000FF"/>
              <w:sz w:val="30"/>
              <w:szCs w:val="30"/>
              <w:highlight w:val="none"/>
              <w:lang w:val="en-US" w:eastAsia="zh-CN"/>
            </w:rPr>
            <w:t>5</w:t>
          </w:r>
          <w:r>
            <w:rPr>
              <w:rFonts w:hint="eastAsia" w:ascii="宋体" w:hAnsi="宋体"/>
              <w:color w:val="0000FF"/>
              <w:spacing w:val="4"/>
              <w:sz w:val="30"/>
              <w:szCs w:val="30"/>
              <w:highlight w:val="none"/>
              <w:lang w:val="en-US" w:eastAsia="zh-CN"/>
            </w:rPr>
            <w:fldChar w:fldCharType="end"/>
          </w:r>
        </w:p>
        <w:p>
          <w:pPr>
            <w:pStyle w:val="11"/>
            <w:tabs>
              <w:tab w:val="right" w:leader="dot" w:pos="8306"/>
            </w:tabs>
            <w:rPr>
              <w:color w:val="0000FF"/>
              <w:sz w:val="30"/>
              <w:szCs w:val="30"/>
              <w:highlight w:val="none"/>
            </w:rPr>
          </w:pPr>
          <w:r>
            <w:rPr>
              <w:rFonts w:hint="eastAsia" w:ascii="宋体" w:hAnsi="宋体"/>
              <w:color w:val="0000FF"/>
              <w:spacing w:val="4"/>
              <w:sz w:val="30"/>
              <w:szCs w:val="30"/>
              <w:highlight w:val="none"/>
              <w:lang w:val="en-US" w:eastAsia="zh-CN"/>
            </w:rPr>
            <w:fldChar w:fldCharType="begin"/>
          </w:r>
          <w:r>
            <w:rPr>
              <w:rFonts w:hint="eastAsia" w:ascii="宋体" w:hAnsi="宋体"/>
              <w:color w:val="0000FF"/>
              <w:spacing w:val="4"/>
              <w:sz w:val="30"/>
              <w:szCs w:val="30"/>
              <w:highlight w:val="none"/>
              <w:lang w:val="en-US" w:eastAsia="zh-CN"/>
            </w:rPr>
            <w:instrText xml:space="preserve"> HYPERLINK \l _Toc1779 </w:instrText>
          </w:r>
          <w:r>
            <w:rPr>
              <w:rFonts w:hint="eastAsia" w:ascii="宋体" w:hAnsi="宋体"/>
              <w:color w:val="0000FF"/>
              <w:spacing w:val="4"/>
              <w:sz w:val="30"/>
              <w:szCs w:val="30"/>
              <w:highlight w:val="none"/>
              <w:lang w:val="en-US" w:eastAsia="zh-CN"/>
            </w:rPr>
            <w:fldChar w:fldCharType="separate"/>
          </w:r>
          <w:r>
            <w:rPr>
              <w:rFonts w:hint="eastAsia"/>
              <w:color w:val="0000FF"/>
              <w:sz w:val="30"/>
              <w:szCs w:val="30"/>
              <w:highlight w:val="none"/>
              <w:lang w:val="en-US" w:eastAsia="zh-CN"/>
            </w:rPr>
            <w:t>2.2、服务内容及要求</w:t>
          </w:r>
          <w:r>
            <w:rPr>
              <w:color w:val="0000FF"/>
              <w:sz w:val="30"/>
              <w:szCs w:val="30"/>
              <w:highlight w:val="none"/>
            </w:rPr>
            <w:tab/>
          </w:r>
          <w:r>
            <w:rPr>
              <w:rFonts w:hint="eastAsia"/>
              <w:color w:val="0000FF"/>
              <w:sz w:val="30"/>
              <w:szCs w:val="30"/>
              <w:highlight w:val="none"/>
              <w:lang w:val="en-US" w:eastAsia="zh-CN"/>
            </w:rPr>
            <w:t>5</w:t>
          </w:r>
          <w:r>
            <w:rPr>
              <w:rFonts w:hint="eastAsia" w:ascii="宋体" w:hAnsi="宋体"/>
              <w:color w:val="0000FF"/>
              <w:spacing w:val="4"/>
              <w:sz w:val="30"/>
              <w:szCs w:val="30"/>
              <w:highlight w:val="none"/>
              <w:lang w:val="en-US" w:eastAsia="zh-CN"/>
            </w:rPr>
            <w:fldChar w:fldCharType="end"/>
          </w:r>
        </w:p>
        <w:p>
          <w:pPr>
            <w:pStyle w:val="11"/>
            <w:tabs>
              <w:tab w:val="right" w:leader="dot" w:pos="8306"/>
            </w:tabs>
            <w:rPr>
              <w:color w:val="0000FF"/>
              <w:sz w:val="30"/>
              <w:szCs w:val="30"/>
              <w:highlight w:val="none"/>
            </w:rPr>
          </w:pPr>
          <w:r>
            <w:rPr>
              <w:rFonts w:hint="eastAsia" w:ascii="宋体" w:hAnsi="宋体"/>
              <w:color w:val="0000FF"/>
              <w:spacing w:val="4"/>
              <w:sz w:val="30"/>
              <w:szCs w:val="30"/>
              <w:highlight w:val="none"/>
              <w:lang w:val="en-US" w:eastAsia="zh-CN"/>
            </w:rPr>
            <w:fldChar w:fldCharType="begin"/>
          </w:r>
          <w:r>
            <w:rPr>
              <w:rFonts w:hint="eastAsia" w:ascii="宋体" w:hAnsi="宋体"/>
              <w:color w:val="0000FF"/>
              <w:spacing w:val="4"/>
              <w:sz w:val="30"/>
              <w:szCs w:val="30"/>
              <w:highlight w:val="none"/>
              <w:lang w:val="en-US" w:eastAsia="zh-CN"/>
            </w:rPr>
            <w:instrText xml:space="preserve"> HYPERLINK \l _Toc29736 </w:instrText>
          </w:r>
          <w:r>
            <w:rPr>
              <w:rFonts w:hint="eastAsia" w:ascii="宋体" w:hAnsi="宋体"/>
              <w:color w:val="0000FF"/>
              <w:spacing w:val="4"/>
              <w:sz w:val="30"/>
              <w:szCs w:val="30"/>
              <w:highlight w:val="none"/>
              <w:lang w:val="en-US" w:eastAsia="zh-CN"/>
            </w:rPr>
            <w:fldChar w:fldCharType="separate"/>
          </w:r>
          <w:r>
            <w:rPr>
              <w:rFonts w:hint="eastAsia"/>
              <w:color w:val="0000FF"/>
              <w:sz w:val="30"/>
              <w:szCs w:val="30"/>
              <w:highlight w:val="none"/>
              <w:lang w:val="en-US" w:eastAsia="zh-CN"/>
            </w:rPr>
            <w:t>2.3、</w:t>
          </w:r>
          <w:r>
            <w:rPr>
              <w:rFonts w:hint="eastAsia" w:asciiTheme="minorEastAsia" w:hAnsiTheme="minorEastAsia" w:eastAsiaTheme="minorEastAsia" w:cstheme="minorEastAsia"/>
              <w:color w:val="0000FF"/>
              <w:sz w:val="30"/>
              <w:szCs w:val="30"/>
              <w:highlight w:val="none"/>
            </w:rPr>
            <w:t>技术参数</w:t>
          </w:r>
          <w:r>
            <w:rPr>
              <w:color w:val="0000FF"/>
              <w:sz w:val="30"/>
              <w:szCs w:val="30"/>
              <w:highlight w:val="none"/>
            </w:rPr>
            <w:tab/>
          </w:r>
          <w:r>
            <w:rPr>
              <w:rFonts w:hint="eastAsia"/>
              <w:color w:val="0000FF"/>
              <w:sz w:val="30"/>
              <w:szCs w:val="30"/>
              <w:highlight w:val="none"/>
              <w:lang w:val="en-US" w:eastAsia="zh-CN"/>
            </w:rPr>
            <w:t>5</w:t>
          </w:r>
          <w:r>
            <w:rPr>
              <w:rFonts w:hint="eastAsia" w:ascii="宋体" w:hAnsi="宋体"/>
              <w:color w:val="0000FF"/>
              <w:spacing w:val="4"/>
              <w:sz w:val="30"/>
              <w:szCs w:val="30"/>
              <w:highlight w:val="none"/>
              <w:lang w:val="en-US" w:eastAsia="zh-CN"/>
            </w:rPr>
            <w:fldChar w:fldCharType="end"/>
          </w:r>
        </w:p>
        <w:p>
          <w:pPr>
            <w:pStyle w:val="11"/>
            <w:tabs>
              <w:tab w:val="right" w:leader="dot" w:pos="8306"/>
            </w:tabs>
            <w:rPr>
              <w:color w:val="0000FF"/>
              <w:sz w:val="30"/>
              <w:szCs w:val="30"/>
              <w:highlight w:val="none"/>
            </w:rPr>
          </w:pPr>
          <w:r>
            <w:rPr>
              <w:rFonts w:hint="eastAsia" w:ascii="宋体" w:hAnsi="宋体"/>
              <w:color w:val="0000FF"/>
              <w:spacing w:val="4"/>
              <w:sz w:val="30"/>
              <w:szCs w:val="30"/>
              <w:highlight w:val="none"/>
              <w:lang w:val="en-US" w:eastAsia="zh-CN"/>
            </w:rPr>
            <w:fldChar w:fldCharType="begin"/>
          </w:r>
          <w:r>
            <w:rPr>
              <w:rFonts w:hint="eastAsia" w:ascii="宋体" w:hAnsi="宋体"/>
              <w:color w:val="0000FF"/>
              <w:spacing w:val="4"/>
              <w:sz w:val="30"/>
              <w:szCs w:val="30"/>
              <w:highlight w:val="none"/>
              <w:lang w:val="en-US" w:eastAsia="zh-CN"/>
            </w:rPr>
            <w:instrText xml:space="preserve"> HYPERLINK \l _Toc697 </w:instrText>
          </w:r>
          <w:r>
            <w:rPr>
              <w:rFonts w:hint="eastAsia" w:ascii="宋体" w:hAnsi="宋体"/>
              <w:color w:val="0000FF"/>
              <w:spacing w:val="4"/>
              <w:sz w:val="30"/>
              <w:szCs w:val="30"/>
              <w:highlight w:val="none"/>
              <w:lang w:val="en-US" w:eastAsia="zh-CN"/>
            </w:rPr>
            <w:fldChar w:fldCharType="separate"/>
          </w:r>
          <w:r>
            <w:rPr>
              <w:rFonts w:hint="eastAsia"/>
              <w:color w:val="0000FF"/>
              <w:sz w:val="30"/>
              <w:szCs w:val="30"/>
              <w:highlight w:val="none"/>
              <w:lang w:val="en-US" w:eastAsia="zh-CN"/>
            </w:rPr>
            <w:t>2.4、其他技术要求</w:t>
          </w:r>
          <w:r>
            <w:rPr>
              <w:color w:val="0000FF"/>
              <w:sz w:val="30"/>
              <w:szCs w:val="30"/>
              <w:highlight w:val="none"/>
            </w:rPr>
            <w:tab/>
          </w:r>
          <w:r>
            <w:rPr>
              <w:rFonts w:hint="eastAsia"/>
              <w:color w:val="0000FF"/>
              <w:sz w:val="30"/>
              <w:szCs w:val="30"/>
              <w:highlight w:val="none"/>
              <w:lang w:val="en-US" w:eastAsia="zh-CN"/>
            </w:rPr>
            <w:t>6</w:t>
          </w:r>
          <w:r>
            <w:rPr>
              <w:rFonts w:hint="eastAsia" w:ascii="宋体" w:hAnsi="宋体"/>
              <w:color w:val="0000FF"/>
              <w:spacing w:val="4"/>
              <w:sz w:val="30"/>
              <w:szCs w:val="30"/>
              <w:highlight w:val="none"/>
              <w:lang w:val="en-US" w:eastAsia="zh-CN"/>
            </w:rPr>
            <w:fldChar w:fldCharType="end"/>
          </w:r>
        </w:p>
        <w:p>
          <w:pPr>
            <w:pStyle w:val="10"/>
            <w:tabs>
              <w:tab w:val="right" w:leader="dot" w:pos="8306"/>
            </w:tabs>
            <w:rPr>
              <w:color w:val="0000FF"/>
              <w:sz w:val="30"/>
              <w:szCs w:val="30"/>
              <w:highlight w:val="none"/>
            </w:rPr>
          </w:pPr>
          <w:r>
            <w:rPr>
              <w:rFonts w:hint="eastAsia" w:ascii="宋体" w:hAnsi="宋体"/>
              <w:color w:val="0000FF"/>
              <w:spacing w:val="4"/>
              <w:sz w:val="30"/>
              <w:szCs w:val="30"/>
              <w:highlight w:val="none"/>
              <w:lang w:val="en-US" w:eastAsia="zh-CN"/>
            </w:rPr>
            <w:fldChar w:fldCharType="begin"/>
          </w:r>
          <w:r>
            <w:rPr>
              <w:rFonts w:hint="eastAsia" w:ascii="宋体" w:hAnsi="宋体"/>
              <w:color w:val="0000FF"/>
              <w:spacing w:val="4"/>
              <w:sz w:val="30"/>
              <w:szCs w:val="30"/>
              <w:highlight w:val="none"/>
              <w:lang w:val="en-US" w:eastAsia="zh-CN"/>
            </w:rPr>
            <w:instrText xml:space="preserve"> HYPERLINK \l _Toc4581 </w:instrText>
          </w:r>
          <w:r>
            <w:rPr>
              <w:rFonts w:hint="eastAsia" w:ascii="宋体" w:hAnsi="宋体"/>
              <w:color w:val="0000FF"/>
              <w:spacing w:val="4"/>
              <w:sz w:val="30"/>
              <w:szCs w:val="30"/>
              <w:highlight w:val="none"/>
              <w:lang w:val="en-US" w:eastAsia="zh-CN"/>
            </w:rPr>
            <w:fldChar w:fldCharType="separate"/>
          </w:r>
          <w:r>
            <w:rPr>
              <w:rFonts w:hint="eastAsia" w:ascii="黑体" w:hAnsi="黑体" w:eastAsia="黑体" w:cs="黑体"/>
              <w:bCs w:val="0"/>
              <w:color w:val="0000FF"/>
              <w:kern w:val="2"/>
              <w:sz w:val="30"/>
              <w:szCs w:val="30"/>
              <w:highlight w:val="none"/>
              <w:lang w:val="en-US" w:eastAsia="zh-CN" w:bidi="ar-SA"/>
            </w:rPr>
            <w:t>三、质量保证</w:t>
          </w:r>
          <w:r>
            <w:rPr>
              <w:color w:val="0000FF"/>
              <w:sz w:val="30"/>
              <w:szCs w:val="30"/>
              <w:highlight w:val="none"/>
            </w:rPr>
            <w:tab/>
          </w:r>
          <w:r>
            <w:rPr>
              <w:rFonts w:hint="eastAsia"/>
              <w:color w:val="0000FF"/>
              <w:sz w:val="30"/>
              <w:szCs w:val="30"/>
              <w:highlight w:val="none"/>
              <w:lang w:val="en-US" w:eastAsia="zh-CN"/>
            </w:rPr>
            <w:t>6</w:t>
          </w:r>
          <w:r>
            <w:rPr>
              <w:rFonts w:hint="eastAsia" w:ascii="宋体" w:hAnsi="宋体"/>
              <w:color w:val="0000FF"/>
              <w:spacing w:val="4"/>
              <w:sz w:val="30"/>
              <w:szCs w:val="30"/>
              <w:highlight w:val="none"/>
              <w:lang w:val="en-US" w:eastAsia="zh-CN"/>
            </w:rPr>
            <w:fldChar w:fldCharType="end"/>
          </w:r>
        </w:p>
        <w:p>
          <w:pPr>
            <w:pStyle w:val="10"/>
            <w:tabs>
              <w:tab w:val="right" w:leader="dot" w:pos="8306"/>
            </w:tabs>
            <w:rPr>
              <w:rFonts w:hint="default"/>
              <w:color w:val="0000FF"/>
              <w:sz w:val="30"/>
              <w:szCs w:val="30"/>
              <w:highlight w:val="none"/>
              <w:lang w:val="en-US"/>
            </w:rPr>
          </w:pPr>
          <w:r>
            <w:rPr>
              <w:rFonts w:hint="eastAsia" w:ascii="宋体" w:hAnsi="宋体"/>
              <w:color w:val="0000FF"/>
              <w:spacing w:val="4"/>
              <w:sz w:val="30"/>
              <w:szCs w:val="30"/>
              <w:highlight w:val="none"/>
              <w:lang w:val="en-US" w:eastAsia="zh-CN"/>
            </w:rPr>
            <w:fldChar w:fldCharType="begin"/>
          </w:r>
          <w:r>
            <w:rPr>
              <w:rFonts w:hint="eastAsia" w:ascii="宋体" w:hAnsi="宋体"/>
              <w:color w:val="0000FF"/>
              <w:spacing w:val="4"/>
              <w:sz w:val="30"/>
              <w:szCs w:val="30"/>
              <w:highlight w:val="none"/>
              <w:lang w:val="en-US" w:eastAsia="zh-CN"/>
            </w:rPr>
            <w:instrText xml:space="preserve"> HYPERLINK \l _Toc25198 </w:instrText>
          </w:r>
          <w:r>
            <w:rPr>
              <w:rFonts w:hint="eastAsia" w:ascii="宋体" w:hAnsi="宋体"/>
              <w:color w:val="0000FF"/>
              <w:spacing w:val="4"/>
              <w:sz w:val="30"/>
              <w:szCs w:val="30"/>
              <w:highlight w:val="none"/>
              <w:lang w:val="en-US" w:eastAsia="zh-CN"/>
            </w:rPr>
            <w:fldChar w:fldCharType="separate"/>
          </w:r>
          <w:r>
            <w:rPr>
              <w:rFonts w:hint="eastAsia" w:ascii="黑体" w:hAnsi="黑体" w:eastAsia="黑体" w:cs="黑体"/>
              <w:color w:val="0000FF"/>
              <w:sz w:val="30"/>
              <w:szCs w:val="30"/>
              <w:highlight w:val="none"/>
              <w:lang w:val="en-US" w:eastAsia="zh-CN"/>
            </w:rPr>
            <w:t>四、服务保证</w:t>
          </w:r>
          <w:r>
            <w:rPr>
              <w:color w:val="0000FF"/>
              <w:sz w:val="30"/>
              <w:szCs w:val="30"/>
              <w:highlight w:val="none"/>
            </w:rPr>
            <w:tab/>
          </w:r>
          <w:r>
            <w:rPr>
              <w:rFonts w:hint="eastAsia"/>
              <w:color w:val="0000FF"/>
              <w:sz w:val="30"/>
              <w:szCs w:val="30"/>
              <w:highlight w:val="none"/>
              <w:lang w:val="en-US" w:eastAsia="zh-CN"/>
            </w:rPr>
            <w:t>8</w:t>
          </w:r>
          <w:r>
            <w:rPr>
              <w:rFonts w:hint="eastAsia" w:ascii="宋体" w:hAnsi="宋体"/>
              <w:color w:val="0000FF"/>
              <w:spacing w:val="4"/>
              <w:sz w:val="30"/>
              <w:szCs w:val="30"/>
              <w:highlight w:val="none"/>
              <w:lang w:val="en-US" w:eastAsia="zh-CN"/>
            </w:rPr>
            <w:fldChar w:fldCharType="end"/>
          </w:r>
        </w:p>
        <w:p>
          <w:pPr>
            <w:tabs>
              <w:tab w:val="center" w:pos="4153"/>
            </w:tabs>
            <w:bidi w:val="0"/>
            <w:jc w:val="both"/>
            <w:rPr>
              <w:rFonts w:hint="eastAsia" w:ascii="宋体" w:hAnsi="宋体"/>
              <w:b/>
              <w:color w:val="auto"/>
              <w:spacing w:val="4"/>
              <w:sz w:val="32"/>
              <w:szCs w:val="32"/>
              <w:lang w:val="en-US" w:eastAsia="zh-CN"/>
            </w:rPr>
            <w:sectPr>
              <w:pgSz w:w="11906" w:h="16838"/>
              <w:pgMar w:top="1440" w:right="1800" w:bottom="1440" w:left="1800" w:header="851" w:footer="992" w:gutter="0"/>
              <w:cols w:space="425" w:num="1"/>
              <w:docGrid w:type="lines" w:linePitch="312" w:charSpace="0"/>
            </w:sectPr>
          </w:pPr>
          <w:r>
            <w:rPr>
              <w:rFonts w:hint="eastAsia" w:ascii="宋体" w:hAnsi="宋体"/>
              <w:color w:val="auto"/>
              <w:spacing w:val="4"/>
              <w:szCs w:val="32"/>
              <w:lang w:val="en-US" w:eastAsia="zh-CN"/>
            </w:rPr>
            <w:fldChar w:fldCharType="end"/>
          </w:r>
        </w:p>
      </w:sdtContent>
    </w:sdt>
    <w:p>
      <w:pPr>
        <w:spacing w:line="360" w:lineRule="auto"/>
        <w:jc w:val="left"/>
        <w:outlineLvl w:val="0"/>
        <w:rPr>
          <w:rFonts w:hint="eastAsia" w:ascii="黑体" w:hAnsi="黑体" w:eastAsia="黑体" w:cs="黑体"/>
          <w:b/>
          <w:color w:val="auto"/>
          <w:sz w:val="32"/>
          <w:szCs w:val="32"/>
        </w:rPr>
      </w:pPr>
      <w:bookmarkStart w:id="7" w:name="_Toc13070"/>
      <w:r>
        <w:rPr>
          <w:rFonts w:hint="eastAsia" w:ascii="黑体" w:hAnsi="黑体" w:eastAsia="黑体" w:cs="黑体"/>
          <w:b/>
          <w:color w:val="auto"/>
          <w:sz w:val="32"/>
          <w:szCs w:val="32"/>
          <w:lang w:val="en-US" w:eastAsia="zh-CN"/>
        </w:rPr>
        <w:t>一、</w:t>
      </w:r>
      <w:r>
        <w:rPr>
          <w:rFonts w:hint="eastAsia" w:ascii="黑体" w:hAnsi="黑体" w:eastAsia="黑体" w:cs="黑体"/>
          <w:b/>
          <w:color w:val="auto"/>
          <w:sz w:val="32"/>
          <w:szCs w:val="32"/>
        </w:rPr>
        <w:t xml:space="preserve"> 总则部分</w:t>
      </w:r>
      <w:bookmarkEnd w:id="7"/>
    </w:p>
    <w:p>
      <w:pPr>
        <w:pStyle w:val="5"/>
        <w:rPr>
          <w:color w:val="auto"/>
          <w:sz w:val="32"/>
          <w:szCs w:val="32"/>
        </w:rPr>
      </w:pPr>
      <w:bookmarkStart w:id="8" w:name="_Toc8421"/>
      <w:bookmarkStart w:id="9" w:name="_Toc22192_WPSOffice_Level2"/>
      <w:r>
        <w:rPr>
          <w:rFonts w:hint="eastAsia"/>
          <w:color w:val="auto"/>
          <w:sz w:val="32"/>
          <w:szCs w:val="32"/>
          <w:lang w:val="en-US" w:eastAsia="zh-CN"/>
        </w:rPr>
        <w:t>1.1</w:t>
      </w:r>
      <w:r>
        <w:rPr>
          <w:rFonts w:hint="eastAsia"/>
          <w:color w:val="auto"/>
          <w:sz w:val="32"/>
          <w:szCs w:val="32"/>
        </w:rPr>
        <w:t>、总则</w:t>
      </w:r>
      <w:bookmarkEnd w:id="8"/>
      <w:bookmarkEnd w:id="9"/>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1、</w:t>
      </w:r>
      <w:r>
        <w:rPr>
          <w:rFonts w:hint="eastAsia" w:ascii="仿宋" w:hAnsi="仿宋" w:eastAsia="仿宋" w:cs="仿宋"/>
          <w:color w:val="auto"/>
          <w:kern w:val="0"/>
          <w:sz w:val="32"/>
          <w:szCs w:val="32"/>
        </w:rPr>
        <w:t>本技术规范书适用于</w:t>
      </w:r>
      <w:r>
        <w:rPr>
          <w:rFonts w:hint="eastAsia" w:ascii="仿宋" w:hAnsi="仿宋" w:eastAsia="仿宋" w:cs="仿宋"/>
          <w:color w:val="auto"/>
          <w:kern w:val="0"/>
          <w:sz w:val="32"/>
          <w:szCs w:val="32"/>
          <w:u w:val="single"/>
          <w:lang w:val="en-US" w:eastAsia="zh-CN"/>
        </w:rPr>
        <w:t>普洱供电局GIS局部放电检测仪、SF6电气设备综合分析测试仪维修</w:t>
      </w:r>
      <w:r>
        <w:rPr>
          <w:rFonts w:hint="eastAsia" w:ascii="仿宋" w:hAnsi="仿宋" w:eastAsia="仿宋" w:cs="仿宋"/>
          <w:color w:val="auto"/>
          <w:kern w:val="0"/>
          <w:sz w:val="32"/>
          <w:szCs w:val="32"/>
        </w:rPr>
        <w:t>采购工作。本项目的采购方(采购方)是</w:t>
      </w:r>
      <w:r>
        <w:rPr>
          <w:rFonts w:hint="eastAsia" w:ascii="仿宋" w:hAnsi="仿宋" w:eastAsia="仿宋" w:cs="仿宋"/>
          <w:color w:val="auto"/>
          <w:kern w:val="0"/>
          <w:sz w:val="32"/>
          <w:szCs w:val="32"/>
          <w:u w:val="single"/>
          <w:lang w:val="en-US" w:eastAsia="zh-CN"/>
        </w:rPr>
        <w:t xml:space="preserve"> 普洱供电局</w:t>
      </w:r>
      <w:r>
        <w:rPr>
          <w:rFonts w:hint="eastAsia" w:ascii="仿宋" w:hAnsi="仿宋" w:eastAsia="仿宋" w:cs="仿宋"/>
          <w:color w:val="auto"/>
          <w:kern w:val="0"/>
          <w:sz w:val="32"/>
          <w:szCs w:val="32"/>
        </w:rPr>
        <w:t>（以下简称采购方）。</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2、</w:t>
      </w:r>
      <w:r>
        <w:rPr>
          <w:rFonts w:hint="eastAsia" w:ascii="仿宋" w:hAnsi="仿宋" w:eastAsia="仿宋" w:cs="仿宋"/>
          <w:color w:val="auto"/>
          <w:kern w:val="0"/>
          <w:sz w:val="32"/>
          <w:szCs w:val="32"/>
        </w:rPr>
        <w:t>本技术规范书提出的是最基本的技术要求，并未对所有技术细节作出规定, 也未充分引述有关标准和规范的条文，</w:t>
      </w:r>
      <w:r>
        <w:rPr>
          <w:rFonts w:hint="eastAsia" w:ascii="仿宋" w:hAnsi="仿宋" w:eastAsia="仿宋" w:cs="仿宋"/>
          <w:color w:val="auto"/>
          <w:kern w:val="0"/>
          <w:sz w:val="32"/>
          <w:szCs w:val="32"/>
          <w:lang w:eastAsia="zh-CN"/>
        </w:rPr>
        <w:t>维修</w:t>
      </w:r>
      <w:r>
        <w:rPr>
          <w:rFonts w:hint="eastAsia" w:ascii="仿宋" w:hAnsi="仿宋" w:eastAsia="仿宋" w:cs="仿宋"/>
          <w:color w:val="auto"/>
          <w:kern w:val="0"/>
          <w:sz w:val="32"/>
          <w:szCs w:val="32"/>
        </w:rPr>
        <w:t>方应满足本技术标书的要求，未涉及部分应不低于现行国家、行业、南方电网公司、云南电网有限责任公司的有关标准及要求。本技术协议文件所使用的标准如遇与供方所执行的标准不一致时，按较高标准执行。</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3、</w:t>
      </w:r>
      <w:r>
        <w:rPr>
          <w:rFonts w:hint="eastAsia" w:ascii="仿宋" w:hAnsi="仿宋" w:eastAsia="仿宋" w:cs="仿宋"/>
          <w:color w:val="auto"/>
          <w:kern w:val="0"/>
          <w:sz w:val="32"/>
          <w:szCs w:val="32"/>
        </w:rPr>
        <w:t>本技术协议文件经需方与供方双方确认后作为</w:t>
      </w:r>
      <w:r>
        <w:rPr>
          <w:rFonts w:hint="eastAsia" w:ascii="仿宋" w:hAnsi="仿宋" w:eastAsia="仿宋" w:cs="仿宋"/>
          <w:color w:val="auto"/>
          <w:kern w:val="0"/>
          <w:sz w:val="32"/>
          <w:szCs w:val="32"/>
          <w:lang w:val="en-US" w:eastAsia="zh-CN"/>
        </w:rPr>
        <w:t>维修合同</w:t>
      </w:r>
      <w:r>
        <w:rPr>
          <w:rFonts w:hint="eastAsia" w:ascii="仿宋" w:hAnsi="仿宋" w:eastAsia="仿宋" w:cs="仿宋"/>
          <w:color w:val="auto"/>
          <w:kern w:val="0"/>
          <w:sz w:val="32"/>
          <w:szCs w:val="32"/>
        </w:rPr>
        <w:t>的技术附件，与合同正文具有同等的法律效力。</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4、</w:t>
      </w:r>
      <w:r>
        <w:rPr>
          <w:rFonts w:hint="eastAsia" w:ascii="仿宋" w:hAnsi="仿宋" w:eastAsia="仿宋" w:cs="仿宋"/>
          <w:color w:val="auto"/>
          <w:kern w:val="0"/>
          <w:sz w:val="32"/>
          <w:szCs w:val="32"/>
        </w:rPr>
        <w:t>本技术规范书未尽事宜，由采购方和中标方在合同</w:t>
      </w:r>
      <w:r>
        <w:rPr>
          <w:rFonts w:hint="eastAsia" w:ascii="仿宋" w:hAnsi="仿宋" w:eastAsia="仿宋" w:cs="仿宋"/>
          <w:color w:val="auto"/>
          <w:kern w:val="0"/>
          <w:sz w:val="32"/>
          <w:szCs w:val="32"/>
          <w:lang w:eastAsia="zh-CN"/>
        </w:rPr>
        <w:t>维修</w:t>
      </w:r>
      <w:r>
        <w:rPr>
          <w:rFonts w:hint="eastAsia" w:ascii="仿宋" w:hAnsi="仿宋" w:eastAsia="仿宋" w:cs="仿宋"/>
          <w:color w:val="auto"/>
          <w:kern w:val="0"/>
          <w:sz w:val="32"/>
          <w:szCs w:val="32"/>
        </w:rPr>
        <w:t>时协商确定。</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5、</w:t>
      </w:r>
      <w:r>
        <w:rPr>
          <w:rFonts w:hint="eastAsia" w:ascii="仿宋" w:hAnsi="仿宋" w:eastAsia="仿宋" w:cs="仿宋"/>
          <w:color w:val="auto"/>
          <w:kern w:val="0"/>
          <w:sz w:val="32"/>
          <w:szCs w:val="32"/>
        </w:rPr>
        <w:t>应符合的标准或技术规范</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IEC 1000   电磁兼容性</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 4793-1984    电子测量仪器安全要求</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2423.8-1995  电工电子产品基本环境试验规程</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 xml:space="preserve">GB/T6587.8   电子测量仪器电源频率与电压试验 </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GB/T6593—1996   电子测量仪器质量检验规则</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 xml:space="preserve">GB/T11463—1989  电子测量仪器可靠性试验 </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GB/T14436   工业产品保证文件总则</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GB1497-85   低压电气基本标准</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IEC61010 CAT III300 安全标准</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JB/T5777.4-2000   电力系统直流电源设备通用技术条件及安全要求</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2900.32—1994  电工术语  电力半导体器件</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21560.3—2008   低压直流电源</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 4208－1993       外壳防护等级</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15153.1－1998   远动设备及系统第2部分：工作条件第1篇</w:t>
      </w:r>
    </w:p>
    <w:p>
      <w:pPr>
        <w:pStyle w:val="10"/>
        <w:rPr>
          <w:rFonts w:hint="eastAsia" w:eastAsia="仿宋"/>
          <w:lang w:val="en-US" w:eastAsia="zh-CN"/>
        </w:rPr>
      </w:pPr>
    </w:p>
    <w:p>
      <w:pPr>
        <w:pStyle w:val="16"/>
        <w:ind w:firstLine="400"/>
        <w:rPr>
          <w:color w:val="auto"/>
        </w:rPr>
      </w:pPr>
    </w:p>
    <w:p>
      <w:pPr>
        <w:spacing w:line="360" w:lineRule="auto"/>
        <w:jc w:val="center"/>
        <w:outlineLvl w:val="9"/>
        <w:rPr>
          <w:rFonts w:hint="eastAsia" w:ascii="黑体" w:hAnsi="黑体" w:eastAsia="黑体" w:cs="黑体"/>
          <w:b/>
          <w:color w:val="auto"/>
          <w:sz w:val="44"/>
          <w:szCs w:val="44"/>
        </w:rPr>
        <w:sectPr>
          <w:pgSz w:w="11906" w:h="16838"/>
          <w:pgMar w:top="1440" w:right="1800" w:bottom="1440" w:left="1800" w:header="851" w:footer="992" w:gutter="0"/>
          <w:cols w:space="425" w:num="1"/>
          <w:docGrid w:type="lines" w:linePitch="312" w:charSpace="0"/>
        </w:sectPr>
      </w:pPr>
      <w:bookmarkStart w:id="10" w:name="_Toc22192_WPSOffice_Level1"/>
      <w:bookmarkStart w:id="11" w:name="_Toc10213"/>
    </w:p>
    <w:p>
      <w:pPr>
        <w:spacing w:line="360" w:lineRule="auto"/>
        <w:jc w:val="left"/>
        <w:outlineLvl w:val="0"/>
        <w:rPr>
          <w:rFonts w:ascii="楷体_GB2312" w:hAnsi="宋体" w:eastAsia="楷体_GB2312" w:cs="楷体_GB2312"/>
          <w:b/>
          <w:color w:val="auto"/>
          <w:kern w:val="0"/>
          <w:sz w:val="32"/>
          <w:szCs w:val="32"/>
        </w:rPr>
      </w:pPr>
      <w:bookmarkStart w:id="12" w:name="_Toc31261"/>
      <w:r>
        <w:rPr>
          <w:rFonts w:hint="eastAsia" w:ascii="黑体" w:hAnsi="黑体" w:eastAsia="黑体" w:cs="黑体"/>
          <w:b/>
          <w:color w:val="auto"/>
          <w:sz w:val="32"/>
          <w:szCs w:val="32"/>
          <w:lang w:val="en-US" w:eastAsia="zh-CN"/>
        </w:rPr>
        <w:t>二、</w:t>
      </w:r>
      <w:r>
        <w:rPr>
          <w:rFonts w:hint="eastAsia" w:ascii="黑体" w:hAnsi="黑体" w:eastAsia="黑体" w:cs="黑体"/>
          <w:b/>
          <w:color w:val="auto"/>
          <w:sz w:val="32"/>
          <w:szCs w:val="32"/>
        </w:rPr>
        <w:t xml:space="preserve"> 技术规范</w:t>
      </w:r>
      <w:bookmarkEnd w:id="10"/>
      <w:bookmarkEnd w:id="11"/>
      <w:bookmarkEnd w:id="12"/>
    </w:p>
    <w:p>
      <w:pPr>
        <w:pStyle w:val="5"/>
        <w:rPr>
          <w:rFonts w:hint="eastAsia"/>
          <w:color w:val="auto"/>
          <w:sz w:val="32"/>
          <w:szCs w:val="32"/>
        </w:rPr>
      </w:pPr>
      <w:bookmarkStart w:id="13" w:name="_Toc8740"/>
      <w:bookmarkStart w:id="14" w:name="_Toc176"/>
      <w:bookmarkStart w:id="15" w:name="_Toc5314_WPSOffice_Level2"/>
      <w:r>
        <w:rPr>
          <w:rFonts w:hint="eastAsia"/>
          <w:color w:val="auto"/>
          <w:sz w:val="32"/>
          <w:szCs w:val="32"/>
          <w:lang w:val="en-US" w:eastAsia="zh-CN"/>
        </w:rPr>
        <w:t>2.1、</w:t>
      </w:r>
      <w:r>
        <w:rPr>
          <w:rFonts w:hint="eastAsia"/>
          <w:color w:val="auto"/>
          <w:sz w:val="32"/>
          <w:szCs w:val="32"/>
        </w:rPr>
        <w:t>服务地点及范围</w:t>
      </w:r>
      <w:bookmarkEnd w:id="13"/>
      <w:bookmarkEnd w:id="14"/>
      <w:bookmarkEnd w:id="15"/>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default" w:ascii="仿宋" w:hAnsi="仿宋" w:eastAsia="仿宋" w:cs="仿宋"/>
          <w:color w:val="auto"/>
          <w:kern w:val="0"/>
          <w:sz w:val="32"/>
          <w:szCs w:val="32"/>
          <w:lang w:val="en-US" w:eastAsia="zh-CN"/>
        </w:rPr>
      </w:pPr>
      <w:r>
        <w:rPr>
          <w:rFonts w:hint="eastAsia" w:ascii="仿宋" w:hAnsi="仿宋" w:eastAsia="仿宋" w:cs="仿宋"/>
          <w:color w:val="auto"/>
          <w:kern w:val="0"/>
          <w:sz w:val="32"/>
          <w:szCs w:val="32"/>
        </w:rPr>
        <w:t>地点：</w:t>
      </w:r>
      <w:r>
        <w:rPr>
          <w:rFonts w:hint="eastAsia" w:ascii="仿宋" w:hAnsi="仿宋" w:eastAsia="仿宋" w:cs="仿宋"/>
          <w:color w:val="auto"/>
          <w:kern w:val="0"/>
          <w:sz w:val="32"/>
          <w:szCs w:val="32"/>
          <w:lang w:val="en-US" w:eastAsia="zh-CN"/>
        </w:rPr>
        <w:t>云南电网有限责任公司普洱供电局</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u w:val="none"/>
          <w:lang w:val="en-US" w:eastAsia="zh-CN"/>
        </w:rPr>
      </w:pPr>
      <w:r>
        <w:rPr>
          <w:rFonts w:hint="eastAsia" w:ascii="仿宋" w:hAnsi="仿宋" w:eastAsia="仿宋" w:cs="仿宋"/>
          <w:color w:val="auto"/>
          <w:kern w:val="0"/>
          <w:sz w:val="32"/>
          <w:szCs w:val="32"/>
        </w:rPr>
        <w:t>范围：</w:t>
      </w:r>
      <w:r>
        <w:rPr>
          <w:rFonts w:hint="eastAsia" w:ascii="仿宋" w:hAnsi="仿宋" w:eastAsia="仿宋" w:cs="仿宋"/>
          <w:color w:val="auto"/>
          <w:kern w:val="0"/>
          <w:sz w:val="32"/>
          <w:szCs w:val="32"/>
          <w:lang w:val="en-US" w:eastAsia="zh-CN"/>
        </w:rPr>
        <w:t>一</w:t>
      </w:r>
      <w:r>
        <w:rPr>
          <w:rFonts w:hint="eastAsia" w:ascii="仿宋" w:hAnsi="仿宋" w:eastAsia="仿宋" w:cs="仿宋"/>
          <w:color w:val="auto"/>
          <w:kern w:val="0"/>
          <w:sz w:val="32"/>
          <w:szCs w:val="32"/>
          <w:u w:val="none"/>
          <w:lang w:val="en-US" w:eastAsia="zh-CN"/>
        </w:rPr>
        <w:t>台GIS局部放电检测仪维修、一台SF6电气设备综合分析测试仪维修</w:t>
      </w:r>
    </w:p>
    <w:p>
      <w:pPr>
        <w:pStyle w:val="5"/>
        <w:rPr>
          <w:rFonts w:hint="eastAsia"/>
          <w:color w:val="auto"/>
          <w:sz w:val="32"/>
          <w:szCs w:val="32"/>
          <w:lang w:val="en-US" w:eastAsia="zh-CN"/>
        </w:rPr>
      </w:pPr>
      <w:bookmarkStart w:id="16" w:name="_Toc29757"/>
      <w:bookmarkStart w:id="17" w:name="_Toc9996_WPSOffice_Level2"/>
      <w:bookmarkStart w:id="18" w:name="_Toc1779"/>
      <w:r>
        <w:rPr>
          <w:rFonts w:hint="eastAsia"/>
          <w:color w:val="auto"/>
          <w:sz w:val="32"/>
          <w:szCs w:val="32"/>
          <w:lang w:val="en-US" w:eastAsia="zh-CN"/>
        </w:rPr>
        <w:t>2.2、</w:t>
      </w:r>
      <w:bookmarkEnd w:id="16"/>
      <w:bookmarkEnd w:id="17"/>
      <w:r>
        <w:rPr>
          <w:rFonts w:hint="eastAsia"/>
          <w:color w:val="auto"/>
          <w:sz w:val="32"/>
          <w:szCs w:val="32"/>
          <w:lang w:val="en-US" w:eastAsia="zh-CN"/>
        </w:rPr>
        <w:t>服务内容及要求</w:t>
      </w:r>
      <w:bookmarkEnd w:id="18"/>
    </w:p>
    <w:p>
      <w:pPr>
        <w:autoSpaceDE w:val="0"/>
        <w:autoSpaceDN w:val="0"/>
        <w:adjustRightInd w:val="0"/>
        <w:spacing w:line="360" w:lineRule="auto"/>
        <w:ind w:firstLine="640" w:firstLineChars="200"/>
        <w:rPr>
          <w:rFonts w:hint="eastAsia" w:ascii="仿宋" w:hAnsi="仿宋" w:eastAsia="仿宋" w:cs="仿宋"/>
          <w:kern w:val="0"/>
          <w:sz w:val="32"/>
          <w:szCs w:val="32"/>
        </w:rPr>
      </w:pPr>
      <w:bookmarkStart w:id="19" w:name="_Toc12767_WPSOffice_Level2"/>
      <w:bookmarkStart w:id="20" w:name="_Toc290"/>
      <w:r>
        <w:rPr>
          <w:rFonts w:hint="eastAsia" w:ascii="仿宋" w:hAnsi="仿宋" w:eastAsia="仿宋" w:cs="仿宋"/>
          <w:kern w:val="0"/>
          <w:sz w:val="32"/>
          <w:szCs w:val="32"/>
          <w:u w:val="none"/>
          <w:lang w:val="en-US" w:eastAsia="zh-CN"/>
        </w:rPr>
        <w:t>为保证设备维修配件安装尺</w:t>
      </w:r>
      <w:bookmarkStart w:id="27" w:name="_GoBack"/>
      <w:bookmarkEnd w:id="27"/>
      <w:r>
        <w:rPr>
          <w:rFonts w:hint="eastAsia" w:ascii="仿宋" w:hAnsi="仿宋" w:eastAsia="仿宋" w:cs="仿宋"/>
          <w:kern w:val="0"/>
          <w:sz w:val="32"/>
          <w:szCs w:val="32"/>
          <w:u w:val="none"/>
          <w:lang w:val="en-US" w:eastAsia="zh-CN"/>
        </w:rPr>
        <w:t>寸与性能参数等关键指标与原设备匹配，需从设备原厂家采购。</w:t>
      </w:r>
    </w:p>
    <w:p>
      <w:pPr>
        <w:autoSpaceDE w:val="0"/>
        <w:autoSpaceDN w:val="0"/>
        <w:adjustRightInd w:val="0"/>
        <w:spacing w:line="360" w:lineRule="auto"/>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维修工作内容及标准必需满足DLT 1250-2013《气体绝缘金属封闭开关设备带电超声局部放电检测应用导则》</w:t>
      </w:r>
      <w:r>
        <w:rPr>
          <w:rFonts w:hint="eastAsia" w:ascii="仿宋" w:hAnsi="仿宋" w:eastAsia="仿宋" w:cs="仿宋"/>
          <w:kern w:val="0"/>
          <w:sz w:val="32"/>
          <w:szCs w:val="32"/>
          <w:lang w:eastAsia="zh-CN"/>
        </w:rPr>
        <w:t>、GB/T  8905-2008《六氟化硫电气设备中气体管理和检测导则》</w:t>
      </w:r>
      <w:r>
        <w:rPr>
          <w:rFonts w:hint="eastAsia" w:ascii="仿宋" w:hAnsi="仿宋" w:eastAsia="仿宋" w:cs="仿宋"/>
          <w:kern w:val="0"/>
          <w:sz w:val="32"/>
          <w:szCs w:val="32"/>
        </w:rPr>
        <w:t>及设备厂家检修维护手册、产品说明书等规程、技术标准要求。设备更换件及备件的功能设计、结构、性能、安装和试验等方面的技术标准</w:t>
      </w:r>
      <w:r>
        <w:rPr>
          <w:rFonts w:hint="eastAsia" w:ascii="仿宋" w:hAnsi="仿宋" w:eastAsia="仿宋" w:cs="仿宋"/>
          <w:kern w:val="0"/>
          <w:sz w:val="32"/>
          <w:szCs w:val="32"/>
          <w:lang w:val="en-US" w:eastAsia="zh-CN"/>
        </w:rPr>
        <w:t>必须满足</w:t>
      </w:r>
      <w:r>
        <w:rPr>
          <w:rFonts w:hint="eastAsia" w:ascii="仿宋" w:hAnsi="仿宋" w:eastAsia="仿宋" w:cs="仿宋"/>
          <w:kern w:val="0"/>
          <w:sz w:val="32"/>
          <w:szCs w:val="32"/>
        </w:rPr>
        <w:t>原来产品的标准要求。</w:t>
      </w:r>
    </w:p>
    <w:p>
      <w:pPr>
        <w:autoSpaceDE w:val="0"/>
        <w:autoSpaceDN w:val="0"/>
        <w:adjustRightInd w:val="0"/>
        <w:spacing w:line="360" w:lineRule="auto"/>
        <w:ind w:firstLine="640" w:firstLineChars="200"/>
        <w:rPr>
          <w:rFonts w:hint="eastAsia" w:ascii="仿宋" w:hAnsi="仿宋" w:eastAsia="仿宋" w:cs="仿宋"/>
          <w:kern w:val="0"/>
          <w:sz w:val="32"/>
          <w:szCs w:val="32"/>
          <w:lang w:eastAsia="zh-CN"/>
        </w:rPr>
      </w:pPr>
      <w:r>
        <w:rPr>
          <w:rFonts w:hint="eastAsia" w:ascii="仿宋" w:hAnsi="仿宋" w:eastAsia="仿宋" w:cs="仿宋"/>
          <w:kern w:val="0"/>
          <w:sz w:val="32"/>
          <w:szCs w:val="32"/>
        </w:rPr>
        <w:t>因GIS局部放电检测仪</w:t>
      </w:r>
      <w:r>
        <w:rPr>
          <w:rFonts w:hint="eastAsia" w:ascii="仿宋" w:hAnsi="仿宋" w:eastAsia="仿宋" w:cs="仿宋"/>
          <w:kern w:val="0"/>
          <w:sz w:val="32"/>
          <w:szCs w:val="32"/>
          <w:lang w:val="en-US" w:eastAsia="zh-CN"/>
        </w:rPr>
        <w:t>电源输入</w:t>
      </w:r>
      <w:r>
        <w:rPr>
          <w:rFonts w:hint="eastAsia" w:ascii="仿宋" w:hAnsi="仿宋" w:eastAsia="仿宋" w:cs="仿宋"/>
          <w:kern w:val="0"/>
          <w:sz w:val="32"/>
          <w:szCs w:val="32"/>
        </w:rPr>
        <w:t>损坏</w:t>
      </w:r>
      <w:r>
        <w:rPr>
          <w:rFonts w:hint="eastAsia" w:ascii="仿宋" w:hAnsi="仿宋" w:eastAsia="仿宋" w:cs="仿宋"/>
          <w:kern w:val="0"/>
          <w:sz w:val="32"/>
          <w:szCs w:val="32"/>
          <w:lang w:eastAsia="zh-CN"/>
        </w:rPr>
        <w:t>；SF6电气设备综合分析测试仪测试结果不准确且屏幕损坏，初步判断内部传感器异常及液晶屏损坏，对SF6电气设备综合分析测试仪的维修主要内容至少包含更换</w:t>
      </w:r>
      <w:r>
        <w:rPr>
          <w:rFonts w:hint="eastAsia" w:ascii="仿宋" w:hAnsi="仿宋" w:eastAsia="仿宋" w:cs="仿宋"/>
          <w:kern w:val="0"/>
          <w:sz w:val="32"/>
          <w:szCs w:val="32"/>
          <w:lang w:val="en-US" w:eastAsia="zh-CN"/>
        </w:rPr>
        <w:t>氟化物、</w:t>
      </w:r>
      <w:r>
        <w:rPr>
          <w:rFonts w:hint="eastAsia" w:ascii="仿宋" w:hAnsi="仿宋" w:eastAsia="仿宋" w:cs="仿宋"/>
          <w:kern w:val="0"/>
          <w:sz w:val="32"/>
          <w:szCs w:val="32"/>
          <w:lang w:eastAsia="zh-CN"/>
        </w:rPr>
        <w:t>硫化氢、二氧化碳、一氧化碳传感器，更换液晶屏，更换快速插头等。</w:t>
      </w:r>
    </w:p>
    <w:p>
      <w:pPr>
        <w:pStyle w:val="5"/>
        <w:rPr>
          <w:rFonts w:hint="eastAsia" w:eastAsiaTheme="minorEastAsia"/>
          <w:color w:val="auto"/>
          <w:sz w:val="32"/>
          <w:szCs w:val="32"/>
          <w:lang w:val="en-US" w:eastAsia="zh-CN"/>
        </w:rPr>
      </w:pPr>
      <w:bookmarkStart w:id="21" w:name="_Toc29736"/>
      <w:r>
        <w:rPr>
          <w:rFonts w:hint="eastAsia"/>
          <w:color w:val="auto"/>
          <w:sz w:val="32"/>
          <w:szCs w:val="32"/>
          <w:lang w:val="en-US" w:eastAsia="zh-CN"/>
        </w:rPr>
        <w:t>2.3、</w:t>
      </w:r>
      <w:r>
        <w:rPr>
          <w:rFonts w:hint="eastAsia" w:asciiTheme="minorEastAsia" w:hAnsiTheme="minorEastAsia" w:eastAsiaTheme="minorEastAsia" w:cstheme="minorEastAsia"/>
          <w:color w:val="0C0C0C"/>
          <w:sz w:val="28"/>
          <w:szCs w:val="28"/>
        </w:rPr>
        <w:t>技术参数</w:t>
      </w:r>
      <w:bookmarkEnd w:id="21"/>
    </w:p>
    <w:p>
      <w:pPr>
        <w:autoSpaceDE w:val="0"/>
        <w:autoSpaceDN w:val="0"/>
        <w:adjustRightInd w:val="0"/>
        <w:spacing w:line="360" w:lineRule="auto"/>
        <w:ind w:firstLine="643" w:firstLineChars="200"/>
        <w:rPr>
          <w:rFonts w:hint="eastAsia" w:ascii="仿宋" w:hAnsi="仿宋" w:eastAsia="仿宋" w:cs="仿宋"/>
          <w:b/>
          <w:bCs/>
          <w:color w:val="auto"/>
          <w:kern w:val="0"/>
          <w:sz w:val="32"/>
          <w:szCs w:val="32"/>
        </w:rPr>
      </w:pPr>
      <w:r>
        <w:rPr>
          <w:rFonts w:hint="eastAsia" w:ascii="仿宋" w:hAnsi="仿宋" w:eastAsia="仿宋" w:cs="仿宋"/>
          <w:b/>
          <w:bCs/>
          <w:color w:val="auto"/>
          <w:kern w:val="0"/>
          <w:sz w:val="32"/>
          <w:szCs w:val="32"/>
          <w:lang w:val="en-US" w:eastAsia="zh-CN"/>
        </w:rPr>
        <w:t>1.</w:t>
      </w:r>
      <w:r>
        <w:rPr>
          <w:rFonts w:hint="eastAsia" w:ascii="仿宋" w:hAnsi="仿宋" w:eastAsia="仿宋" w:cs="仿宋"/>
          <w:b/>
          <w:bCs/>
          <w:color w:val="auto"/>
          <w:kern w:val="0"/>
          <w:sz w:val="32"/>
          <w:szCs w:val="32"/>
        </w:rPr>
        <w:t>GIS局部放电检测仪</w:t>
      </w:r>
    </w:p>
    <w:p>
      <w:pPr>
        <w:autoSpaceDE w:val="0"/>
        <w:autoSpaceDN w:val="0"/>
        <w:adjustRightInd w:val="0"/>
        <w:spacing w:line="360" w:lineRule="auto"/>
        <w:ind w:firstLine="640" w:firstLineChars="200"/>
        <w:rPr>
          <w:rFonts w:hint="default" w:ascii="仿宋" w:hAnsi="仿宋" w:eastAsia="仿宋" w:cs="仿宋"/>
          <w:color w:val="auto"/>
          <w:kern w:val="0"/>
          <w:sz w:val="32"/>
          <w:szCs w:val="32"/>
          <w:lang w:val="en-US" w:eastAsia="zh-CN"/>
        </w:rPr>
      </w:pPr>
      <w:r>
        <w:rPr>
          <w:rFonts w:hint="eastAsia" w:ascii="仿宋" w:hAnsi="仿宋" w:eastAsia="仿宋" w:cs="仿宋"/>
          <w:color w:val="auto"/>
          <w:kern w:val="0"/>
          <w:sz w:val="32"/>
          <w:szCs w:val="32"/>
        </w:rPr>
        <w:t>制造厂（商）</w:t>
      </w:r>
      <w:r>
        <w:rPr>
          <w:rFonts w:hint="eastAsia" w:ascii="仿宋" w:hAnsi="仿宋" w:eastAsia="仿宋" w:cs="仿宋"/>
          <w:color w:val="auto"/>
          <w:kern w:val="0"/>
          <w:sz w:val="32"/>
          <w:szCs w:val="32"/>
          <w:lang w:eastAsia="zh-CN"/>
        </w:rPr>
        <w:t>：</w:t>
      </w:r>
      <w:r>
        <w:rPr>
          <w:rFonts w:hint="eastAsia" w:ascii="仿宋" w:hAnsi="仿宋" w:eastAsia="仿宋" w:cs="仿宋"/>
          <w:color w:val="auto"/>
          <w:kern w:val="0"/>
          <w:sz w:val="32"/>
          <w:szCs w:val="32"/>
          <w:lang w:val="en-US" w:eastAsia="zh-CN"/>
        </w:rPr>
        <w:t>北京兴泰学成仪器有限公司</w:t>
      </w:r>
    </w:p>
    <w:p>
      <w:pPr>
        <w:autoSpaceDE w:val="0"/>
        <w:autoSpaceDN w:val="0"/>
        <w:adjustRightInd w:val="0"/>
        <w:spacing w:line="360" w:lineRule="auto"/>
        <w:ind w:firstLine="640" w:firstLineChars="200"/>
        <w:rPr>
          <w:rFonts w:hint="default" w:ascii="仿宋" w:hAnsi="仿宋" w:eastAsia="仿宋" w:cs="仿宋"/>
          <w:color w:val="auto"/>
          <w:kern w:val="0"/>
          <w:sz w:val="32"/>
          <w:szCs w:val="32"/>
          <w:lang w:val="en-US" w:eastAsia="zh-CN"/>
        </w:rPr>
      </w:pPr>
      <w:r>
        <w:rPr>
          <w:rFonts w:hint="eastAsia" w:ascii="仿宋" w:hAnsi="仿宋" w:eastAsia="仿宋" w:cs="仿宋"/>
          <w:color w:val="auto"/>
          <w:kern w:val="0"/>
          <w:sz w:val="32"/>
          <w:szCs w:val="32"/>
          <w:lang w:eastAsia="zh-CN"/>
        </w:rPr>
        <w:t>产品型号规格：</w:t>
      </w:r>
      <w:r>
        <w:rPr>
          <w:rFonts w:hint="eastAsia" w:ascii="仿宋" w:hAnsi="仿宋" w:eastAsia="仿宋" w:cs="仿宋"/>
          <w:color w:val="auto"/>
          <w:kern w:val="0"/>
          <w:sz w:val="32"/>
          <w:szCs w:val="32"/>
          <w:lang w:val="en-US" w:eastAsia="zh-CN"/>
        </w:rPr>
        <w:t>PD208</w:t>
      </w:r>
    </w:p>
    <w:p>
      <w:pPr>
        <w:autoSpaceDE w:val="0"/>
        <w:autoSpaceDN w:val="0"/>
        <w:adjustRightInd w:val="0"/>
        <w:spacing w:line="360" w:lineRule="auto"/>
        <w:ind w:firstLine="640" w:firstLineChars="200"/>
        <w:rPr>
          <w:rFonts w:hint="eastAsia" w:ascii="仿宋" w:hAnsi="仿宋" w:eastAsia="仿宋" w:cs="仿宋"/>
          <w:color w:val="auto"/>
          <w:kern w:val="0"/>
          <w:sz w:val="32"/>
          <w:szCs w:val="32"/>
          <w:lang w:val="en-US" w:eastAsia="zh-CN"/>
        </w:rPr>
      </w:pPr>
      <w:r>
        <w:rPr>
          <w:rFonts w:hint="eastAsia" w:ascii="仿宋" w:hAnsi="仿宋" w:eastAsia="仿宋" w:cs="仿宋"/>
          <w:color w:val="auto"/>
          <w:kern w:val="0"/>
          <w:sz w:val="32"/>
          <w:szCs w:val="32"/>
        </w:rPr>
        <w:t>1.测量</w:t>
      </w:r>
      <w:r>
        <w:rPr>
          <w:rFonts w:hint="eastAsia" w:ascii="仿宋" w:hAnsi="仿宋" w:eastAsia="仿宋" w:cs="仿宋"/>
          <w:color w:val="auto"/>
          <w:kern w:val="0"/>
          <w:sz w:val="32"/>
          <w:szCs w:val="32"/>
          <w:lang w:val="en-US" w:eastAsia="zh-CN"/>
        </w:rPr>
        <w:t>原理</w:t>
      </w:r>
      <w:r>
        <w:rPr>
          <w:rFonts w:hint="eastAsia" w:ascii="仿宋" w:hAnsi="仿宋" w:eastAsia="仿宋" w:cs="仿宋"/>
          <w:color w:val="auto"/>
          <w:kern w:val="0"/>
          <w:sz w:val="32"/>
          <w:szCs w:val="32"/>
        </w:rPr>
        <w:t>：</w:t>
      </w:r>
      <w:r>
        <w:rPr>
          <w:rFonts w:hint="eastAsia" w:ascii="仿宋" w:hAnsi="仿宋" w:eastAsia="仿宋" w:cs="仿宋"/>
          <w:color w:val="auto"/>
          <w:kern w:val="0"/>
          <w:sz w:val="32"/>
          <w:szCs w:val="32"/>
          <w:lang w:val="en-US" w:eastAsia="zh-CN"/>
        </w:rPr>
        <w:t>声发射原理（或称超声方法）</w:t>
      </w:r>
    </w:p>
    <w:p>
      <w:pPr>
        <w:autoSpaceDE w:val="0"/>
        <w:autoSpaceDN w:val="0"/>
        <w:adjustRightInd w:val="0"/>
        <w:spacing w:line="360" w:lineRule="auto"/>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2.测量</w:t>
      </w:r>
      <w:r>
        <w:rPr>
          <w:rFonts w:hint="eastAsia" w:ascii="仿宋" w:hAnsi="仿宋" w:eastAsia="仿宋" w:cs="仿宋"/>
          <w:color w:val="auto"/>
          <w:kern w:val="0"/>
          <w:sz w:val="32"/>
          <w:szCs w:val="32"/>
          <w:lang w:val="en-US" w:eastAsia="zh-CN"/>
        </w:rPr>
        <w:t>灵敏</w:t>
      </w:r>
      <w:r>
        <w:rPr>
          <w:rFonts w:hint="eastAsia" w:ascii="仿宋" w:hAnsi="仿宋" w:eastAsia="仿宋" w:cs="仿宋"/>
          <w:color w:val="auto"/>
          <w:kern w:val="0"/>
          <w:sz w:val="32"/>
          <w:szCs w:val="32"/>
        </w:rPr>
        <w:t>度</w:t>
      </w:r>
      <w:r>
        <w:rPr>
          <w:rFonts w:hint="eastAsia" w:ascii="仿宋" w:hAnsi="仿宋" w:eastAsia="仿宋" w:cs="仿宋"/>
          <w:color w:val="auto"/>
          <w:kern w:val="0"/>
          <w:sz w:val="32"/>
          <w:szCs w:val="32"/>
          <w:lang w:eastAsia="zh-CN"/>
        </w:rPr>
        <w:t>：</w:t>
      </w:r>
      <w:r>
        <w:rPr>
          <w:rFonts w:hint="eastAsia" w:ascii="仿宋" w:hAnsi="仿宋" w:eastAsia="仿宋" w:cs="仿宋"/>
          <w:color w:val="auto"/>
          <w:kern w:val="0"/>
          <w:sz w:val="32"/>
          <w:szCs w:val="32"/>
          <w:lang w:val="en-US" w:eastAsia="zh-CN"/>
        </w:rPr>
        <w:t>1pC（或1mV），可探测2mm大的自由颗粒</w:t>
      </w:r>
      <w:r>
        <w:rPr>
          <w:rFonts w:hint="eastAsia" w:ascii="仿宋" w:hAnsi="仿宋" w:eastAsia="仿宋" w:cs="仿宋"/>
          <w:color w:val="auto"/>
          <w:kern w:val="0"/>
          <w:sz w:val="32"/>
          <w:szCs w:val="32"/>
        </w:rPr>
        <w:t xml:space="preserve"> </w:t>
      </w:r>
    </w:p>
    <w:p>
      <w:pPr>
        <w:autoSpaceDE w:val="0"/>
        <w:autoSpaceDN w:val="0"/>
        <w:adjustRightInd w:val="0"/>
        <w:spacing w:line="360" w:lineRule="auto"/>
        <w:ind w:firstLine="640" w:firstLineChars="200"/>
        <w:rPr>
          <w:rFonts w:hint="default" w:ascii="仿宋" w:hAnsi="仿宋" w:eastAsia="仿宋" w:cs="仿宋"/>
          <w:color w:val="auto"/>
          <w:kern w:val="0"/>
          <w:sz w:val="32"/>
          <w:szCs w:val="32"/>
          <w:lang w:val="en-US"/>
        </w:rPr>
      </w:pPr>
      <w:r>
        <w:rPr>
          <w:rFonts w:hint="eastAsia" w:ascii="仿宋" w:hAnsi="仿宋" w:eastAsia="仿宋" w:cs="仿宋"/>
          <w:color w:val="auto"/>
          <w:kern w:val="0"/>
          <w:sz w:val="32"/>
          <w:szCs w:val="32"/>
        </w:rPr>
        <w:t>3.</w:t>
      </w:r>
      <w:r>
        <w:rPr>
          <w:rFonts w:hint="eastAsia" w:ascii="仿宋" w:hAnsi="仿宋" w:eastAsia="仿宋" w:cs="仿宋"/>
          <w:color w:val="auto"/>
          <w:kern w:val="0"/>
          <w:sz w:val="32"/>
          <w:szCs w:val="32"/>
          <w:lang w:val="en-US" w:eastAsia="zh-CN"/>
        </w:rPr>
        <w:t>传感器：10K——200KHz，谐振32KHz</w:t>
      </w:r>
    </w:p>
    <w:p>
      <w:pPr>
        <w:autoSpaceDE w:val="0"/>
        <w:autoSpaceDN w:val="0"/>
        <w:adjustRightInd w:val="0"/>
        <w:spacing w:line="360" w:lineRule="auto"/>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4.</w:t>
      </w:r>
      <w:r>
        <w:rPr>
          <w:rFonts w:hint="eastAsia" w:ascii="仿宋" w:hAnsi="仿宋" w:eastAsia="仿宋" w:cs="仿宋"/>
          <w:color w:val="auto"/>
          <w:kern w:val="0"/>
          <w:sz w:val="32"/>
          <w:szCs w:val="32"/>
          <w:lang w:val="en-US" w:eastAsia="zh-CN"/>
        </w:rPr>
        <w:t>原始信号长度</w:t>
      </w:r>
      <w:r>
        <w:rPr>
          <w:rFonts w:hint="eastAsia" w:ascii="仿宋" w:hAnsi="仿宋" w:eastAsia="仿宋" w:cs="仿宋"/>
          <w:color w:val="auto"/>
          <w:kern w:val="0"/>
          <w:sz w:val="32"/>
          <w:szCs w:val="32"/>
        </w:rPr>
        <w:t>：</w:t>
      </w:r>
      <w:r>
        <w:rPr>
          <w:rFonts w:hint="eastAsia" w:ascii="仿宋" w:hAnsi="仿宋" w:eastAsia="仿宋" w:cs="仿宋"/>
          <w:color w:val="auto"/>
          <w:kern w:val="0"/>
          <w:sz w:val="32"/>
          <w:szCs w:val="32"/>
          <w:lang w:val="en-US" w:eastAsia="zh-CN"/>
        </w:rPr>
        <w:t>1——12周期</w:t>
      </w:r>
      <w:r>
        <w:rPr>
          <w:rFonts w:hint="eastAsia" w:ascii="仿宋" w:hAnsi="仿宋" w:eastAsia="仿宋" w:cs="仿宋"/>
          <w:color w:val="auto"/>
          <w:kern w:val="0"/>
          <w:sz w:val="32"/>
          <w:szCs w:val="32"/>
        </w:rPr>
        <w:t xml:space="preserve"> </w:t>
      </w:r>
    </w:p>
    <w:p>
      <w:pPr>
        <w:autoSpaceDE w:val="0"/>
        <w:autoSpaceDN w:val="0"/>
        <w:adjustRightInd w:val="0"/>
        <w:spacing w:line="360" w:lineRule="auto"/>
        <w:ind w:firstLine="640" w:firstLineChars="200"/>
        <w:rPr>
          <w:rFonts w:hint="eastAsia" w:ascii="仿宋" w:hAnsi="仿宋" w:eastAsia="仿宋" w:cs="仿宋"/>
          <w:color w:val="auto"/>
          <w:kern w:val="0"/>
          <w:sz w:val="32"/>
          <w:szCs w:val="32"/>
          <w:lang w:val="en-US" w:eastAsia="zh-CN"/>
        </w:rPr>
      </w:pPr>
      <w:r>
        <w:rPr>
          <w:rFonts w:hint="eastAsia" w:ascii="仿宋" w:hAnsi="仿宋" w:eastAsia="仿宋" w:cs="仿宋"/>
          <w:color w:val="auto"/>
          <w:kern w:val="0"/>
          <w:sz w:val="32"/>
          <w:szCs w:val="32"/>
        </w:rPr>
        <w:t>5.</w:t>
      </w:r>
      <w:r>
        <w:rPr>
          <w:rFonts w:hint="eastAsia" w:ascii="仿宋" w:hAnsi="仿宋" w:eastAsia="仿宋" w:cs="仿宋"/>
          <w:color w:val="auto"/>
          <w:kern w:val="0"/>
          <w:sz w:val="32"/>
          <w:szCs w:val="32"/>
          <w:lang w:val="en-US" w:eastAsia="zh-CN"/>
        </w:rPr>
        <w:t>LCD显示屏</w:t>
      </w:r>
      <w:r>
        <w:rPr>
          <w:rFonts w:hint="eastAsia" w:ascii="仿宋" w:hAnsi="仿宋" w:eastAsia="仿宋" w:cs="仿宋"/>
          <w:color w:val="auto"/>
          <w:kern w:val="0"/>
          <w:sz w:val="32"/>
          <w:szCs w:val="32"/>
        </w:rPr>
        <w:t>：</w:t>
      </w:r>
      <w:r>
        <w:rPr>
          <w:rFonts w:hint="eastAsia" w:ascii="仿宋" w:hAnsi="仿宋" w:eastAsia="仿宋" w:cs="仿宋"/>
          <w:color w:val="auto"/>
          <w:kern w:val="0"/>
          <w:sz w:val="32"/>
          <w:szCs w:val="32"/>
          <w:lang w:val="en-US" w:eastAsia="zh-CN"/>
        </w:rPr>
        <w:t>可视区大小 95x54 mm，分辨率 480x272,64K 真彩</w:t>
      </w:r>
    </w:p>
    <w:p>
      <w:pPr>
        <w:autoSpaceDE w:val="0"/>
        <w:autoSpaceDN w:val="0"/>
        <w:adjustRightInd w:val="0"/>
        <w:spacing w:line="360" w:lineRule="auto"/>
        <w:ind w:firstLine="640" w:firstLineChars="200"/>
        <w:rPr>
          <w:rFonts w:hint="default" w:ascii="仿宋" w:hAnsi="仿宋" w:eastAsia="仿宋" w:cs="仿宋"/>
          <w:color w:val="auto"/>
          <w:kern w:val="0"/>
          <w:sz w:val="32"/>
          <w:szCs w:val="32"/>
          <w:lang w:val="en-US" w:eastAsia="zh-CN"/>
        </w:rPr>
      </w:pPr>
      <w:r>
        <w:rPr>
          <w:rFonts w:hint="eastAsia" w:ascii="仿宋" w:hAnsi="仿宋" w:eastAsia="仿宋" w:cs="仿宋"/>
          <w:color w:val="auto"/>
          <w:kern w:val="0"/>
          <w:sz w:val="32"/>
          <w:szCs w:val="32"/>
        </w:rPr>
        <w:t>6.</w:t>
      </w:r>
      <w:r>
        <w:rPr>
          <w:rFonts w:hint="eastAsia" w:ascii="仿宋" w:hAnsi="仿宋" w:eastAsia="仿宋" w:cs="仿宋"/>
          <w:color w:val="auto"/>
          <w:kern w:val="0"/>
          <w:sz w:val="32"/>
          <w:szCs w:val="32"/>
          <w:lang w:val="en-US" w:eastAsia="zh-CN"/>
        </w:rPr>
        <w:t>接口</w:t>
      </w:r>
      <w:r>
        <w:rPr>
          <w:rFonts w:hint="eastAsia" w:ascii="仿宋" w:hAnsi="仿宋" w:eastAsia="仿宋" w:cs="仿宋"/>
          <w:color w:val="auto"/>
          <w:kern w:val="0"/>
          <w:sz w:val="32"/>
          <w:szCs w:val="32"/>
        </w:rPr>
        <w:t>：</w:t>
      </w:r>
      <w:r>
        <w:rPr>
          <w:rFonts w:hint="eastAsia" w:ascii="仿宋" w:hAnsi="仿宋" w:eastAsia="仿宋" w:cs="仿宋"/>
          <w:color w:val="auto"/>
          <w:kern w:val="0"/>
          <w:sz w:val="32"/>
          <w:szCs w:val="32"/>
          <w:lang w:val="en-US" w:eastAsia="zh-CN"/>
        </w:rPr>
        <w:t>RS232</w:t>
      </w:r>
    </w:p>
    <w:p>
      <w:pPr>
        <w:autoSpaceDE w:val="0"/>
        <w:autoSpaceDN w:val="0"/>
        <w:adjustRightInd w:val="0"/>
        <w:spacing w:line="360" w:lineRule="auto"/>
        <w:ind w:firstLine="640" w:firstLineChars="200"/>
        <w:rPr>
          <w:rFonts w:hint="default" w:ascii="仿宋" w:hAnsi="仿宋" w:eastAsia="仿宋" w:cs="仿宋"/>
          <w:color w:val="auto"/>
          <w:kern w:val="0"/>
          <w:sz w:val="32"/>
          <w:szCs w:val="32"/>
          <w:lang w:val="en-US" w:eastAsia="zh-CN"/>
        </w:rPr>
      </w:pPr>
      <w:r>
        <w:rPr>
          <w:rFonts w:hint="eastAsia" w:ascii="仿宋" w:hAnsi="仿宋" w:eastAsia="仿宋" w:cs="仿宋"/>
          <w:color w:val="auto"/>
          <w:kern w:val="0"/>
          <w:sz w:val="32"/>
          <w:szCs w:val="32"/>
        </w:rPr>
        <w:t>7.</w:t>
      </w:r>
      <w:r>
        <w:rPr>
          <w:rFonts w:hint="eastAsia" w:ascii="仿宋" w:hAnsi="仿宋" w:eastAsia="仿宋" w:cs="仿宋"/>
          <w:color w:val="auto"/>
          <w:kern w:val="0"/>
          <w:sz w:val="32"/>
          <w:szCs w:val="32"/>
          <w:lang w:val="en-US" w:eastAsia="zh-CN"/>
        </w:rPr>
        <w:t>充电电池</w:t>
      </w:r>
      <w:r>
        <w:rPr>
          <w:rFonts w:hint="eastAsia" w:ascii="仿宋" w:hAnsi="仿宋" w:eastAsia="仿宋" w:cs="仿宋"/>
          <w:color w:val="auto"/>
          <w:kern w:val="0"/>
          <w:sz w:val="32"/>
          <w:szCs w:val="32"/>
        </w:rPr>
        <w:t>：</w:t>
      </w:r>
      <w:r>
        <w:rPr>
          <w:rFonts w:hint="eastAsia" w:ascii="仿宋" w:hAnsi="仿宋" w:eastAsia="仿宋" w:cs="仿宋"/>
          <w:color w:val="auto"/>
          <w:kern w:val="0"/>
          <w:sz w:val="32"/>
          <w:szCs w:val="32"/>
          <w:lang w:val="en-US" w:eastAsia="zh-CN"/>
        </w:rPr>
        <w:t>12 V，4Ah</w:t>
      </w:r>
    </w:p>
    <w:p>
      <w:pPr>
        <w:autoSpaceDE w:val="0"/>
        <w:autoSpaceDN w:val="0"/>
        <w:adjustRightInd w:val="0"/>
        <w:spacing w:line="360" w:lineRule="auto"/>
        <w:ind w:firstLine="640" w:firstLineChars="200"/>
        <w:rPr>
          <w:rFonts w:hint="eastAsia" w:ascii="仿宋" w:hAnsi="仿宋" w:eastAsia="仿宋" w:cs="仿宋"/>
          <w:color w:val="auto"/>
          <w:kern w:val="0"/>
          <w:sz w:val="32"/>
          <w:szCs w:val="32"/>
          <w:lang w:val="en-US" w:eastAsia="zh-CN"/>
        </w:rPr>
      </w:pPr>
      <w:r>
        <w:rPr>
          <w:rFonts w:hint="eastAsia" w:ascii="仿宋" w:hAnsi="仿宋" w:eastAsia="仿宋" w:cs="仿宋"/>
          <w:color w:val="auto"/>
          <w:kern w:val="0"/>
          <w:sz w:val="32"/>
          <w:szCs w:val="32"/>
        </w:rPr>
        <w:t>8.</w:t>
      </w:r>
      <w:r>
        <w:rPr>
          <w:rFonts w:hint="eastAsia" w:ascii="仿宋" w:hAnsi="仿宋" w:eastAsia="仿宋" w:cs="仿宋"/>
          <w:color w:val="auto"/>
          <w:kern w:val="0"/>
          <w:sz w:val="32"/>
          <w:szCs w:val="32"/>
          <w:lang w:val="en-US" w:eastAsia="zh-CN"/>
        </w:rPr>
        <w:t>同步信号</w:t>
      </w:r>
      <w:r>
        <w:rPr>
          <w:rFonts w:hint="eastAsia" w:ascii="仿宋" w:hAnsi="仿宋" w:eastAsia="仿宋" w:cs="仿宋"/>
          <w:color w:val="auto"/>
          <w:kern w:val="0"/>
          <w:sz w:val="32"/>
          <w:szCs w:val="32"/>
        </w:rPr>
        <w:t>：</w:t>
      </w:r>
      <w:r>
        <w:rPr>
          <w:rFonts w:hint="eastAsia" w:ascii="仿宋" w:hAnsi="仿宋" w:eastAsia="仿宋" w:cs="仿宋"/>
          <w:color w:val="auto"/>
          <w:kern w:val="0"/>
          <w:sz w:val="32"/>
          <w:szCs w:val="32"/>
          <w:lang w:val="en-US" w:eastAsia="zh-CN"/>
        </w:rPr>
        <w:t>AC100 ~ 240V</w:t>
      </w:r>
    </w:p>
    <w:p>
      <w:pPr>
        <w:autoSpaceDE w:val="0"/>
        <w:autoSpaceDN w:val="0"/>
        <w:adjustRightInd w:val="0"/>
        <w:spacing w:line="360" w:lineRule="auto"/>
        <w:ind w:firstLine="640" w:firstLineChars="200"/>
        <w:rPr>
          <w:rFonts w:hint="eastAsia" w:ascii="仿宋" w:hAnsi="仿宋" w:eastAsia="仿宋" w:cs="仿宋"/>
          <w:color w:val="auto"/>
          <w:kern w:val="0"/>
          <w:sz w:val="32"/>
          <w:szCs w:val="32"/>
          <w:lang w:val="en-US" w:eastAsia="zh-CN"/>
        </w:rPr>
      </w:pPr>
      <w:r>
        <w:rPr>
          <w:rFonts w:hint="eastAsia" w:ascii="仿宋" w:hAnsi="仿宋" w:eastAsia="仿宋" w:cs="仿宋"/>
          <w:color w:val="auto"/>
          <w:kern w:val="0"/>
          <w:sz w:val="32"/>
          <w:szCs w:val="32"/>
          <w:lang w:val="en-US" w:eastAsia="zh-CN"/>
        </w:rPr>
        <w:t>9.外形尺寸及重量：210 x 210 x 120mm，约2kg</w:t>
      </w:r>
    </w:p>
    <w:p>
      <w:pPr>
        <w:autoSpaceDE w:val="0"/>
        <w:autoSpaceDN w:val="0"/>
        <w:adjustRightInd w:val="0"/>
        <w:spacing w:line="360" w:lineRule="auto"/>
        <w:ind w:firstLine="640" w:firstLineChars="200"/>
        <w:rPr>
          <w:rFonts w:hint="eastAsia" w:ascii="仿宋" w:hAnsi="仿宋" w:eastAsia="仿宋" w:cs="仿宋"/>
          <w:color w:val="auto"/>
          <w:kern w:val="0"/>
          <w:sz w:val="32"/>
          <w:szCs w:val="32"/>
          <w:lang w:val="en-US" w:eastAsia="zh-CN"/>
        </w:rPr>
      </w:pPr>
      <w:r>
        <w:rPr>
          <w:rFonts w:hint="eastAsia" w:ascii="仿宋" w:hAnsi="仿宋" w:eastAsia="仿宋" w:cs="仿宋"/>
          <w:color w:val="auto"/>
          <w:kern w:val="0"/>
          <w:sz w:val="32"/>
          <w:szCs w:val="32"/>
          <w:lang w:val="en-US" w:eastAsia="zh-CN"/>
        </w:rPr>
        <w:t>10.使用环境：温度 0 ~ 50℃ 湿度 95%RH 以下</w:t>
      </w:r>
    </w:p>
    <w:p>
      <w:pPr>
        <w:autoSpaceDE w:val="0"/>
        <w:autoSpaceDN w:val="0"/>
        <w:adjustRightInd w:val="0"/>
        <w:spacing w:line="360" w:lineRule="auto"/>
        <w:ind w:firstLine="643" w:firstLineChars="200"/>
        <w:rPr>
          <w:rFonts w:hint="eastAsia" w:ascii="仿宋" w:hAnsi="仿宋" w:eastAsia="仿宋" w:cs="仿宋"/>
          <w:b/>
          <w:bCs/>
          <w:color w:val="auto"/>
          <w:kern w:val="0"/>
          <w:sz w:val="32"/>
          <w:szCs w:val="32"/>
        </w:rPr>
      </w:pPr>
      <w:r>
        <w:rPr>
          <w:rFonts w:hint="eastAsia" w:ascii="仿宋" w:hAnsi="仿宋" w:eastAsia="仿宋" w:cs="仿宋"/>
          <w:b/>
          <w:bCs/>
          <w:color w:val="auto"/>
          <w:kern w:val="0"/>
          <w:sz w:val="32"/>
          <w:szCs w:val="32"/>
          <w:lang w:val="en-US" w:eastAsia="zh-CN"/>
        </w:rPr>
        <w:t>2.</w:t>
      </w:r>
      <w:r>
        <w:rPr>
          <w:rFonts w:hint="eastAsia" w:ascii="仿宋" w:hAnsi="仿宋" w:eastAsia="仿宋" w:cs="仿宋"/>
          <w:b/>
          <w:bCs/>
          <w:color w:val="auto"/>
          <w:kern w:val="0"/>
          <w:sz w:val="32"/>
          <w:szCs w:val="32"/>
        </w:rPr>
        <w:t>SF6电气设备综合分析测试仪</w:t>
      </w:r>
    </w:p>
    <w:tbl>
      <w:tblPr>
        <w:tblStyle w:val="13"/>
        <w:tblpPr w:leftFromText="180" w:rightFromText="180" w:vertAnchor="text" w:horzAnchor="margin" w:tblpXSpec="center" w:tblpY="188"/>
        <w:tblOverlap w:val="never"/>
        <w:tblW w:w="81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3"/>
        <w:gridCol w:w="660"/>
        <w:gridCol w:w="60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b/>
                <w:sz w:val="20"/>
              </w:rPr>
            </w:pPr>
            <w:r>
              <w:rPr>
                <w:rFonts w:hint="eastAsia" w:ascii="仿宋" w:hAnsi="仿宋" w:eastAsia="仿宋" w:cs="仿宋"/>
                <w:b/>
                <w:sz w:val="20"/>
              </w:rPr>
              <w:t>项目</w:t>
            </w:r>
          </w:p>
        </w:tc>
        <w:tc>
          <w:tcPr>
            <w:tcW w:w="6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b/>
                <w:sz w:val="20"/>
              </w:rPr>
            </w:pPr>
            <w:r>
              <w:rPr>
                <w:rFonts w:hint="eastAsia" w:ascii="仿宋" w:hAnsi="仿宋" w:eastAsia="仿宋" w:cs="仿宋"/>
                <w:b/>
                <w:sz w:val="20"/>
              </w:rPr>
              <w:t>单位</w:t>
            </w:r>
          </w:p>
        </w:tc>
        <w:tc>
          <w:tcPr>
            <w:tcW w:w="60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b/>
                <w:sz w:val="20"/>
              </w:rPr>
            </w:pPr>
            <w:r>
              <w:rPr>
                <w:rFonts w:hint="eastAsia" w:ascii="仿宋" w:hAnsi="仿宋" w:eastAsia="仿宋" w:cs="仿宋"/>
                <w:b/>
                <w:sz w:val="20"/>
              </w:rPr>
              <w:t>招标人要求值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制造厂（商）</w:t>
            </w:r>
          </w:p>
        </w:tc>
        <w:tc>
          <w:tcPr>
            <w:tcW w:w="660"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6045"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sz w:val="18"/>
                <w:szCs w:val="18"/>
              </w:rPr>
              <w:t>北京兴泰学成仪器有限公司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423"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原产地</w:t>
            </w:r>
          </w:p>
        </w:tc>
        <w:tc>
          <w:tcPr>
            <w:tcW w:w="660"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6045"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产品型号规格</w:t>
            </w:r>
          </w:p>
        </w:tc>
        <w:tc>
          <w:tcPr>
            <w:tcW w:w="660"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6045"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eastAsia="zh-CN"/>
              </w:rPr>
            </w:pPr>
            <w:r>
              <w:rPr>
                <w:rFonts w:hint="eastAsia" w:ascii="仿宋" w:hAnsi="仿宋" w:eastAsia="仿宋" w:cs="仿宋"/>
                <w:color w:val="000000"/>
                <w:sz w:val="18"/>
                <w:szCs w:val="18"/>
                <w:lang w:val="en-US" w:eastAsia="zh-CN"/>
              </w:rPr>
              <w:t>SXT-4M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423"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功能配置</w:t>
            </w:r>
          </w:p>
        </w:tc>
        <w:tc>
          <w:tcPr>
            <w:tcW w:w="660"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6045"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szCs w:val="21"/>
              </w:rPr>
              <w:t>SF</w:t>
            </w:r>
            <w:r>
              <w:rPr>
                <w:rFonts w:hint="eastAsia" w:ascii="仿宋" w:hAnsi="仿宋" w:eastAsia="仿宋" w:cs="仿宋"/>
                <w:sz w:val="20"/>
                <w:szCs w:val="21"/>
                <w:vertAlign w:val="subscript"/>
              </w:rPr>
              <w:t>6</w:t>
            </w:r>
            <w:r>
              <w:rPr>
                <w:rFonts w:hint="eastAsia" w:ascii="仿宋" w:hAnsi="仿宋" w:eastAsia="仿宋" w:cs="仿宋"/>
                <w:sz w:val="20"/>
                <w:szCs w:val="21"/>
              </w:rPr>
              <w:t xml:space="preserve"> 气体综合检测仪必须同时具备测定分解产物（SO</w:t>
            </w:r>
            <w:r>
              <w:rPr>
                <w:rFonts w:hint="eastAsia" w:ascii="仿宋" w:hAnsi="仿宋" w:eastAsia="仿宋" w:cs="仿宋"/>
                <w:sz w:val="20"/>
                <w:szCs w:val="21"/>
                <w:vertAlign w:val="subscript"/>
              </w:rPr>
              <w:t>2</w:t>
            </w:r>
            <w:r>
              <w:rPr>
                <w:rFonts w:hint="eastAsia" w:ascii="仿宋" w:hAnsi="仿宋" w:eastAsia="仿宋" w:cs="仿宋"/>
                <w:sz w:val="20"/>
                <w:szCs w:val="21"/>
              </w:rPr>
              <w:t>、H</w:t>
            </w:r>
            <w:r>
              <w:rPr>
                <w:rFonts w:hint="eastAsia" w:ascii="仿宋" w:hAnsi="仿宋" w:eastAsia="仿宋" w:cs="仿宋"/>
                <w:sz w:val="20"/>
                <w:szCs w:val="21"/>
                <w:vertAlign w:val="subscript"/>
              </w:rPr>
              <w:t>2</w:t>
            </w:r>
            <w:r>
              <w:rPr>
                <w:rFonts w:hint="eastAsia" w:ascii="仿宋" w:hAnsi="仿宋" w:eastAsia="仿宋" w:cs="仿宋"/>
                <w:sz w:val="20"/>
                <w:szCs w:val="21"/>
              </w:rPr>
              <w:t>S、CO、HF）、水分、纯度的功能，缺一不可，且必须集于一体，不能采用2台及以上仪器来分开实现，否则视为不响应。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423"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通用功能</w:t>
            </w:r>
          </w:p>
        </w:tc>
        <w:tc>
          <w:tcPr>
            <w:tcW w:w="660"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6045" w:type="dxa"/>
            <w:tcBorders>
              <w:top w:val="single" w:color="auto" w:sz="4" w:space="0"/>
              <w:left w:val="single" w:color="auto" w:sz="4" w:space="0"/>
              <w:bottom w:val="single" w:color="auto" w:sz="4" w:space="0"/>
              <w:right w:val="single" w:color="auto" w:sz="4" w:space="0"/>
            </w:tcBorders>
            <w:noWrap w:val="0"/>
            <w:vAlign w:val="center"/>
          </w:tcPr>
          <w:p>
            <w:pPr>
              <w:numPr>
                <w:ilvl w:val="0"/>
                <w:numId w:val="3"/>
              </w:numPr>
              <w:rPr>
                <w:rFonts w:hint="eastAsia" w:ascii="仿宋" w:hAnsi="仿宋" w:eastAsia="仿宋" w:cs="仿宋"/>
                <w:color w:val="000000"/>
                <w:sz w:val="20"/>
                <w:szCs w:val="21"/>
              </w:rPr>
            </w:pPr>
            <w:r>
              <w:rPr>
                <w:rFonts w:hint="eastAsia" w:ascii="仿宋" w:hAnsi="仿宋" w:eastAsia="仿宋" w:cs="仿宋"/>
                <w:color w:val="000000"/>
                <w:sz w:val="20"/>
                <w:szCs w:val="21"/>
              </w:rPr>
              <w:t>全中文大液晶触摸屏</w:t>
            </w:r>
          </w:p>
          <w:p>
            <w:pPr>
              <w:numPr>
                <w:ilvl w:val="0"/>
                <w:numId w:val="3"/>
              </w:numPr>
              <w:rPr>
                <w:rFonts w:hint="eastAsia" w:ascii="仿宋" w:hAnsi="仿宋" w:eastAsia="仿宋" w:cs="仿宋"/>
                <w:color w:val="000000"/>
                <w:sz w:val="20"/>
                <w:szCs w:val="21"/>
              </w:rPr>
            </w:pPr>
            <w:r>
              <w:rPr>
                <w:rFonts w:hint="eastAsia" w:ascii="仿宋" w:hAnsi="仿宋" w:eastAsia="仿宋" w:cs="仿宋"/>
                <w:color w:val="000000"/>
                <w:sz w:val="20"/>
                <w:szCs w:val="21"/>
              </w:rPr>
              <w:t>具有开机自检功能，开机后能对主要器件和参数进行检查;</w:t>
            </w:r>
          </w:p>
          <w:p>
            <w:pPr>
              <w:numPr>
                <w:ilvl w:val="0"/>
                <w:numId w:val="3"/>
              </w:numPr>
              <w:rPr>
                <w:rFonts w:hint="eastAsia" w:ascii="仿宋" w:hAnsi="仿宋" w:eastAsia="仿宋" w:cs="仿宋"/>
                <w:color w:val="000000"/>
                <w:sz w:val="20"/>
                <w:szCs w:val="21"/>
              </w:rPr>
            </w:pPr>
            <w:r>
              <w:rPr>
                <w:rFonts w:hint="eastAsia" w:ascii="仿宋" w:hAnsi="仿宋" w:eastAsia="仿宋" w:cs="仿宋"/>
                <w:color w:val="000000"/>
                <w:sz w:val="20"/>
                <w:szCs w:val="21"/>
              </w:rPr>
              <w:t>内置电动气泵、微型打印机</w:t>
            </w:r>
          </w:p>
          <w:p>
            <w:pPr>
              <w:numPr>
                <w:ilvl w:val="0"/>
                <w:numId w:val="3"/>
              </w:numPr>
              <w:rPr>
                <w:rFonts w:hint="eastAsia" w:ascii="仿宋" w:hAnsi="仿宋" w:eastAsia="仿宋" w:cs="仿宋"/>
                <w:color w:val="000000"/>
                <w:sz w:val="20"/>
                <w:szCs w:val="21"/>
              </w:rPr>
            </w:pPr>
            <w:r>
              <w:rPr>
                <w:rFonts w:hint="eastAsia" w:ascii="仿宋" w:hAnsi="仿宋" w:eastAsia="仿宋" w:cs="仿宋"/>
                <w:color w:val="000000"/>
                <w:sz w:val="20"/>
                <w:szCs w:val="21"/>
              </w:rPr>
              <w:t>具有USB插口</w:t>
            </w:r>
          </w:p>
          <w:p>
            <w:pPr>
              <w:numPr>
                <w:ilvl w:val="0"/>
                <w:numId w:val="3"/>
              </w:numPr>
              <w:rPr>
                <w:rFonts w:hint="eastAsia" w:ascii="仿宋" w:hAnsi="仿宋" w:eastAsia="仿宋" w:cs="仿宋"/>
                <w:color w:val="000000"/>
                <w:sz w:val="20"/>
                <w:szCs w:val="21"/>
              </w:rPr>
            </w:pPr>
            <w:r>
              <w:rPr>
                <w:rFonts w:hint="eastAsia" w:ascii="仿宋" w:hAnsi="仿宋" w:eastAsia="仿宋" w:cs="仿宋"/>
                <w:color w:val="000000"/>
                <w:sz w:val="20"/>
                <w:szCs w:val="21"/>
              </w:rPr>
              <w:t xml:space="preserve">内置高性能锂电池，交直流两用，具有充电保护和欠压保护功能; </w:t>
            </w:r>
          </w:p>
          <w:p>
            <w:pPr>
              <w:numPr>
                <w:ilvl w:val="0"/>
                <w:numId w:val="3"/>
              </w:numPr>
              <w:rPr>
                <w:rFonts w:hint="eastAsia" w:ascii="仿宋" w:hAnsi="仿宋" w:eastAsia="仿宋" w:cs="仿宋"/>
                <w:color w:val="000000"/>
                <w:sz w:val="20"/>
                <w:szCs w:val="21"/>
              </w:rPr>
            </w:pPr>
            <w:r>
              <w:rPr>
                <w:rFonts w:hint="eastAsia" w:ascii="仿宋" w:hAnsi="仿宋" w:eastAsia="仿宋" w:cs="仿宋"/>
                <w:color w:val="000000"/>
                <w:sz w:val="20"/>
                <w:szCs w:val="21"/>
              </w:rPr>
              <w:t>具有检测终点自动判断功能及专家诊断系统，可对故障进行智能诊断并提出处理意见。</w:t>
            </w:r>
          </w:p>
          <w:p>
            <w:pPr>
              <w:numPr>
                <w:ilvl w:val="0"/>
                <w:numId w:val="3"/>
              </w:numPr>
              <w:rPr>
                <w:rFonts w:hint="eastAsia" w:ascii="仿宋" w:hAnsi="仿宋" w:eastAsia="仿宋" w:cs="仿宋"/>
                <w:color w:val="000000"/>
                <w:sz w:val="20"/>
                <w:szCs w:val="21"/>
              </w:rPr>
            </w:pPr>
            <w:r>
              <w:rPr>
                <w:rFonts w:hint="eastAsia" w:ascii="仿宋" w:hAnsi="仿宋" w:eastAsia="仿宋" w:cs="仿宋"/>
                <w:color w:val="000000"/>
                <w:sz w:val="20"/>
                <w:szCs w:val="21"/>
              </w:rPr>
              <w:t>动态温度校正补偿功能。</w:t>
            </w:r>
          </w:p>
          <w:p>
            <w:pPr>
              <w:numPr>
                <w:ilvl w:val="0"/>
                <w:numId w:val="3"/>
              </w:numPr>
              <w:rPr>
                <w:rFonts w:hint="eastAsia" w:ascii="仿宋" w:hAnsi="仿宋" w:eastAsia="仿宋" w:cs="仿宋"/>
                <w:color w:val="000000"/>
                <w:sz w:val="20"/>
                <w:szCs w:val="21"/>
              </w:rPr>
            </w:pPr>
            <w:r>
              <w:rPr>
                <w:rFonts w:hint="eastAsia" w:ascii="仿宋" w:hAnsi="仿宋" w:eastAsia="仿宋" w:cs="仿宋"/>
                <w:color w:val="000000"/>
                <w:sz w:val="20"/>
                <w:szCs w:val="21"/>
              </w:rPr>
              <w:t>开放式用户校准功能，可用SF</w:t>
            </w:r>
            <w:r>
              <w:rPr>
                <w:rFonts w:hint="eastAsia" w:ascii="仿宋" w:hAnsi="仿宋" w:eastAsia="仿宋" w:cs="仿宋"/>
                <w:color w:val="000000"/>
                <w:sz w:val="20"/>
                <w:szCs w:val="21"/>
                <w:vertAlign w:val="subscript"/>
              </w:rPr>
              <w:t>6</w:t>
            </w:r>
            <w:r>
              <w:rPr>
                <w:rFonts w:hint="eastAsia" w:ascii="仿宋" w:hAnsi="仿宋" w:eastAsia="仿宋" w:cs="仿宋"/>
                <w:color w:val="000000"/>
                <w:sz w:val="20"/>
                <w:szCs w:val="21"/>
              </w:rPr>
              <w:t>或N</w:t>
            </w:r>
            <w:r>
              <w:rPr>
                <w:rFonts w:hint="eastAsia" w:ascii="仿宋" w:hAnsi="仿宋" w:eastAsia="仿宋" w:cs="仿宋"/>
                <w:color w:val="000000"/>
                <w:sz w:val="20"/>
                <w:szCs w:val="21"/>
                <w:vertAlign w:val="subscript"/>
              </w:rPr>
              <w:t>2</w:t>
            </w:r>
            <w:r>
              <w:rPr>
                <w:rFonts w:hint="eastAsia" w:ascii="仿宋" w:hAnsi="仿宋" w:eastAsia="仿宋" w:cs="仿宋"/>
                <w:color w:val="000000"/>
                <w:sz w:val="20"/>
                <w:szCs w:val="21"/>
              </w:rPr>
              <w:t>做底气的标气对仪器进行自校。</w:t>
            </w:r>
          </w:p>
          <w:p>
            <w:pPr>
              <w:numPr>
                <w:ilvl w:val="0"/>
                <w:numId w:val="3"/>
              </w:numPr>
              <w:rPr>
                <w:rFonts w:hint="eastAsia" w:ascii="仿宋" w:hAnsi="仿宋" w:eastAsia="仿宋" w:cs="仿宋"/>
                <w:color w:val="000000"/>
                <w:sz w:val="20"/>
                <w:szCs w:val="21"/>
              </w:rPr>
            </w:pPr>
            <w:r>
              <w:rPr>
                <w:rFonts w:hint="eastAsia" w:ascii="仿宋" w:hAnsi="仿宋" w:eastAsia="仿宋" w:cs="仿宋"/>
                <w:color w:val="000000"/>
                <w:sz w:val="20"/>
                <w:szCs w:val="21"/>
              </w:rPr>
              <w:t>内置高精度电子流量计、压力传感器、计量阀，PID自动流量控制，全程显示，且当流量偏离设定值时发出警示。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423"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分解产物部分</w:t>
            </w:r>
          </w:p>
        </w:tc>
        <w:tc>
          <w:tcPr>
            <w:tcW w:w="660"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6045"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eastAsia" w:ascii="仿宋" w:hAnsi="仿宋" w:eastAsia="仿宋" w:cs="仿宋"/>
                <w:bCs/>
                <w:sz w:val="20"/>
                <w:szCs w:val="21"/>
              </w:rPr>
            </w:pPr>
            <w:r>
              <w:rPr>
                <w:rFonts w:hint="eastAsia" w:ascii="仿宋" w:hAnsi="仿宋" w:eastAsia="仿宋" w:cs="仿宋"/>
                <w:bCs/>
                <w:sz w:val="20"/>
                <w:szCs w:val="21"/>
              </w:rPr>
              <w:t>必须满足：</w:t>
            </w:r>
          </w:p>
          <w:p>
            <w:pPr>
              <w:numPr>
                <w:ilvl w:val="0"/>
                <w:numId w:val="4"/>
              </w:numPr>
              <w:spacing w:line="400" w:lineRule="exact"/>
              <w:rPr>
                <w:rFonts w:hint="eastAsia" w:ascii="仿宋" w:hAnsi="仿宋" w:eastAsia="仿宋" w:cs="仿宋"/>
                <w:sz w:val="20"/>
                <w:szCs w:val="21"/>
              </w:rPr>
            </w:pPr>
            <w:r>
              <w:rPr>
                <w:rFonts w:hint="eastAsia" w:ascii="仿宋" w:hAnsi="仿宋" w:eastAsia="仿宋" w:cs="仿宋"/>
                <w:sz w:val="20"/>
                <w:szCs w:val="21"/>
              </w:rPr>
              <w:t>采用电化学传感器法检测原理</w:t>
            </w:r>
          </w:p>
          <w:p>
            <w:pPr>
              <w:numPr>
                <w:ilvl w:val="0"/>
                <w:numId w:val="4"/>
              </w:numPr>
              <w:spacing w:line="400" w:lineRule="exact"/>
              <w:rPr>
                <w:rFonts w:hint="eastAsia" w:ascii="仿宋" w:hAnsi="仿宋" w:eastAsia="仿宋" w:cs="仿宋"/>
                <w:sz w:val="20"/>
                <w:szCs w:val="21"/>
              </w:rPr>
            </w:pPr>
            <w:r>
              <w:rPr>
                <w:rFonts w:hint="eastAsia" w:ascii="仿宋" w:hAnsi="仿宋" w:eastAsia="仿宋" w:cs="仿宋"/>
                <w:sz w:val="20"/>
                <w:szCs w:val="21"/>
              </w:rPr>
              <w:t>满足潜伏性故障检测性能（A类）要求</w:t>
            </w:r>
          </w:p>
          <w:p>
            <w:pPr>
              <w:numPr>
                <w:ilvl w:val="0"/>
                <w:numId w:val="4"/>
              </w:numPr>
              <w:spacing w:line="400" w:lineRule="exact"/>
              <w:rPr>
                <w:rFonts w:hint="eastAsia" w:ascii="仿宋" w:hAnsi="仿宋" w:eastAsia="仿宋" w:cs="仿宋"/>
                <w:sz w:val="20"/>
                <w:szCs w:val="21"/>
              </w:rPr>
            </w:pPr>
            <w:r>
              <w:rPr>
                <w:rFonts w:hint="eastAsia" w:ascii="仿宋" w:hAnsi="仿宋" w:eastAsia="仿宋" w:cs="仿宋"/>
                <w:sz w:val="20"/>
                <w:szCs w:val="21"/>
              </w:rPr>
              <w:t>中电科（2016）343号“中国电科院关于国家电网公司2016年电力设备带电检测仪器性能检测合格产品的报告”中“油气类检测仪”</w:t>
            </w:r>
          </w:p>
          <w:p>
            <w:pPr>
              <w:numPr>
                <w:ilvl w:val="0"/>
                <w:numId w:val="4"/>
              </w:numPr>
              <w:spacing w:line="400" w:lineRule="exact"/>
              <w:rPr>
                <w:rFonts w:hint="eastAsia" w:ascii="仿宋" w:hAnsi="仿宋" w:eastAsia="仿宋" w:cs="仿宋"/>
                <w:sz w:val="20"/>
                <w:szCs w:val="21"/>
              </w:rPr>
            </w:pPr>
            <w:r>
              <w:rPr>
                <w:rFonts w:hint="eastAsia" w:ascii="仿宋" w:hAnsi="仿宋" w:eastAsia="仿宋" w:cs="仿宋"/>
                <w:sz w:val="20"/>
                <w:szCs w:val="21"/>
              </w:rPr>
              <w:t>浓度过高保护技术（SO</w:t>
            </w:r>
            <w:r>
              <w:rPr>
                <w:rFonts w:hint="eastAsia" w:ascii="仿宋" w:hAnsi="仿宋" w:eastAsia="仿宋" w:cs="仿宋"/>
                <w:sz w:val="20"/>
                <w:szCs w:val="21"/>
                <w:vertAlign w:val="subscript"/>
              </w:rPr>
              <w:t>2</w:t>
            </w:r>
            <w:r>
              <w:rPr>
                <w:rFonts w:hint="eastAsia" w:ascii="仿宋" w:hAnsi="仿宋" w:eastAsia="仿宋" w:cs="仿宋"/>
                <w:sz w:val="20"/>
                <w:szCs w:val="21"/>
              </w:rPr>
              <w:t>配置高、低量程传感器，并能自动切换检测）和抗交叉干扰设计。</w:t>
            </w:r>
          </w:p>
          <w:p>
            <w:pPr>
              <w:numPr>
                <w:ilvl w:val="0"/>
                <w:numId w:val="4"/>
              </w:numPr>
              <w:spacing w:line="400" w:lineRule="exact"/>
              <w:rPr>
                <w:rFonts w:hint="eastAsia" w:ascii="仿宋" w:hAnsi="仿宋" w:eastAsia="仿宋" w:cs="仿宋"/>
                <w:sz w:val="20"/>
                <w:szCs w:val="21"/>
              </w:rPr>
            </w:pPr>
            <w:r>
              <w:rPr>
                <w:rFonts w:hint="eastAsia" w:ascii="仿宋" w:hAnsi="仿宋" w:eastAsia="仿宋" w:cs="仿宋"/>
                <w:sz w:val="20"/>
                <w:szCs w:val="21"/>
              </w:rPr>
              <w:t>进口高精度、性能优良的电化学传感器;</w:t>
            </w:r>
          </w:p>
          <w:p>
            <w:pPr>
              <w:numPr>
                <w:ilvl w:val="0"/>
                <w:numId w:val="4"/>
              </w:numPr>
              <w:spacing w:line="400" w:lineRule="exact"/>
              <w:rPr>
                <w:rFonts w:hint="eastAsia" w:ascii="仿宋" w:hAnsi="仿宋" w:eastAsia="仿宋" w:cs="仿宋"/>
                <w:sz w:val="20"/>
                <w:szCs w:val="21"/>
              </w:rPr>
            </w:pPr>
            <w:r>
              <w:rPr>
                <w:rFonts w:hint="eastAsia" w:ascii="仿宋" w:hAnsi="仿宋" w:eastAsia="仿宋" w:cs="仿宋"/>
                <w:sz w:val="20"/>
                <w:szCs w:val="21"/>
              </w:rPr>
              <w:t>具有电化学传感器零位自动校正功能。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423"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水分部分</w:t>
            </w:r>
          </w:p>
        </w:tc>
        <w:tc>
          <w:tcPr>
            <w:tcW w:w="660"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6045" w:type="dxa"/>
            <w:tcBorders>
              <w:top w:val="single" w:color="auto" w:sz="4" w:space="0"/>
              <w:left w:val="single" w:color="auto" w:sz="4" w:space="0"/>
              <w:bottom w:val="single" w:color="auto" w:sz="4" w:space="0"/>
              <w:right w:val="single" w:color="auto" w:sz="4" w:space="0"/>
            </w:tcBorders>
            <w:noWrap w:val="0"/>
            <w:vAlign w:val="center"/>
          </w:tcPr>
          <w:p>
            <w:pPr>
              <w:numPr>
                <w:ilvl w:val="0"/>
                <w:numId w:val="5"/>
              </w:numPr>
              <w:rPr>
                <w:rFonts w:hint="eastAsia" w:ascii="仿宋" w:hAnsi="仿宋" w:eastAsia="仿宋" w:cs="仿宋"/>
                <w:bCs/>
                <w:sz w:val="20"/>
                <w:szCs w:val="21"/>
              </w:rPr>
            </w:pPr>
            <w:r>
              <w:rPr>
                <w:rFonts w:hint="eastAsia" w:ascii="仿宋" w:hAnsi="仿宋" w:eastAsia="仿宋" w:cs="仿宋"/>
                <w:sz w:val="20"/>
              </w:rPr>
              <w:t>采用阻容法检测原理;</w:t>
            </w:r>
          </w:p>
          <w:p>
            <w:pPr>
              <w:numPr>
                <w:ilvl w:val="0"/>
                <w:numId w:val="5"/>
              </w:numPr>
              <w:rPr>
                <w:rFonts w:hint="eastAsia" w:ascii="仿宋" w:hAnsi="仿宋" w:eastAsia="仿宋" w:cs="仿宋"/>
                <w:bCs/>
                <w:sz w:val="20"/>
                <w:szCs w:val="21"/>
              </w:rPr>
            </w:pPr>
            <w:r>
              <w:rPr>
                <w:rFonts w:hint="eastAsia" w:ascii="仿宋" w:hAnsi="仿宋" w:eastAsia="仿宋" w:cs="仿宋"/>
                <w:sz w:val="20"/>
              </w:rPr>
              <w:t>采用进口高性能薄膜电容传感器，具有自校功能;</w:t>
            </w:r>
          </w:p>
          <w:p>
            <w:pPr>
              <w:numPr>
                <w:ilvl w:val="0"/>
                <w:numId w:val="5"/>
              </w:numPr>
              <w:rPr>
                <w:rFonts w:hint="eastAsia" w:ascii="仿宋" w:hAnsi="仿宋" w:eastAsia="仿宋" w:cs="仿宋"/>
                <w:bCs/>
                <w:sz w:val="20"/>
                <w:szCs w:val="21"/>
              </w:rPr>
            </w:pPr>
            <w:r>
              <w:rPr>
                <w:rFonts w:hint="eastAsia" w:ascii="仿宋" w:hAnsi="仿宋" w:eastAsia="仿宋" w:cs="仿宋"/>
                <w:sz w:val="20"/>
              </w:rPr>
              <w:t>全程曲线跟踪，可显示当前状态下的露点和湿度，并自动换算到20</w:t>
            </w:r>
            <w:r>
              <w:rPr>
                <w:rFonts w:hint="eastAsia" w:ascii="仿宋" w:hAnsi="仿宋" w:eastAsia="仿宋" w:cs="仿宋"/>
                <w:color w:val="000000"/>
                <w:sz w:val="20"/>
                <w:szCs w:val="21"/>
              </w:rPr>
              <w:t>℃、标准大气压下的湿度。</w:t>
            </w:r>
          </w:p>
          <w:p>
            <w:pPr>
              <w:numPr>
                <w:ilvl w:val="0"/>
                <w:numId w:val="5"/>
              </w:numPr>
              <w:rPr>
                <w:rFonts w:hint="eastAsia" w:ascii="仿宋" w:hAnsi="仿宋" w:eastAsia="仿宋" w:cs="仿宋"/>
                <w:bCs/>
                <w:sz w:val="20"/>
                <w:szCs w:val="21"/>
              </w:rPr>
            </w:pPr>
            <w:r>
              <w:rPr>
                <w:rFonts w:hint="eastAsia" w:ascii="仿宋" w:hAnsi="仿宋" w:eastAsia="仿宋" w:cs="仿宋"/>
                <w:color w:val="000000"/>
                <w:sz w:val="20"/>
                <w:szCs w:val="21"/>
              </w:rPr>
              <w:t>内置精密过滤器和特殊干燥气路设计，消除颗粒杂质和环境影响，提高检测速度和准确性。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423"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
                <w:szCs w:val="21"/>
              </w:rPr>
            </w:pPr>
            <w:r>
              <w:rPr>
                <w:rFonts w:hint="eastAsia" w:ascii="仿宋" w:hAnsi="仿宋" w:eastAsia="仿宋" w:cs="仿宋"/>
                <w:sz w:val="20"/>
              </w:rPr>
              <w:t>纯度部分</w:t>
            </w:r>
          </w:p>
        </w:tc>
        <w:tc>
          <w:tcPr>
            <w:tcW w:w="660"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6045" w:type="dxa"/>
            <w:tcBorders>
              <w:top w:val="single" w:color="auto" w:sz="4" w:space="0"/>
              <w:left w:val="single" w:color="auto" w:sz="4" w:space="0"/>
              <w:bottom w:val="single" w:color="auto" w:sz="4" w:space="0"/>
              <w:right w:val="single" w:color="auto" w:sz="4" w:space="0"/>
            </w:tcBorders>
            <w:noWrap w:val="0"/>
            <w:vAlign w:val="center"/>
          </w:tcPr>
          <w:p>
            <w:pPr>
              <w:numPr>
                <w:ilvl w:val="0"/>
                <w:numId w:val="6"/>
              </w:numPr>
              <w:rPr>
                <w:rFonts w:hint="eastAsia" w:ascii="仿宋" w:hAnsi="仿宋" w:eastAsia="仿宋" w:cs="仿宋"/>
                <w:color w:val="000000"/>
                <w:sz w:val="20"/>
                <w:szCs w:val="21"/>
              </w:rPr>
            </w:pPr>
            <w:r>
              <w:rPr>
                <w:rFonts w:hint="eastAsia" w:ascii="仿宋" w:hAnsi="仿宋" w:eastAsia="仿宋" w:cs="仿宋"/>
                <w:sz w:val="20"/>
              </w:rPr>
              <w:t>采用热导法检测原理;</w:t>
            </w:r>
          </w:p>
          <w:p>
            <w:pPr>
              <w:numPr>
                <w:ilvl w:val="0"/>
                <w:numId w:val="6"/>
              </w:numPr>
              <w:rPr>
                <w:rFonts w:hint="eastAsia" w:ascii="仿宋" w:hAnsi="仿宋" w:eastAsia="仿宋" w:cs="仿宋"/>
                <w:color w:val="000000"/>
                <w:sz w:val="20"/>
                <w:szCs w:val="21"/>
              </w:rPr>
            </w:pPr>
            <w:r>
              <w:rPr>
                <w:rFonts w:hint="eastAsia" w:ascii="仿宋" w:hAnsi="仿宋" w:eastAsia="仿宋" w:cs="仿宋"/>
                <w:sz w:val="20"/>
              </w:rPr>
              <w:t>配备恒温绝热系统。</w:t>
            </w:r>
          </w:p>
          <w:p>
            <w:pPr>
              <w:numPr>
                <w:ilvl w:val="0"/>
                <w:numId w:val="6"/>
              </w:numPr>
              <w:rPr>
                <w:rFonts w:hint="eastAsia" w:ascii="仿宋" w:hAnsi="仿宋" w:eastAsia="仿宋" w:cs="仿宋"/>
                <w:color w:val="000000"/>
                <w:sz w:val="20"/>
                <w:szCs w:val="21"/>
              </w:rPr>
            </w:pPr>
            <w:r>
              <w:rPr>
                <w:rFonts w:hint="eastAsia" w:ascii="仿宋" w:hAnsi="仿宋" w:eastAsia="仿宋" w:cs="仿宋"/>
                <w:color w:val="000000"/>
                <w:sz w:val="20"/>
                <w:szCs w:val="21"/>
              </w:rPr>
              <w:t>同时显示体积比和质量比</w:t>
            </w:r>
          </w:p>
          <w:p>
            <w:pPr>
              <w:numPr>
                <w:ilvl w:val="0"/>
                <w:numId w:val="6"/>
              </w:numPr>
              <w:rPr>
                <w:rFonts w:hint="eastAsia" w:ascii="仿宋" w:hAnsi="仿宋" w:eastAsia="仿宋" w:cs="仿宋"/>
                <w:color w:val="000000"/>
                <w:sz w:val="20"/>
                <w:szCs w:val="21"/>
              </w:rPr>
            </w:pPr>
            <w:r>
              <w:rPr>
                <w:rFonts w:hint="eastAsia" w:ascii="仿宋" w:hAnsi="仿宋" w:eastAsia="仿宋" w:cs="仿宋"/>
                <w:color w:val="000000"/>
                <w:sz w:val="20"/>
                <w:szCs w:val="21"/>
              </w:rPr>
              <w:t>采用进口高精度、性能优良的热导传感器。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423" w:type="dxa"/>
            <w:vMerge w:val="restart"/>
            <w:tcBorders>
              <w:top w:val="single" w:color="auto" w:sz="4" w:space="0"/>
              <w:left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最小检知量</w:t>
            </w:r>
          </w:p>
        </w:tc>
        <w:tc>
          <w:tcPr>
            <w:tcW w:w="660" w:type="dxa"/>
            <w:vMerge w:val="restart"/>
            <w:tcBorders>
              <w:top w:val="single" w:color="auto" w:sz="4" w:space="0"/>
              <w:left w:val="single" w:color="auto" w:sz="4" w:space="0"/>
              <w:right w:val="single" w:color="auto" w:sz="4" w:space="0"/>
            </w:tcBorders>
            <w:noWrap w:val="0"/>
            <w:vAlign w:val="center"/>
          </w:tcPr>
          <w:p>
            <w:pPr>
              <w:jc w:val="center"/>
              <w:rPr>
                <w:rFonts w:hint="eastAsia" w:ascii="仿宋" w:hAnsi="仿宋" w:eastAsia="仿宋" w:cs="仿宋"/>
                <w:sz w:val="20"/>
              </w:rPr>
            </w:pPr>
            <w:r>
              <w:rPr>
                <w:rFonts w:hint="eastAsia" w:ascii="仿宋" w:hAnsi="仿宋" w:eastAsia="仿宋" w:cs="仿宋"/>
                <w:color w:val="000000"/>
                <w:sz w:val="18"/>
                <w:szCs w:val="18"/>
              </w:rPr>
              <w:t>—</w:t>
            </w:r>
          </w:p>
        </w:tc>
        <w:tc>
          <w:tcPr>
            <w:tcW w:w="6045"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SO</w:t>
            </w:r>
            <w:r>
              <w:rPr>
                <w:rFonts w:hint="eastAsia" w:ascii="仿宋" w:hAnsi="仿宋" w:eastAsia="仿宋" w:cs="仿宋"/>
                <w:sz w:val="20"/>
                <w:vertAlign w:val="subscript"/>
              </w:rPr>
              <w:t>2</w:t>
            </w:r>
            <w:r>
              <w:rPr>
                <w:rFonts w:hint="eastAsia" w:ascii="仿宋" w:hAnsi="仿宋" w:eastAsia="仿宋" w:cs="仿宋"/>
                <w:sz w:val="20"/>
              </w:rPr>
              <w:t>、H</w:t>
            </w:r>
            <w:r>
              <w:rPr>
                <w:rFonts w:hint="eastAsia" w:ascii="仿宋" w:hAnsi="仿宋" w:eastAsia="仿宋" w:cs="仿宋"/>
                <w:sz w:val="20"/>
                <w:vertAlign w:val="subscript"/>
              </w:rPr>
              <w:t>2</w:t>
            </w:r>
            <w:r>
              <w:rPr>
                <w:rFonts w:hint="eastAsia" w:ascii="仿宋" w:hAnsi="仿宋" w:eastAsia="仿宋" w:cs="仿宋"/>
                <w:sz w:val="20"/>
              </w:rPr>
              <w:t>S、HF≤0.1μL/L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423" w:type="dxa"/>
            <w:vMerge w:val="continue"/>
            <w:tcBorders>
              <w:left w:val="single" w:color="auto" w:sz="4" w:space="0"/>
              <w:right w:val="single" w:color="auto" w:sz="4" w:space="0"/>
            </w:tcBorders>
            <w:noWrap w:val="0"/>
            <w:vAlign w:val="center"/>
          </w:tcPr>
          <w:p>
            <w:pPr>
              <w:rPr>
                <w:rFonts w:hint="eastAsia" w:ascii="仿宋" w:hAnsi="仿宋" w:eastAsia="仿宋" w:cs="仿宋"/>
                <w:sz w:val="20"/>
              </w:rPr>
            </w:pPr>
          </w:p>
        </w:tc>
        <w:tc>
          <w:tcPr>
            <w:tcW w:w="660" w:type="dxa"/>
            <w:vMerge w:val="continue"/>
            <w:tcBorders>
              <w:left w:val="single" w:color="auto" w:sz="4" w:space="0"/>
              <w:right w:val="single" w:color="auto" w:sz="4" w:space="0"/>
            </w:tcBorders>
            <w:noWrap w:val="0"/>
            <w:vAlign w:val="center"/>
          </w:tcPr>
          <w:p>
            <w:pPr>
              <w:jc w:val="center"/>
              <w:rPr>
                <w:rFonts w:hint="eastAsia" w:ascii="仿宋" w:hAnsi="仿宋" w:eastAsia="仿宋" w:cs="仿宋"/>
                <w:sz w:val="20"/>
              </w:rPr>
            </w:pPr>
          </w:p>
        </w:tc>
        <w:tc>
          <w:tcPr>
            <w:tcW w:w="6045"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CO≤0.5μL/L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423" w:type="dxa"/>
            <w:vMerge w:val="continue"/>
            <w:tcBorders>
              <w:left w:val="single" w:color="auto" w:sz="4" w:space="0"/>
              <w:right w:val="single" w:color="auto" w:sz="4" w:space="0"/>
            </w:tcBorders>
            <w:noWrap w:val="0"/>
            <w:vAlign w:val="center"/>
          </w:tcPr>
          <w:p>
            <w:pPr>
              <w:rPr>
                <w:rFonts w:hint="eastAsia" w:ascii="仿宋" w:hAnsi="仿宋" w:eastAsia="仿宋" w:cs="仿宋"/>
                <w:sz w:val="20"/>
              </w:rPr>
            </w:pPr>
          </w:p>
        </w:tc>
        <w:tc>
          <w:tcPr>
            <w:tcW w:w="660" w:type="dxa"/>
            <w:vMerge w:val="continue"/>
            <w:tcBorders>
              <w:left w:val="single" w:color="auto" w:sz="4" w:space="0"/>
              <w:right w:val="single" w:color="auto" w:sz="4" w:space="0"/>
            </w:tcBorders>
            <w:noWrap w:val="0"/>
            <w:vAlign w:val="center"/>
          </w:tcPr>
          <w:p>
            <w:pPr>
              <w:jc w:val="center"/>
              <w:rPr>
                <w:rFonts w:hint="eastAsia" w:ascii="仿宋" w:hAnsi="仿宋" w:eastAsia="仿宋" w:cs="仿宋"/>
                <w:sz w:val="20"/>
              </w:rPr>
            </w:pPr>
          </w:p>
        </w:tc>
        <w:tc>
          <w:tcPr>
            <w:tcW w:w="6045"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纯度≤0.03%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423" w:type="dxa"/>
            <w:vMerge w:val="continue"/>
            <w:tcBorders>
              <w:left w:val="single" w:color="auto" w:sz="4" w:space="0"/>
              <w:right w:val="single" w:color="auto" w:sz="4" w:space="0"/>
            </w:tcBorders>
            <w:noWrap w:val="0"/>
            <w:vAlign w:val="center"/>
          </w:tcPr>
          <w:p>
            <w:pPr>
              <w:rPr>
                <w:rFonts w:hint="eastAsia" w:ascii="仿宋" w:hAnsi="仿宋" w:eastAsia="仿宋" w:cs="仿宋"/>
                <w:sz w:val="20"/>
              </w:rPr>
            </w:pPr>
          </w:p>
        </w:tc>
        <w:tc>
          <w:tcPr>
            <w:tcW w:w="660" w:type="dxa"/>
            <w:vMerge w:val="continue"/>
            <w:tcBorders>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0"/>
              </w:rPr>
            </w:pPr>
          </w:p>
        </w:tc>
        <w:tc>
          <w:tcPr>
            <w:tcW w:w="6045"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露点≤0.1℃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1423" w:type="dxa"/>
            <w:vMerge w:val="restart"/>
            <w:tcBorders>
              <w:left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精度</w:t>
            </w:r>
          </w:p>
        </w:tc>
        <w:tc>
          <w:tcPr>
            <w:tcW w:w="660" w:type="dxa"/>
            <w:vMerge w:val="restart"/>
            <w:tcBorders>
              <w:top w:val="single" w:color="auto" w:sz="4" w:space="0"/>
              <w:left w:val="single" w:color="auto" w:sz="4" w:space="0"/>
              <w:right w:val="single" w:color="auto" w:sz="4" w:space="0"/>
            </w:tcBorders>
            <w:noWrap w:val="0"/>
            <w:vAlign w:val="center"/>
          </w:tcPr>
          <w:p>
            <w:pPr>
              <w:jc w:val="center"/>
              <w:rPr>
                <w:rFonts w:hint="eastAsia" w:ascii="仿宋" w:hAnsi="仿宋" w:eastAsia="仿宋" w:cs="仿宋"/>
                <w:sz w:val="20"/>
              </w:rPr>
            </w:pPr>
            <w:r>
              <w:rPr>
                <w:rFonts w:hint="eastAsia" w:ascii="仿宋" w:hAnsi="仿宋" w:eastAsia="仿宋" w:cs="仿宋"/>
                <w:color w:val="000000"/>
                <w:sz w:val="18"/>
                <w:szCs w:val="18"/>
              </w:rPr>
              <w:t>—</w:t>
            </w:r>
          </w:p>
        </w:tc>
        <w:tc>
          <w:tcPr>
            <w:tcW w:w="6045"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SO</w:t>
            </w:r>
            <w:r>
              <w:rPr>
                <w:rFonts w:hint="eastAsia" w:ascii="仿宋" w:hAnsi="仿宋" w:eastAsia="仿宋" w:cs="仿宋"/>
                <w:sz w:val="20"/>
                <w:vertAlign w:val="subscript"/>
              </w:rPr>
              <w:t>2</w:t>
            </w:r>
            <w:r>
              <w:rPr>
                <w:rFonts w:hint="eastAsia" w:ascii="仿宋" w:hAnsi="仿宋" w:eastAsia="仿宋" w:cs="仿宋"/>
                <w:sz w:val="20"/>
              </w:rPr>
              <w:t>、H</w:t>
            </w:r>
            <w:r>
              <w:rPr>
                <w:rFonts w:hint="eastAsia" w:ascii="仿宋" w:hAnsi="仿宋" w:eastAsia="仿宋" w:cs="仿宋"/>
                <w:sz w:val="20"/>
                <w:vertAlign w:val="subscript"/>
              </w:rPr>
              <w:t>2</w:t>
            </w:r>
            <w:r>
              <w:rPr>
                <w:rFonts w:hint="eastAsia" w:ascii="仿宋" w:hAnsi="仿宋" w:eastAsia="仿宋" w:cs="仿宋"/>
                <w:sz w:val="20"/>
              </w:rPr>
              <w:t>S 、HF：测量值≤10μL/L时，误差≤±0.5μL /L，</w:t>
            </w:r>
          </w:p>
          <w:p>
            <w:pPr>
              <w:rPr>
                <w:rFonts w:hint="eastAsia" w:ascii="仿宋" w:hAnsi="仿宋" w:eastAsia="仿宋" w:cs="仿宋"/>
                <w:sz w:val="20"/>
              </w:rPr>
            </w:pPr>
            <w:r>
              <w:rPr>
                <w:rFonts w:hint="eastAsia" w:ascii="仿宋" w:hAnsi="仿宋" w:eastAsia="仿宋" w:cs="仿宋"/>
                <w:sz w:val="20"/>
              </w:rPr>
              <w:t>测量值＞10μL /L时，误差≤±5%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1423" w:type="dxa"/>
            <w:vMerge w:val="continue"/>
            <w:tcBorders>
              <w:left w:val="single" w:color="auto" w:sz="4" w:space="0"/>
              <w:right w:val="single" w:color="auto" w:sz="4" w:space="0"/>
            </w:tcBorders>
            <w:noWrap w:val="0"/>
            <w:vAlign w:val="center"/>
          </w:tcPr>
          <w:p>
            <w:pPr>
              <w:rPr>
                <w:rFonts w:hint="eastAsia" w:ascii="仿宋" w:hAnsi="仿宋" w:eastAsia="仿宋" w:cs="仿宋"/>
                <w:sz w:val="20"/>
              </w:rPr>
            </w:pPr>
          </w:p>
        </w:tc>
        <w:tc>
          <w:tcPr>
            <w:tcW w:w="660" w:type="dxa"/>
            <w:vMerge w:val="continue"/>
            <w:tcBorders>
              <w:left w:val="single" w:color="auto" w:sz="4" w:space="0"/>
              <w:right w:val="single" w:color="auto" w:sz="4" w:space="0"/>
            </w:tcBorders>
            <w:noWrap w:val="0"/>
            <w:vAlign w:val="center"/>
          </w:tcPr>
          <w:p>
            <w:pPr>
              <w:jc w:val="center"/>
              <w:rPr>
                <w:rFonts w:hint="eastAsia" w:ascii="仿宋" w:hAnsi="仿宋" w:eastAsia="仿宋" w:cs="仿宋"/>
                <w:sz w:val="20"/>
              </w:rPr>
            </w:pPr>
          </w:p>
        </w:tc>
        <w:tc>
          <w:tcPr>
            <w:tcW w:w="6045"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CO：测量值≤50μL /L时，误差≤±2.0μL /L，测量值＞50μL /L时，误差≤±4%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423" w:type="dxa"/>
            <w:vMerge w:val="continue"/>
            <w:tcBorders>
              <w:left w:val="single" w:color="auto" w:sz="4" w:space="0"/>
              <w:right w:val="single" w:color="auto" w:sz="4" w:space="0"/>
            </w:tcBorders>
            <w:noWrap w:val="0"/>
            <w:vAlign w:val="center"/>
          </w:tcPr>
          <w:p>
            <w:pPr>
              <w:rPr>
                <w:rFonts w:hint="eastAsia" w:ascii="仿宋" w:hAnsi="仿宋" w:eastAsia="仿宋" w:cs="仿宋"/>
                <w:sz w:val="20"/>
              </w:rPr>
            </w:pPr>
          </w:p>
        </w:tc>
        <w:tc>
          <w:tcPr>
            <w:tcW w:w="660" w:type="dxa"/>
            <w:vMerge w:val="continue"/>
            <w:tcBorders>
              <w:left w:val="single" w:color="auto" w:sz="4" w:space="0"/>
              <w:right w:val="single" w:color="auto" w:sz="4" w:space="0"/>
            </w:tcBorders>
            <w:noWrap w:val="0"/>
            <w:vAlign w:val="center"/>
          </w:tcPr>
          <w:p>
            <w:pPr>
              <w:jc w:val="center"/>
              <w:rPr>
                <w:rFonts w:hint="eastAsia" w:ascii="仿宋" w:hAnsi="仿宋" w:eastAsia="仿宋" w:cs="仿宋"/>
                <w:sz w:val="20"/>
              </w:rPr>
            </w:pPr>
          </w:p>
        </w:tc>
        <w:tc>
          <w:tcPr>
            <w:tcW w:w="6045"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纯度≤±0.1%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423" w:type="dxa"/>
            <w:vMerge w:val="continue"/>
            <w:tcBorders>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p>
        </w:tc>
        <w:tc>
          <w:tcPr>
            <w:tcW w:w="660" w:type="dxa"/>
            <w:vMerge w:val="continue"/>
            <w:tcBorders>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0"/>
              </w:rPr>
            </w:pPr>
          </w:p>
        </w:tc>
        <w:tc>
          <w:tcPr>
            <w:tcW w:w="6045"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露点≤±0.5℃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线性度</w:t>
            </w:r>
          </w:p>
        </w:tc>
        <w:tc>
          <w:tcPr>
            <w:tcW w:w="6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0"/>
              </w:rPr>
            </w:pPr>
            <w:r>
              <w:rPr>
                <w:rFonts w:hint="eastAsia" w:ascii="仿宋" w:hAnsi="仿宋" w:eastAsia="仿宋" w:cs="仿宋"/>
                <w:color w:val="000000"/>
                <w:sz w:val="18"/>
                <w:szCs w:val="18"/>
              </w:rPr>
              <w:t>—</w:t>
            </w:r>
          </w:p>
        </w:tc>
        <w:tc>
          <w:tcPr>
            <w:tcW w:w="6045"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各项检测项目≥99.9%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23"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零位漂移</w:t>
            </w:r>
          </w:p>
        </w:tc>
        <w:tc>
          <w:tcPr>
            <w:tcW w:w="6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0"/>
              </w:rPr>
            </w:pPr>
            <w:r>
              <w:rPr>
                <w:rFonts w:hint="eastAsia" w:ascii="仿宋" w:hAnsi="仿宋" w:eastAsia="仿宋" w:cs="仿宋"/>
                <w:color w:val="000000"/>
                <w:sz w:val="18"/>
                <w:szCs w:val="18"/>
              </w:rPr>
              <w:t>—</w:t>
            </w:r>
          </w:p>
        </w:tc>
        <w:tc>
          <w:tcPr>
            <w:tcW w:w="6045"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温度变化在-20~+50℃时，最大漂移 SO</w:t>
            </w:r>
            <w:r>
              <w:rPr>
                <w:rFonts w:hint="eastAsia" w:ascii="仿宋" w:hAnsi="仿宋" w:eastAsia="仿宋" w:cs="仿宋"/>
                <w:sz w:val="20"/>
                <w:vertAlign w:val="subscript"/>
              </w:rPr>
              <w:t>2</w:t>
            </w:r>
            <w:r>
              <w:rPr>
                <w:rFonts w:hint="eastAsia" w:ascii="仿宋" w:hAnsi="仿宋" w:eastAsia="仿宋" w:cs="仿宋"/>
                <w:sz w:val="20"/>
              </w:rPr>
              <w:t>、H</w:t>
            </w:r>
            <w:r>
              <w:rPr>
                <w:rFonts w:hint="eastAsia" w:ascii="仿宋" w:hAnsi="仿宋" w:eastAsia="仿宋" w:cs="仿宋"/>
                <w:sz w:val="20"/>
                <w:vertAlign w:val="subscript"/>
              </w:rPr>
              <w:t>2</w:t>
            </w:r>
            <w:r>
              <w:rPr>
                <w:rFonts w:hint="eastAsia" w:ascii="仿宋" w:hAnsi="仿宋" w:eastAsia="仿宋" w:cs="仿宋"/>
                <w:sz w:val="20"/>
              </w:rPr>
              <w:t>S 、HF≤±0.1μL /L，CO≤±0.5μL /L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423" w:type="dxa"/>
            <w:vMerge w:val="restart"/>
            <w:tcBorders>
              <w:top w:val="single" w:color="auto" w:sz="4" w:space="0"/>
              <w:left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重复性</w:t>
            </w:r>
          </w:p>
        </w:tc>
        <w:tc>
          <w:tcPr>
            <w:tcW w:w="660" w:type="dxa"/>
            <w:vMerge w:val="restart"/>
            <w:tcBorders>
              <w:top w:val="single" w:color="auto" w:sz="4" w:space="0"/>
              <w:left w:val="single" w:color="auto" w:sz="4" w:space="0"/>
              <w:right w:val="single" w:color="auto" w:sz="4" w:space="0"/>
            </w:tcBorders>
            <w:noWrap w:val="0"/>
            <w:vAlign w:val="center"/>
          </w:tcPr>
          <w:p>
            <w:pPr>
              <w:jc w:val="center"/>
              <w:rPr>
                <w:rFonts w:hint="eastAsia" w:ascii="仿宋" w:hAnsi="仿宋" w:eastAsia="仿宋" w:cs="仿宋"/>
                <w:sz w:val="20"/>
              </w:rPr>
            </w:pPr>
            <w:r>
              <w:rPr>
                <w:rFonts w:hint="eastAsia" w:ascii="仿宋" w:hAnsi="仿宋" w:eastAsia="仿宋" w:cs="仿宋"/>
                <w:color w:val="000000"/>
                <w:sz w:val="18"/>
                <w:szCs w:val="18"/>
              </w:rPr>
              <w:t>—</w:t>
            </w:r>
          </w:p>
        </w:tc>
        <w:tc>
          <w:tcPr>
            <w:tcW w:w="6045"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SO</w:t>
            </w:r>
            <w:r>
              <w:rPr>
                <w:rFonts w:hint="eastAsia" w:ascii="仿宋" w:hAnsi="仿宋" w:eastAsia="仿宋" w:cs="仿宋"/>
                <w:sz w:val="20"/>
                <w:vertAlign w:val="subscript"/>
              </w:rPr>
              <w:t>2</w:t>
            </w:r>
            <w:r>
              <w:rPr>
                <w:rFonts w:hint="eastAsia" w:ascii="仿宋" w:hAnsi="仿宋" w:eastAsia="仿宋" w:cs="仿宋"/>
                <w:sz w:val="20"/>
              </w:rPr>
              <w:t>、H</w:t>
            </w:r>
            <w:r>
              <w:rPr>
                <w:rFonts w:hint="eastAsia" w:ascii="仿宋" w:hAnsi="仿宋" w:eastAsia="仿宋" w:cs="仿宋"/>
                <w:sz w:val="20"/>
                <w:vertAlign w:val="subscript"/>
              </w:rPr>
              <w:t>2</w:t>
            </w:r>
            <w:r>
              <w:rPr>
                <w:rFonts w:hint="eastAsia" w:ascii="仿宋" w:hAnsi="仿宋" w:eastAsia="仿宋" w:cs="仿宋"/>
                <w:sz w:val="20"/>
              </w:rPr>
              <w:t>S 、HF：测量值≤10μL/L时，≤0.2μL/L，测量值＞10μL/L时，≤2%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23" w:type="dxa"/>
            <w:vMerge w:val="continue"/>
            <w:tcBorders>
              <w:left w:val="single" w:color="auto" w:sz="4" w:space="0"/>
              <w:right w:val="single" w:color="auto" w:sz="4" w:space="0"/>
            </w:tcBorders>
            <w:noWrap w:val="0"/>
            <w:vAlign w:val="center"/>
          </w:tcPr>
          <w:p>
            <w:pPr>
              <w:rPr>
                <w:rFonts w:hint="eastAsia" w:ascii="仿宋" w:hAnsi="仿宋" w:eastAsia="仿宋" w:cs="仿宋"/>
                <w:sz w:val="20"/>
              </w:rPr>
            </w:pPr>
          </w:p>
        </w:tc>
        <w:tc>
          <w:tcPr>
            <w:tcW w:w="660" w:type="dxa"/>
            <w:vMerge w:val="continue"/>
            <w:tcBorders>
              <w:left w:val="single" w:color="auto" w:sz="4" w:space="0"/>
              <w:right w:val="single" w:color="auto" w:sz="4" w:space="0"/>
            </w:tcBorders>
            <w:noWrap w:val="0"/>
            <w:vAlign w:val="center"/>
          </w:tcPr>
          <w:p>
            <w:pPr>
              <w:jc w:val="center"/>
              <w:rPr>
                <w:rFonts w:hint="eastAsia" w:ascii="仿宋" w:hAnsi="仿宋" w:eastAsia="仿宋" w:cs="仿宋"/>
                <w:sz w:val="20"/>
              </w:rPr>
            </w:pPr>
          </w:p>
        </w:tc>
        <w:tc>
          <w:tcPr>
            <w:tcW w:w="6045"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CO：测量值≤50μL/L时，≤1.0μL/L，测量值＞50μL/L时，≤2%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423" w:type="dxa"/>
            <w:vMerge w:val="continue"/>
            <w:tcBorders>
              <w:left w:val="single" w:color="auto" w:sz="4" w:space="0"/>
              <w:right w:val="single" w:color="auto" w:sz="4" w:space="0"/>
            </w:tcBorders>
            <w:noWrap w:val="0"/>
            <w:vAlign w:val="center"/>
          </w:tcPr>
          <w:p>
            <w:pPr>
              <w:rPr>
                <w:rFonts w:hint="eastAsia" w:ascii="仿宋" w:hAnsi="仿宋" w:eastAsia="仿宋" w:cs="仿宋"/>
                <w:sz w:val="20"/>
              </w:rPr>
            </w:pPr>
          </w:p>
        </w:tc>
        <w:tc>
          <w:tcPr>
            <w:tcW w:w="660" w:type="dxa"/>
            <w:vMerge w:val="continue"/>
            <w:tcBorders>
              <w:left w:val="single" w:color="auto" w:sz="4" w:space="0"/>
              <w:right w:val="single" w:color="auto" w:sz="4" w:space="0"/>
            </w:tcBorders>
            <w:noWrap w:val="0"/>
            <w:vAlign w:val="center"/>
          </w:tcPr>
          <w:p>
            <w:pPr>
              <w:jc w:val="center"/>
              <w:rPr>
                <w:rFonts w:hint="eastAsia" w:ascii="仿宋" w:hAnsi="仿宋" w:eastAsia="仿宋" w:cs="仿宋"/>
                <w:sz w:val="20"/>
              </w:rPr>
            </w:pPr>
          </w:p>
        </w:tc>
        <w:tc>
          <w:tcPr>
            <w:tcW w:w="6045"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纯度≤0.05%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423" w:type="dxa"/>
            <w:vMerge w:val="continue"/>
            <w:tcBorders>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p>
        </w:tc>
        <w:tc>
          <w:tcPr>
            <w:tcW w:w="660" w:type="dxa"/>
            <w:vMerge w:val="continue"/>
            <w:tcBorders>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0"/>
              </w:rPr>
            </w:pPr>
          </w:p>
        </w:tc>
        <w:tc>
          <w:tcPr>
            <w:tcW w:w="6045"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露点≤0.3℃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23" w:type="dxa"/>
            <w:vMerge w:val="restart"/>
            <w:tcBorders>
              <w:top w:val="single" w:color="auto" w:sz="4" w:space="0"/>
              <w:left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量程</w:t>
            </w:r>
          </w:p>
        </w:tc>
        <w:tc>
          <w:tcPr>
            <w:tcW w:w="660" w:type="dxa"/>
            <w:vMerge w:val="restart"/>
            <w:tcBorders>
              <w:top w:val="single" w:color="auto" w:sz="4" w:space="0"/>
              <w:left w:val="single" w:color="auto" w:sz="4" w:space="0"/>
              <w:right w:val="single" w:color="auto" w:sz="4" w:space="0"/>
            </w:tcBorders>
            <w:noWrap w:val="0"/>
            <w:vAlign w:val="center"/>
          </w:tcPr>
          <w:p>
            <w:pPr>
              <w:jc w:val="center"/>
              <w:rPr>
                <w:rFonts w:hint="eastAsia" w:ascii="仿宋" w:hAnsi="仿宋" w:eastAsia="仿宋" w:cs="仿宋"/>
                <w:sz w:val="20"/>
              </w:rPr>
            </w:pPr>
            <w:r>
              <w:rPr>
                <w:rFonts w:hint="eastAsia" w:ascii="仿宋" w:hAnsi="仿宋" w:eastAsia="仿宋" w:cs="仿宋"/>
                <w:color w:val="000000"/>
                <w:sz w:val="18"/>
                <w:szCs w:val="18"/>
              </w:rPr>
              <w:t>—</w:t>
            </w:r>
          </w:p>
        </w:tc>
        <w:tc>
          <w:tcPr>
            <w:tcW w:w="6045"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SO</w:t>
            </w:r>
            <w:r>
              <w:rPr>
                <w:rFonts w:hint="eastAsia" w:ascii="仿宋" w:hAnsi="仿宋" w:eastAsia="仿宋" w:cs="仿宋"/>
                <w:sz w:val="20"/>
                <w:vertAlign w:val="subscript"/>
              </w:rPr>
              <w:t>2</w:t>
            </w:r>
            <w:r>
              <w:rPr>
                <w:rFonts w:hint="eastAsia" w:ascii="仿宋" w:hAnsi="仿宋" w:eastAsia="仿宋" w:cs="仿宋"/>
                <w:sz w:val="20"/>
              </w:rPr>
              <w:t>：0~100μL/L，0~2000μL/L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423" w:type="dxa"/>
            <w:vMerge w:val="continue"/>
            <w:tcBorders>
              <w:left w:val="single" w:color="auto" w:sz="4" w:space="0"/>
              <w:right w:val="single" w:color="auto" w:sz="4" w:space="0"/>
            </w:tcBorders>
            <w:noWrap w:val="0"/>
            <w:vAlign w:val="center"/>
          </w:tcPr>
          <w:p>
            <w:pPr>
              <w:rPr>
                <w:rFonts w:hint="eastAsia" w:ascii="仿宋" w:hAnsi="仿宋" w:eastAsia="仿宋" w:cs="仿宋"/>
                <w:sz w:val="20"/>
              </w:rPr>
            </w:pPr>
          </w:p>
        </w:tc>
        <w:tc>
          <w:tcPr>
            <w:tcW w:w="660" w:type="dxa"/>
            <w:vMerge w:val="continue"/>
            <w:tcBorders>
              <w:left w:val="single" w:color="auto" w:sz="4" w:space="0"/>
              <w:right w:val="single" w:color="auto" w:sz="4" w:space="0"/>
            </w:tcBorders>
            <w:noWrap w:val="0"/>
            <w:vAlign w:val="center"/>
          </w:tcPr>
          <w:p>
            <w:pPr>
              <w:jc w:val="center"/>
              <w:rPr>
                <w:rFonts w:hint="eastAsia" w:ascii="仿宋" w:hAnsi="仿宋" w:eastAsia="仿宋" w:cs="仿宋"/>
                <w:sz w:val="20"/>
              </w:rPr>
            </w:pPr>
          </w:p>
        </w:tc>
        <w:tc>
          <w:tcPr>
            <w:tcW w:w="6045"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H</w:t>
            </w:r>
            <w:r>
              <w:rPr>
                <w:rFonts w:hint="eastAsia" w:ascii="仿宋" w:hAnsi="仿宋" w:eastAsia="仿宋" w:cs="仿宋"/>
                <w:sz w:val="20"/>
                <w:vertAlign w:val="subscript"/>
              </w:rPr>
              <w:t>2</w:t>
            </w:r>
            <w:r>
              <w:rPr>
                <w:rFonts w:hint="eastAsia" w:ascii="仿宋" w:hAnsi="仿宋" w:eastAsia="仿宋" w:cs="仿宋"/>
                <w:sz w:val="20"/>
              </w:rPr>
              <w:t>S：0~100μL/L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423" w:type="dxa"/>
            <w:vMerge w:val="continue"/>
            <w:tcBorders>
              <w:left w:val="single" w:color="auto" w:sz="4" w:space="0"/>
              <w:right w:val="single" w:color="auto" w:sz="4" w:space="0"/>
            </w:tcBorders>
            <w:noWrap w:val="0"/>
            <w:vAlign w:val="center"/>
          </w:tcPr>
          <w:p>
            <w:pPr>
              <w:rPr>
                <w:rFonts w:hint="eastAsia" w:ascii="仿宋" w:hAnsi="仿宋" w:eastAsia="仿宋" w:cs="仿宋"/>
                <w:sz w:val="20"/>
              </w:rPr>
            </w:pPr>
          </w:p>
        </w:tc>
        <w:tc>
          <w:tcPr>
            <w:tcW w:w="660" w:type="dxa"/>
            <w:vMerge w:val="continue"/>
            <w:tcBorders>
              <w:left w:val="single" w:color="auto" w:sz="4" w:space="0"/>
              <w:right w:val="single" w:color="auto" w:sz="4" w:space="0"/>
            </w:tcBorders>
            <w:noWrap w:val="0"/>
            <w:vAlign w:val="center"/>
          </w:tcPr>
          <w:p>
            <w:pPr>
              <w:jc w:val="center"/>
              <w:rPr>
                <w:rFonts w:hint="eastAsia" w:ascii="仿宋" w:hAnsi="仿宋" w:eastAsia="仿宋" w:cs="仿宋"/>
                <w:sz w:val="20"/>
              </w:rPr>
            </w:pPr>
          </w:p>
        </w:tc>
        <w:tc>
          <w:tcPr>
            <w:tcW w:w="6045"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HF：0~10μL/L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423" w:type="dxa"/>
            <w:vMerge w:val="continue"/>
            <w:tcBorders>
              <w:left w:val="single" w:color="auto" w:sz="4" w:space="0"/>
              <w:right w:val="single" w:color="auto" w:sz="4" w:space="0"/>
            </w:tcBorders>
            <w:noWrap w:val="0"/>
            <w:vAlign w:val="center"/>
          </w:tcPr>
          <w:p>
            <w:pPr>
              <w:rPr>
                <w:rFonts w:hint="eastAsia" w:ascii="仿宋" w:hAnsi="仿宋" w:eastAsia="仿宋" w:cs="仿宋"/>
                <w:sz w:val="20"/>
              </w:rPr>
            </w:pPr>
          </w:p>
        </w:tc>
        <w:tc>
          <w:tcPr>
            <w:tcW w:w="660" w:type="dxa"/>
            <w:vMerge w:val="continue"/>
            <w:tcBorders>
              <w:left w:val="single" w:color="auto" w:sz="4" w:space="0"/>
              <w:right w:val="single" w:color="auto" w:sz="4" w:space="0"/>
            </w:tcBorders>
            <w:noWrap w:val="0"/>
            <w:vAlign w:val="center"/>
          </w:tcPr>
          <w:p>
            <w:pPr>
              <w:jc w:val="center"/>
              <w:rPr>
                <w:rFonts w:hint="eastAsia" w:ascii="仿宋" w:hAnsi="仿宋" w:eastAsia="仿宋" w:cs="仿宋"/>
                <w:sz w:val="20"/>
              </w:rPr>
            </w:pPr>
          </w:p>
        </w:tc>
        <w:tc>
          <w:tcPr>
            <w:tcW w:w="6045"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CO：0~500μL/L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423" w:type="dxa"/>
            <w:vMerge w:val="continue"/>
            <w:tcBorders>
              <w:left w:val="single" w:color="auto" w:sz="4" w:space="0"/>
              <w:right w:val="single" w:color="auto" w:sz="4" w:space="0"/>
            </w:tcBorders>
            <w:noWrap w:val="0"/>
            <w:vAlign w:val="center"/>
          </w:tcPr>
          <w:p>
            <w:pPr>
              <w:rPr>
                <w:rFonts w:hint="eastAsia" w:ascii="仿宋" w:hAnsi="仿宋" w:eastAsia="仿宋" w:cs="仿宋"/>
                <w:sz w:val="20"/>
              </w:rPr>
            </w:pPr>
          </w:p>
        </w:tc>
        <w:tc>
          <w:tcPr>
            <w:tcW w:w="660" w:type="dxa"/>
            <w:vMerge w:val="continue"/>
            <w:tcBorders>
              <w:left w:val="single" w:color="auto" w:sz="4" w:space="0"/>
              <w:right w:val="single" w:color="auto" w:sz="4" w:space="0"/>
            </w:tcBorders>
            <w:noWrap w:val="0"/>
            <w:vAlign w:val="center"/>
          </w:tcPr>
          <w:p>
            <w:pPr>
              <w:jc w:val="center"/>
              <w:rPr>
                <w:rFonts w:hint="eastAsia" w:ascii="仿宋" w:hAnsi="仿宋" w:eastAsia="仿宋" w:cs="仿宋"/>
                <w:sz w:val="20"/>
              </w:rPr>
            </w:pPr>
          </w:p>
        </w:tc>
        <w:tc>
          <w:tcPr>
            <w:tcW w:w="6045"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纯度：0~100%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423" w:type="dxa"/>
            <w:vMerge w:val="continue"/>
            <w:tcBorders>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p>
        </w:tc>
        <w:tc>
          <w:tcPr>
            <w:tcW w:w="660" w:type="dxa"/>
            <w:vMerge w:val="continue"/>
            <w:tcBorders>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0"/>
              </w:rPr>
            </w:pPr>
          </w:p>
        </w:tc>
        <w:tc>
          <w:tcPr>
            <w:tcW w:w="6045"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露点：-80℃~+20℃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423" w:type="dxa"/>
            <w:vMerge w:val="restart"/>
            <w:tcBorders>
              <w:top w:val="single" w:color="auto" w:sz="4" w:space="0"/>
              <w:left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气体流量</w:t>
            </w:r>
          </w:p>
        </w:tc>
        <w:tc>
          <w:tcPr>
            <w:tcW w:w="660" w:type="dxa"/>
            <w:vMerge w:val="restart"/>
            <w:tcBorders>
              <w:top w:val="single" w:color="auto" w:sz="4" w:space="0"/>
              <w:left w:val="single" w:color="auto" w:sz="4" w:space="0"/>
              <w:right w:val="single" w:color="auto" w:sz="4" w:space="0"/>
            </w:tcBorders>
            <w:noWrap w:val="0"/>
            <w:vAlign w:val="center"/>
          </w:tcPr>
          <w:p>
            <w:pPr>
              <w:jc w:val="center"/>
              <w:rPr>
                <w:rFonts w:hint="eastAsia" w:ascii="仿宋" w:hAnsi="仿宋" w:eastAsia="仿宋" w:cs="仿宋"/>
                <w:sz w:val="20"/>
              </w:rPr>
            </w:pPr>
          </w:p>
        </w:tc>
        <w:tc>
          <w:tcPr>
            <w:tcW w:w="6045" w:type="dxa"/>
            <w:tcBorders>
              <w:top w:val="single" w:color="auto" w:sz="4" w:space="0"/>
              <w:left w:val="single" w:color="auto" w:sz="4" w:space="0"/>
              <w:bottom w:val="single" w:color="auto" w:sz="4" w:space="0"/>
              <w:right w:val="single" w:color="auto" w:sz="4" w:space="0"/>
            </w:tcBorders>
            <w:noWrap w:val="0"/>
            <w:vAlign w:val="top"/>
          </w:tcPr>
          <w:p>
            <w:pPr>
              <w:rPr>
                <w:rFonts w:hint="eastAsia" w:ascii="仿宋" w:hAnsi="仿宋" w:eastAsia="仿宋" w:cs="仿宋"/>
                <w:sz w:val="20"/>
              </w:rPr>
            </w:pPr>
            <w:r>
              <w:rPr>
                <w:rFonts w:hint="eastAsia" w:ascii="仿宋" w:hAnsi="仿宋" w:eastAsia="仿宋" w:cs="仿宋"/>
                <w:sz w:val="20"/>
              </w:rPr>
              <w:t>分解物+纯度：200±20mL/min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423" w:type="dxa"/>
            <w:vMerge w:val="continue"/>
            <w:tcBorders>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p>
        </w:tc>
        <w:tc>
          <w:tcPr>
            <w:tcW w:w="660" w:type="dxa"/>
            <w:vMerge w:val="continue"/>
            <w:tcBorders>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0"/>
              </w:rPr>
            </w:pPr>
          </w:p>
        </w:tc>
        <w:tc>
          <w:tcPr>
            <w:tcW w:w="6045" w:type="dxa"/>
            <w:tcBorders>
              <w:top w:val="single" w:color="auto" w:sz="4" w:space="0"/>
              <w:left w:val="single" w:color="auto" w:sz="4" w:space="0"/>
              <w:bottom w:val="single" w:color="auto" w:sz="4" w:space="0"/>
              <w:right w:val="single" w:color="auto" w:sz="4" w:space="0"/>
            </w:tcBorders>
            <w:noWrap w:val="0"/>
            <w:vAlign w:val="top"/>
          </w:tcPr>
          <w:p>
            <w:pPr>
              <w:rPr>
                <w:rFonts w:hint="eastAsia" w:ascii="仿宋" w:hAnsi="仿宋" w:eastAsia="仿宋" w:cs="仿宋"/>
                <w:sz w:val="20"/>
              </w:rPr>
            </w:pPr>
            <w:r>
              <w:rPr>
                <w:rFonts w:hint="eastAsia" w:ascii="仿宋" w:hAnsi="仿宋" w:eastAsia="仿宋" w:cs="仿宋"/>
                <w:sz w:val="20"/>
              </w:rPr>
              <w:t>水分：500±50mL/min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进气压力范围</w:t>
            </w:r>
          </w:p>
        </w:tc>
        <w:tc>
          <w:tcPr>
            <w:tcW w:w="6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0"/>
              </w:rPr>
            </w:pPr>
            <w:r>
              <w:rPr>
                <w:rFonts w:hint="eastAsia" w:ascii="仿宋" w:hAnsi="仿宋" w:eastAsia="仿宋" w:cs="仿宋"/>
                <w:color w:val="000000"/>
                <w:sz w:val="18"/>
                <w:szCs w:val="18"/>
              </w:rPr>
              <w:t>—</w:t>
            </w:r>
          </w:p>
        </w:tc>
        <w:tc>
          <w:tcPr>
            <w:tcW w:w="6045"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0~1.0MPa</w:t>
            </w:r>
          </w:p>
        </w:tc>
      </w:tr>
    </w:tbl>
    <w:p>
      <w:pPr>
        <w:pStyle w:val="2"/>
        <w:rPr>
          <w:rFonts w:hint="default"/>
          <w:lang w:val="en-US" w:eastAsia="zh-CN"/>
        </w:rPr>
      </w:pPr>
    </w:p>
    <w:p>
      <w:pPr>
        <w:pStyle w:val="5"/>
        <w:rPr>
          <w:rFonts w:hint="eastAsia"/>
          <w:color w:val="auto"/>
          <w:sz w:val="32"/>
          <w:szCs w:val="32"/>
          <w:lang w:val="en-US" w:eastAsia="zh-CN"/>
        </w:rPr>
      </w:pPr>
      <w:bookmarkStart w:id="22" w:name="_Toc697"/>
      <w:r>
        <w:rPr>
          <w:rFonts w:hint="eastAsia"/>
          <w:color w:val="auto"/>
          <w:sz w:val="32"/>
          <w:szCs w:val="32"/>
          <w:lang w:val="en-US" w:eastAsia="zh-CN"/>
        </w:rPr>
        <w:t>2.4、其他技术要求</w:t>
      </w:r>
      <w:bookmarkEnd w:id="19"/>
      <w:bookmarkEnd w:id="20"/>
      <w:bookmarkEnd w:id="22"/>
    </w:p>
    <w:p>
      <w:pPr>
        <w:autoSpaceDE w:val="0"/>
        <w:autoSpaceDN w:val="0"/>
        <w:adjustRightInd w:val="0"/>
        <w:spacing w:line="360" w:lineRule="auto"/>
        <w:ind w:firstLine="640" w:firstLineChars="200"/>
        <w:rPr>
          <w:rFonts w:hint="eastAsia" w:ascii="仿宋" w:hAnsi="仿宋" w:eastAsia="仿宋" w:cs="仿宋"/>
          <w:kern w:val="0"/>
          <w:sz w:val="32"/>
          <w:szCs w:val="32"/>
        </w:rPr>
      </w:pPr>
      <w:bookmarkStart w:id="23" w:name="_Toc4581"/>
      <w:bookmarkStart w:id="24" w:name="_Toc27177"/>
      <w:bookmarkStart w:id="25" w:name="_Toc5314_WPSOffice_Level1"/>
      <w:r>
        <w:rPr>
          <w:rFonts w:hint="eastAsia" w:ascii="仿宋" w:hAnsi="仿宋" w:eastAsia="仿宋" w:cs="仿宋"/>
          <w:kern w:val="0"/>
          <w:sz w:val="32"/>
          <w:szCs w:val="32"/>
        </w:rPr>
        <w:t>2.4.1</w:t>
      </w:r>
      <w:r>
        <w:rPr>
          <w:rFonts w:hint="eastAsia" w:ascii="仿宋" w:hAnsi="仿宋" w:eastAsia="仿宋" w:cs="仿宋"/>
          <w:kern w:val="0"/>
          <w:sz w:val="32"/>
          <w:szCs w:val="32"/>
          <w:lang w:val="en-US" w:eastAsia="zh-CN"/>
        </w:rPr>
        <w:t xml:space="preserve"> </w:t>
      </w:r>
      <w:r>
        <w:rPr>
          <w:rFonts w:hint="eastAsia" w:ascii="仿宋" w:hAnsi="仿宋" w:eastAsia="仿宋" w:cs="仿宋"/>
          <w:color w:val="auto"/>
          <w:kern w:val="0"/>
          <w:sz w:val="32"/>
          <w:szCs w:val="32"/>
          <w:u w:val="none"/>
          <w:lang w:val="en-US" w:eastAsia="zh-CN"/>
        </w:rPr>
        <w:t>GIS局部放电检测仪、SF6电气设备综合分析测试仪</w:t>
      </w:r>
      <w:r>
        <w:rPr>
          <w:rFonts w:hint="eastAsia" w:ascii="仿宋" w:hAnsi="仿宋" w:eastAsia="仿宋" w:cs="仿宋"/>
          <w:kern w:val="0"/>
          <w:sz w:val="32"/>
          <w:szCs w:val="32"/>
        </w:rPr>
        <w:t>返到</w:t>
      </w:r>
      <w:r>
        <w:rPr>
          <w:rFonts w:hint="eastAsia" w:ascii="仿宋" w:hAnsi="仿宋" w:eastAsia="仿宋" w:cs="仿宋"/>
          <w:kern w:val="0"/>
          <w:sz w:val="32"/>
          <w:szCs w:val="32"/>
          <w:lang w:val="en-US" w:eastAsia="zh-CN"/>
        </w:rPr>
        <w:t>维修方</w:t>
      </w:r>
      <w:r>
        <w:rPr>
          <w:rFonts w:hint="eastAsia" w:ascii="仿宋" w:hAnsi="仿宋" w:eastAsia="仿宋" w:cs="仿宋"/>
          <w:kern w:val="0"/>
          <w:sz w:val="32"/>
          <w:szCs w:val="32"/>
        </w:rPr>
        <w:t>维修</w:t>
      </w:r>
      <w:r>
        <w:rPr>
          <w:rFonts w:hint="eastAsia" w:ascii="仿宋" w:hAnsi="仿宋" w:eastAsia="仿宋" w:cs="仿宋"/>
          <w:kern w:val="0"/>
          <w:sz w:val="32"/>
          <w:szCs w:val="32"/>
          <w:lang w:eastAsia="zh-CN"/>
        </w:rPr>
        <w:t>，</w:t>
      </w:r>
      <w:r>
        <w:rPr>
          <w:rFonts w:hint="eastAsia" w:ascii="仿宋" w:hAnsi="仿宋" w:eastAsia="仿宋" w:cs="仿宋"/>
          <w:kern w:val="0"/>
          <w:sz w:val="32"/>
          <w:szCs w:val="32"/>
          <w:lang w:val="en-US" w:eastAsia="zh-CN"/>
        </w:rPr>
        <w:t>维修方</w:t>
      </w:r>
      <w:r>
        <w:rPr>
          <w:rFonts w:hint="eastAsia" w:ascii="仿宋" w:hAnsi="仿宋" w:eastAsia="仿宋" w:cs="仿宋"/>
          <w:kern w:val="0"/>
          <w:sz w:val="32"/>
          <w:szCs w:val="32"/>
        </w:rPr>
        <w:t>对设备进</w:t>
      </w:r>
      <w:r>
        <w:rPr>
          <w:rFonts w:hint="eastAsia" w:ascii="仿宋" w:hAnsi="仿宋" w:eastAsia="仿宋" w:cs="仿宋"/>
          <w:kern w:val="0"/>
          <w:sz w:val="32"/>
          <w:szCs w:val="32"/>
          <w:lang w:val="en-US" w:eastAsia="zh-CN"/>
        </w:rPr>
        <w:t>行</w:t>
      </w:r>
      <w:r>
        <w:rPr>
          <w:rFonts w:hint="eastAsia" w:ascii="仿宋" w:hAnsi="仿宋" w:eastAsia="仿宋" w:cs="仿宋"/>
          <w:kern w:val="0"/>
          <w:sz w:val="32"/>
          <w:szCs w:val="32"/>
        </w:rPr>
        <w:t>全面检测</w:t>
      </w:r>
      <w:r>
        <w:rPr>
          <w:rFonts w:hint="eastAsia" w:ascii="仿宋" w:hAnsi="仿宋" w:eastAsia="仿宋" w:cs="仿宋"/>
          <w:kern w:val="0"/>
          <w:sz w:val="32"/>
          <w:szCs w:val="32"/>
          <w:lang w:eastAsia="zh-CN"/>
        </w:rPr>
        <w:t>、</w:t>
      </w:r>
      <w:r>
        <w:rPr>
          <w:rFonts w:hint="eastAsia" w:ascii="仿宋" w:hAnsi="仿宋" w:eastAsia="仿宋" w:cs="仿宋"/>
          <w:kern w:val="0"/>
          <w:sz w:val="32"/>
          <w:szCs w:val="32"/>
        </w:rPr>
        <w:t>维修。维修后各项指标均达</w:t>
      </w:r>
      <w:r>
        <w:rPr>
          <w:rFonts w:hint="eastAsia" w:ascii="仿宋" w:hAnsi="仿宋" w:eastAsia="仿宋" w:cs="仿宋"/>
          <w:kern w:val="0"/>
          <w:sz w:val="32"/>
          <w:szCs w:val="32"/>
          <w:lang w:val="en-US" w:eastAsia="zh-CN"/>
        </w:rPr>
        <w:t>原厂家</w:t>
      </w:r>
      <w:r>
        <w:rPr>
          <w:rFonts w:hint="eastAsia" w:ascii="仿宋" w:hAnsi="仿宋" w:eastAsia="仿宋" w:cs="仿宋"/>
          <w:kern w:val="0"/>
          <w:sz w:val="32"/>
          <w:szCs w:val="32"/>
        </w:rPr>
        <w:t>标，符合国家标准。</w:t>
      </w:r>
    </w:p>
    <w:p>
      <w:pPr>
        <w:autoSpaceDE w:val="0"/>
        <w:autoSpaceDN w:val="0"/>
        <w:adjustRightInd w:val="0"/>
        <w:spacing w:line="360" w:lineRule="auto"/>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2.4.2</w:t>
      </w:r>
      <w:r>
        <w:rPr>
          <w:rFonts w:hint="eastAsia" w:ascii="仿宋" w:hAnsi="仿宋" w:eastAsia="仿宋" w:cs="仿宋"/>
          <w:kern w:val="0"/>
          <w:sz w:val="32"/>
          <w:szCs w:val="32"/>
          <w:lang w:val="en-US" w:eastAsia="zh-CN"/>
        </w:rPr>
        <w:t xml:space="preserve"> </w:t>
      </w:r>
      <w:r>
        <w:rPr>
          <w:rFonts w:hint="eastAsia" w:ascii="仿宋" w:hAnsi="仿宋" w:eastAsia="仿宋" w:cs="仿宋"/>
          <w:kern w:val="0"/>
          <w:sz w:val="32"/>
          <w:szCs w:val="32"/>
        </w:rPr>
        <w:t>维修后提供</w:t>
      </w:r>
      <w:r>
        <w:rPr>
          <w:rFonts w:hint="eastAsia" w:ascii="仿宋" w:hAnsi="仿宋" w:eastAsia="仿宋" w:cs="仿宋"/>
          <w:kern w:val="0"/>
          <w:sz w:val="32"/>
          <w:szCs w:val="32"/>
          <w:lang w:val="en-US" w:eastAsia="zh-CN"/>
        </w:rPr>
        <w:t>使用</w:t>
      </w:r>
      <w:r>
        <w:rPr>
          <w:rFonts w:hint="eastAsia" w:ascii="仿宋" w:hAnsi="仿宋" w:eastAsia="仿宋" w:cs="仿宋"/>
          <w:kern w:val="0"/>
          <w:sz w:val="32"/>
          <w:szCs w:val="32"/>
        </w:rPr>
        <w:t>说明书、检测报告。</w:t>
      </w:r>
    </w:p>
    <w:p>
      <w:pPr>
        <w:keepNext w:val="0"/>
        <w:keepLines w:val="0"/>
        <w:pageBreakBefore w:val="0"/>
        <w:widowControl w:val="0"/>
        <w:kinsoku/>
        <w:wordWrap/>
        <w:overflowPunct/>
        <w:topLinePunct w:val="0"/>
        <w:autoSpaceDE w:val="0"/>
        <w:autoSpaceDN w:val="0"/>
        <w:bidi w:val="0"/>
        <w:adjustRightInd w:val="0"/>
        <w:snapToGrid/>
        <w:spacing w:line="360" w:lineRule="auto"/>
        <w:jc w:val="both"/>
        <w:textAlignment w:val="auto"/>
        <w:rPr>
          <w:rFonts w:hint="eastAsia" w:ascii="黑体" w:hAnsi="黑体" w:eastAsia="黑体" w:cs="黑体"/>
          <w:b/>
          <w:bCs w:val="0"/>
          <w:color w:val="auto"/>
          <w:kern w:val="2"/>
          <w:sz w:val="32"/>
          <w:szCs w:val="32"/>
          <w:lang w:val="en-US" w:eastAsia="zh-CN" w:bidi="ar-SA"/>
        </w:rPr>
      </w:pPr>
      <w:r>
        <w:rPr>
          <w:rFonts w:hint="eastAsia" w:ascii="黑体" w:hAnsi="黑体" w:eastAsia="黑体" w:cs="黑体"/>
          <w:b/>
          <w:bCs w:val="0"/>
          <w:color w:val="auto"/>
          <w:kern w:val="2"/>
          <w:sz w:val="32"/>
          <w:szCs w:val="32"/>
          <w:lang w:val="en-US" w:eastAsia="zh-CN" w:bidi="ar-SA"/>
        </w:rPr>
        <w:t>三、质量保证</w:t>
      </w:r>
      <w:bookmarkEnd w:id="23"/>
    </w:p>
    <w:p>
      <w:pPr>
        <w:snapToGrid w:val="0"/>
        <w:spacing w:line="360" w:lineRule="auto"/>
        <w:rPr>
          <w:rFonts w:hint="eastAsia" w:ascii="仿宋" w:hAnsi="仿宋" w:eastAsia="仿宋" w:cs="仿宋"/>
          <w:color w:val="auto"/>
          <w:kern w:val="0"/>
          <w:sz w:val="32"/>
          <w:szCs w:val="32"/>
          <w:lang w:val="en-GB"/>
        </w:rPr>
      </w:pPr>
      <w:bookmarkStart w:id="26" w:name="_Toc15224"/>
      <w:r>
        <w:rPr>
          <w:rFonts w:hint="eastAsia" w:ascii="仿宋" w:hAnsi="仿宋" w:eastAsia="仿宋" w:cs="仿宋"/>
          <w:color w:val="auto"/>
          <w:kern w:val="0"/>
          <w:sz w:val="32"/>
          <w:szCs w:val="32"/>
        </w:rPr>
        <w:t>（一）</w:t>
      </w:r>
      <w:r>
        <w:rPr>
          <w:rFonts w:hint="eastAsia" w:ascii="仿宋" w:hAnsi="仿宋" w:eastAsia="仿宋" w:cs="仿宋"/>
          <w:color w:val="auto"/>
          <w:kern w:val="0"/>
          <w:sz w:val="32"/>
          <w:szCs w:val="32"/>
          <w:lang w:val="en-GB"/>
        </w:rPr>
        <w:t>维</w:t>
      </w:r>
      <w:r>
        <w:rPr>
          <w:rFonts w:hint="eastAsia" w:ascii="仿宋" w:hAnsi="仿宋" w:eastAsia="仿宋" w:cs="仿宋"/>
          <w:color w:val="auto"/>
          <w:kern w:val="0"/>
          <w:sz w:val="32"/>
          <w:szCs w:val="32"/>
          <w:lang w:val="en-US" w:eastAsia="zh-CN"/>
        </w:rPr>
        <w:t>修</w:t>
      </w:r>
      <w:r>
        <w:rPr>
          <w:rFonts w:hint="eastAsia" w:ascii="仿宋" w:hAnsi="仿宋" w:eastAsia="仿宋" w:cs="仿宋"/>
          <w:color w:val="auto"/>
          <w:kern w:val="0"/>
          <w:sz w:val="32"/>
          <w:szCs w:val="32"/>
          <w:lang w:val="en-GB"/>
        </w:rPr>
        <w:t>方提供符合</w:t>
      </w:r>
      <w:r>
        <w:rPr>
          <w:rFonts w:hint="eastAsia" w:ascii="仿宋" w:hAnsi="仿宋" w:eastAsia="仿宋" w:cs="仿宋"/>
          <w:color w:val="auto"/>
          <w:kern w:val="0"/>
          <w:sz w:val="32"/>
          <w:szCs w:val="32"/>
          <w:lang w:val="en-US" w:eastAsia="zh-CN"/>
        </w:rPr>
        <w:t>原厂家</w:t>
      </w:r>
      <w:r>
        <w:rPr>
          <w:rFonts w:hint="eastAsia" w:ascii="仿宋" w:hAnsi="仿宋" w:eastAsia="仿宋" w:cs="仿宋"/>
          <w:color w:val="auto"/>
          <w:kern w:val="0"/>
          <w:sz w:val="32"/>
          <w:szCs w:val="32"/>
          <w:lang w:val="en-GB"/>
        </w:rPr>
        <w:t>技术规范要求、质量合格、技术性能先进、成熟的、完整和安全可靠的部件。</w:t>
      </w:r>
    </w:p>
    <w:p>
      <w:pPr>
        <w:snapToGrid w:val="0"/>
        <w:spacing w:line="360" w:lineRule="auto"/>
        <w:rPr>
          <w:rFonts w:hint="eastAsia" w:ascii="仿宋" w:hAnsi="仿宋" w:eastAsia="仿宋" w:cs="仿宋"/>
          <w:color w:val="auto"/>
          <w:kern w:val="0"/>
          <w:sz w:val="32"/>
          <w:szCs w:val="32"/>
          <w:lang w:val="en-GB"/>
        </w:rPr>
      </w:pPr>
      <w:r>
        <w:rPr>
          <w:rFonts w:hint="eastAsia" w:ascii="仿宋" w:hAnsi="仿宋" w:eastAsia="仿宋" w:cs="仿宋"/>
          <w:color w:val="auto"/>
          <w:kern w:val="0"/>
          <w:sz w:val="32"/>
          <w:szCs w:val="32"/>
          <w:lang w:val="en-GB"/>
        </w:rPr>
        <w:t>（</w:t>
      </w:r>
      <w:r>
        <w:rPr>
          <w:rFonts w:hint="eastAsia" w:ascii="仿宋" w:hAnsi="仿宋" w:eastAsia="仿宋" w:cs="仿宋"/>
          <w:color w:val="auto"/>
          <w:kern w:val="0"/>
          <w:sz w:val="32"/>
          <w:szCs w:val="32"/>
        </w:rPr>
        <w:t>二</w:t>
      </w:r>
      <w:r>
        <w:rPr>
          <w:rFonts w:hint="eastAsia" w:ascii="仿宋" w:hAnsi="仿宋" w:eastAsia="仿宋" w:cs="仿宋"/>
          <w:color w:val="auto"/>
          <w:kern w:val="0"/>
          <w:sz w:val="32"/>
          <w:szCs w:val="32"/>
          <w:lang w:val="en-GB"/>
        </w:rPr>
        <w:t>）维修后设备在使用中出现的故障，首先进行远程技术支持，如果有需要，维护方立即派遣相关人员72小时内到达现场，处理相关问题。</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（三）验收标准及质量保证条款：</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1、维护方必须按国家有关标准和技术标准进行维修和调试设备。</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2、项目责任单位依照维护的设备的工作原理及操作说明以及技术规范书进行验收。</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3、对新更换部件维护方应实行</w:t>
      </w:r>
      <w:r>
        <w:rPr>
          <w:rFonts w:hint="eastAsia" w:ascii="仿宋" w:hAnsi="仿宋" w:eastAsia="仿宋" w:cs="仿宋"/>
          <w:color w:val="auto"/>
          <w:kern w:val="0"/>
          <w:sz w:val="32"/>
          <w:szCs w:val="32"/>
          <w:lang w:val="en-US" w:eastAsia="zh-CN"/>
        </w:rPr>
        <w:t>一</w:t>
      </w:r>
      <w:r>
        <w:rPr>
          <w:rFonts w:hint="eastAsia" w:ascii="仿宋" w:hAnsi="仿宋" w:eastAsia="仿宋" w:cs="仿宋"/>
          <w:color w:val="auto"/>
          <w:kern w:val="0"/>
          <w:sz w:val="32"/>
          <w:szCs w:val="32"/>
        </w:rPr>
        <w:t>年免费保修。如果在此期限内产品发生质量问题，维护方应在接到通知后尽快派人员到现场检查处理，并负责免费维修（人为因素或不可抗拒力造成的设备损坏除外），不能修复则免费负责更换新配件。</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4、</w:t>
      </w:r>
      <w:r>
        <w:rPr>
          <w:rFonts w:hint="eastAsia" w:ascii="仿宋" w:hAnsi="仿宋" w:eastAsia="仿宋" w:cs="仿宋"/>
          <w:color w:val="auto"/>
          <w:kern w:val="0"/>
          <w:sz w:val="32"/>
          <w:szCs w:val="32"/>
        </w:rPr>
        <w:t>若设备需要有资质的第三方校验，须在设备维护完成后，由维护方委托第三方进行校验，校验合格后，交回甲方并提交校验报告。</w:t>
      </w:r>
    </w:p>
    <w:bookmarkEnd w:id="24"/>
    <w:bookmarkEnd w:id="25"/>
    <w:bookmarkEnd w:id="26"/>
    <w:p>
      <w:pPr>
        <w:numPr>
          <w:ilvl w:val="0"/>
          <w:numId w:val="0"/>
        </w:numPr>
        <w:ind w:leftChars="0"/>
        <w:jc w:val="left"/>
        <w:rPr>
          <w:rFonts w:hint="default" w:ascii="仿宋" w:hAnsi="仿宋" w:eastAsia="仿宋" w:cs="仿宋"/>
          <w:color w:val="auto"/>
          <w:kern w:val="0"/>
          <w:sz w:val="32"/>
          <w:szCs w:val="32"/>
          <w:lang w:val="en-US" w:eastAsia="zh-CN" w:bidi="ar-SA"/>
        </w:rPr>
      </w:pPr>
      <w:r>
        <w:rPr>
          <w:rStyle w:val="19"/>
          <w:rFonts w:hint="eastAsia" w:ascii="黑体" w:hAnsi="黑体" w:eastAsia="黑体" w:cs="黑体"/>
          <w:sz w:val="32"/>
          <w:szCs w:val="32"/>
          <w:lang w:val="en-US" w:eastAsia="zh-CN"/>
        </w:rPr>
        <w:t>四、服务保证</w:t>
      </w:r>
    </w:p>
    <w:p>
      <w:pPr>
        <w:pStyle w:val="2"/>
        <w:keepNext w:val="0"/>
        <w:keepLines w:val="0"/>
        <w:pageBreakBefore w:val="0"/>
        <w:widowControl w:val="0"/>
        <w:kinsoku/>
        <w:wordWrap/>
        <w:overflowPunct/>
        <w:topLinePunct/>
        <w:autoSpaceDE/>
        <w:autoSpaceDN/>
        <w:bidi w:val="0"/>
        <w:adjustRightInd/>
        <w:snapToGrid/>
        <w:spacing w:line="360" w:lineRule="auto"/>
        <w:ind w:firstLine="640" w:firstLineChars="200"/>
        <w:textAlignment w:val="auto"/>
        <w:outlineLvl w:val="9"/>
        <w:rPr>
          <w:rFonts w:hint="eastAsia" w:ascii="仿宋" w:hAnsi="仿宋" w:eastAsia="仿宋" w:cs="仿宋"/>
          <w:color w:val="auto"/>
          <w:kern w:val="0"/>
          <w:sz w:val="32"/>
          <w:szCs w:val="32"/>
          <w:lang w:val="en-US" w:eastAsia="zh-CN" w:bidi="ar-SA"/>
        </w:rPr>
      </w:pPr>
      <w:r>
        <w:rPr>
          <w:rFonts w:hint="eastAsia" w:ascii="仿宋" w:hAnsi="仿宋" w:eastAsia="仿宋" w:cs="仿宋"/>
          <w:color w:val="auto"/>
          <w:kern w:val="0"/>
          <w:sz w:val="32"/>
          <w:szCs w:val="32"/>
          <w:lang w:val="en-US" w:eastAsia="zh-CN" w:bidi="ar-SA"/>
        </w:rPr>
        <w:t>卖方保证所提供的设备在各个方面符合招标文件规定的质量、规格和性能。在合同规定的质量保证期内。</w:t>
      </w:r>
    </w:p>
    <w:p>
      <w:pPr>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卖方应保证制造过程中的所有工艺、材料、试验等（包括卖方的外购件在内）均应符合本规范书的规定。</w:t>
      </w:r>
    </w:p>
    <w:p>
      <w:pPr>
        <w:ind w:firstLine="640" w:firstLineChars="200"/>
        <w:rPr>
          <w:rFonts w:hint="eastAsia" w:ascii="仿宋" w:hAnsi="仿宋" w:eastAsia="仿宋" w:cs="仿宋"/>
          <w:color w:val="auto"/>
          <w:kern w:val="0"/>
          <w:sz w:val="32"/>
          <w:szCs w:val="32"/>
        </w:rPr>
      </w:pP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C"/>
    <w:multiLevelType w:val="multilevel"/>
    <w:tmpl w:val="0000000C"/>
    <w:lvl w:ilvl="0" w:tentative="0">
      <w:start w:val="1"/>
      <w:numFmt w:val="none"/>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pStyle w:val="6"/>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10E14649"/>
    <w:multiLevelType w:val="multilevel"/>
    <w:tmpl w:val="10E14649"/>
    <w:lvl w:ilvl="0" w:tentative="0">
      <w:start w:val="1"/>
      <w:numFmt w:val="decimalEnclosedCircle"/>
      <w:lvlText w:val="%1_x0001_"/>
      <w:lvlJc w:val="left"/>
      <w:pPr>
        <w:ind w:left="360" w:hanging="360"/>
      </w:pPr>
      <w:rPr>
        <w:rFonts w:hint="default" w:ascii="Times New Roman" w:hAnsi="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EEF6CD7"/>
    <w:multiLevelType w:val="multilevel"/>
    <w:tmpl w:val="1EEF6CD7"/>
    <w:lvl w:ilvl="0" w:tentative="0">
      <w:start w:val="1"/>
      <w:numFmt w:val="decimalEnclosedCircle"/>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0E235E1"/>
    <w:multiLevelType w:val="multilevel"/>
    <w:tmpl w:val="20E235E1"/>
    <w:lvl w:ilvl="0" w:tentative="0">
      <w:start w:val="6"/>
      <w:numFmt w:val="decimal"/>
      <w:pStyle w:val="3"/>
      <w:lvlText w:val="%1"/>
      <w:lvlJc w:val="left"/>
      <w:pPr>
        <w:tabs>
          <w:tab w:val="left" w:pos="360"/>
        </w:tabs>
        <w:ind w:left="360" w:hanging="360"/>
      </w:pPr>
      <w:rPr>
        <w:rFonts w:hint="default"/>
      </w:rPr>
    </w:lvl>
    <w:lvl w:ilvl="1" w:tentative="0">
      <w:start w:val="2"/>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4">
    <w:nsid w:val="3BCF2AFE"/>
    <w:multiLevelType w:val="multilevel"/>
    <w:tmpl w:val="3BCF2AFE"/>
    <w:lvl w:ilvl="0" w:tentative="0">
      <w:start w:val="1"/>
      <w:numFmt w:val="decimalEnclosedCircle"/>
      <w:lvlText w:val="%1"/>
      <w:lvlJc w:val="left"/>
      <w:pPr>
        <w:ind w:left="360" w:hanging="360"/>
      </w:pPr>
      <w:rPr>
        <w:rFonts w:hint="default" w:ascii="Times New Roman" w:hAnsi="Times New Roman"/>
        <w:color w:val="auto"/>
        <w:sz w:val="20"/>
        <w:szCs w:val="2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3E01D89"/>
    <w:multiLevelType w:val="multilevel"/>
    <w:tmpl w:val="73E01D89"/>
    <w:lvl w:ilvl="0" w:tentative="0">
      <w:start w:val="1"/>
      <w:numFmt w:val="decimalEnclosedCircle"/>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3"/>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c1NjY3ZWI0ZjBkZjQ2OTBjOGQzMTA4MzhmMDE4YjkifQ=="/>
  </w:docVars>
  <w:rsids>
    <w:rsidRoot w:val="371D71E0"/>
    <w:rsid w:val="00523EB0"/>
    <w:rsid w:val="00581789"/>
    <w:rsid w:val="00BA3803"/>
    <w:rsid w:val="00D20B4D"/>
    <w:rsid w:val="01341CF4"/>
    <w:rsid w:val="02105DD0"/>
    <w:rsid w:val="029702A0"/>
    <w:rsid w:val="03BF0B5A"/>
    <w:rsid w:val="03EC39EF"/>
    <w:rsid w:val="04615859"/>
    <w:rsid w:val="047F78F9"/>
    <w:rsid w:val="04CB4282"/>
    <w:rsid w:val="051C2CDE"/>
    <w:rsid w:val="0599227E"/>
    <w:rsid w:val="05EE7043"/>
    <w:rsid w:val="060317A8"/>
    <w:rsid w:val="068368A8"/>
    <w:rsid w:val="0689472E"/>
    <w:rsid w:val="06915006"/>
    <w:rsid w:val="06B93462"/>
    <w:rsid w:val="07070E04"/>
    <w:rsid w:val="071E6092"/>
    <w:rsid w:val="079923C4"/>
    <w:rsid w:val="07A70F85"/>
    <w:rsid w:val="088A4403"/>
    <w:rsid w:val="088D2E18"/>
    <w:rsid w:val="08971409"/>
    <w:rsid w:val="09193078"/>
    <w:rsid w:val="096D3B08"/>
    <w:rsid w:val="09CF47C3"/>
    <w:rsid w:val="09EB67AB"/>
    <w:rsid w:val="0A641E54"/>
    <w:rsid w:val="0AAB0D8C"/>
    <w:rsid w:val="0AEC7E3E"/>
    <w:rsid w:val="0AF4063E"/>
    <w:rsid w:val="0B0B7565"/>
    <w:rsid w:val="0BB93F9F"/>
    <w:rsid w:val="0BBC527C"/>
    <w:rsid w:val="0BE336BD"/>
    <w:rsid w:val="0BE8258D"/>
    <w:rsid w:val="0C9870EE"/>
    <w:rsid w:val="0C9910B8"/>
    <w:rsid w:val="0D087233"/>
    <w:rsid w:val="0D7D4536"/>
    <w:rsid w:val="0E2B276D"/>
    <w:rsid w:val="0E3506AD"/>
    <w:rsid w:val="0E3F3599"/>
    <w:rsid w:val="0E741495"/>
    <w:rsid w:val="0EE303C9"/>
    <w:rsid w:val="0F1375DA"/>
    <w:rsid w:val="0F9C1270"/>
    <w:rsid w:val="0FE36A1F"/>
    <w:rsid w:val="1057106E"/>
    <w:rsid w:val="10594DE6"/>
    <w:rsid w:val="1072755F"/>
    <w:rsid w:val="1099170E"/>
    <w:rsid w:val="10E9147C"/>
    <w:rsid w:val="10EE45DB"/>
    <w:rsid w:val="113449F0"/>
    <w:rsid w:val="1198062D"/>
    <w:rsid w:val="12541D09"/>
    <w:rsid w:val="13710699"/>
    <w:rsid w:val="13952E8B"/>
    <w:rsid w:val="13BB7C9E"/>
    <w:rsid w:val="142D35F8"/>
    <w:rsid w:val="147C5547"/>
    <w:rsid w:val="1494463F"/>
    <w:rsid w:val="14C346FA"/>
    <w:rsid w:val="14C34D80"/>
    <w:rsid w:val="151237B6"/>
    <w:rsid w:val="157D3325"/>
    <w:rsid w:val="161B73F7"/>
    <w:rsid w:val="164A3FB8"/>
    <w:rsid w:val="16551B0F"/>
    <w:rsid w:val="167A112E"/>
    <w:rsid w:val="16B70AB9"/>
    <w:rsid w:val="174165D4"/>
    <w:rsid w:val="17650515"/>
    <w:rsid w:val="176522C3"/>
    <w:rsid w:val="17680005"/>
    <w:rsid w:val="17A51858"/>
    <w:rsid w:val="17A74689"/>
    <w:rsid w:val="183F46F3"/>
    <w:rsid w:val="18BA2896"/>
    <w:rsid w:val="18E11E1D"/>
    <w:rsid w:val="19210718"/>
    <w:rsid w:val="193B777F"/>
    <w:rsid w:val="1988776F"/>
    <w:rsid w:val="19B00F8C"/>
    <w:rsid w:val="19B906A4"/>
    <w:rsid w:val="1A002777"/>
    <w:rsid w:val="1A7840BB"/>
    <w:rsid w:val="1B406011"/>
    <w:rsid w:val="1B675B88"/>
    <w:rsid w:val="1BA4379E"/>
    <w:rsid w:val="1BA811E6"/>
    <w:rsid w:val="1BE8764D"/>
    <w:rsid w:val="1C677EF8"/>
    <w:rsid w:val="1C6B037B"/>
    <w:rsid w:val="1C752FA8"/>
    <w:rsid w:val="1CEE4B08"/>
    <w:rsid w:val="1CFF6D16"/>
    <w:rsid w:val="1D1125A5"/>
    <w:rsid w:val="1D3F48A9"/>
    <w:rsid w:val="1D666D95"/>
    <w:rsid w:val="1D76015C"/>
    <w:rsid w:val="1DA10162"/>
    <w:rsid w:val="1E0F2F88"/>
    <w:rsid w:val="1E411FDC"/>
    <w:rsid w:val="1EC411CC"/>
    <w:rsid w:val="1F122B92"/>
    <w:rsid w:val="1FBA6F24"/>
    <w:rsid w:val="1FC4592C"/>
    <w:rsid w:val="201B5784"/>
    <w:rsid w:val="2027280B"/>
    <w:rsid w:val="20390790"/>
    <w:rsid w:val="2049049B"/>
    <w:rsid w:val="209F60D7"/>
    <w:rsid w:val="20B971DB"/>
    <w:rsid w:val="210668C5"/>
    <w:rsid w:val="21093CBF"/>
    <w:rsid w:val="2197751D"/>
    <w:rsid w:val="21BF3F6C"/>
    <w:rsid w:val="21C36564"/>
    <w:rsid w:val="21FA5CFD"/>
    <w:rsid w:val="222B119F"/>
    <w:rsid w:val="222D1C2F"/>
    <w:rsid w:val="22342FBD"/>
    <w:rsid w:val="22661367"/>
    <w:rsid w:val="22887558"/>
    <w:rsid w:val="228E4DC3"/>
    <w:rsid w:val="229677D4"/>
    <w:rsid w:val="22E20C6B"/>
    <w:rsid w:val="22F664C5"/>
    <w:rsid w:val="23913594"/>
    <w:rsid w:val="23A45007"/>
    <w:rsid w:val="23AA2793"/>
    <w:rsid w:val="23F32A04"/>
    <w:rsid w:val="244D57B8"/>
    <w:rsid w:val="246851A0"/>
    <w:rsid w:val="246C6194"/>
    <w:rsid w:val="24753161"/>
    <w:rsid w:val="252F4D75"/>
    <w:rsid w:val="254C4AC2"/>
    <w:rsid w:val="25524FC9"/>
    <w:rsid w:val="25993298"/>
    <w:rsid w:val="25B34B41"/>
    <w:rsid w:val="26EA0E50"/>
    <w:rsid w:val="27326734"/>
    <w:rsid w:val="278B349A"/>
    <w:rsid w:val="27E2170E"/>
    <w:rsid w:val="28A631DA"/>
    <w:rsid w:val="298F1421"/>
    <w:rsid w:val="29FF65A7"/>
    <w:rsid w:val="2A5C1C1A"/>
    <w:rsid w:val="2AD27B89"/>
    <w:rsid w:val="2AE61515"/>
    <w:rsid w:val="2B3328C2"/>
    <w:rsid w:val="2B726905"/>
    <w:rsid w:val="2B7B1C5D"/>
    <w:rsid w:val="2B824E48"/>
    <w:rsid w:val="2BC421CA"/>
    <w:rsid w:val="2BDA4BD6"/>
    <w:rsid w:val="2C2E3173"/>
    <w:rsid w:val="2C9A0389"/>
    <w:rsid w:val="2CDE6947"/>
    <w:rsid w:val="2D340315"/>
    <w:rsid w:val="2DA74F8B"/>
    <w:rsid w:val="2E3600BD"/>
    <w:rsid w:val="2E4F2F2D"/>
    <w:rsid w:val="2F4B1B3B"/>
    <w:rsid w:val="2F802EB9"/>
    <w:rsid w:val="2F942E36"/>
    <w:rsid w:val="2FC5794B"/>
    <w:rsid w:val="2FC80951"/>
    <w:rsid w:val="2FCD1C02"/>
    <w:rsid w:val="2FFE71EB"/>
    <w:rsid w:val="300E12F2"/>
    <w:rsid w:val="304C1E1A"/>
    <w:rsid w:val="30674564"/>
    <w:rsid w:val="30785015"/>
    <w:rsid w:val="30894E1C"/>
    <w:rsid w:val="320C35EC"/>
    <w:rsid w:val="32363834"/>
    <w:rsid w:val="332D7CE1"/>
    <w:rsid w:val="33962FD7"/>
    <w:rsid w:val="347F5EFC"/>
    <w:rsid w:val="3502519D"/>
    <w:rsid w:val="35204227"/>
    <w:rsid w:val="35305866"/>
    <w:rsid w:val="35C661CB"/>
    <w:rsid w:val="35E548A3"/>
    <w:rsid w:val="36327D7A"/>
    <w:rsid w:val="368B105A"/>
    <w:rsid w:val="36DF5285"/>
    <w:rsid w:val="36F01751"/>
    <w:rsid w:val="371D71E0"/>
    <w:rsid w:val="372C769C"/>
    <w:rsid w:val="3770788C"/>
    <w:rsid w:val="37CB1876"/>
    <w:rsid w:val="37F0752F"/>
    <w:rsid w:val="385775AE"/>
    <w:rsid w:val="39C6336E"/>
    <w:rsid w:val="3A5820A0"/>
    <w:rsid w:val="3A666EB1"/>
    <w:rsid w:val="3B4C2F55"/>
    <w:rsid w:val="3B4E6A46"/>
    <w:rsid w:val="3BF55114"/>
    <w:rsid w:val="3C4977FF"/>
    <w:rsid w:val="3C4D2394"/>
    <w:rsid w:val="3CA1529C"/>
    <w:rsid w:val="3CFE522F"/>
    <w:rsid w:val="3E6C6BA7"/>
    <w:rsid w:val="3F485EA2"/>
    <w:rsid w:val="3F573360"/>
    <w:rsid w:val="3F6B5F95"/>
    <w:rsid w:val="3FBB72A2"/>
    <w:rsid w:val="3FDA7850"/>
    <w:rsid w:val="40275AB8"/>
    <w:rsid w:val="404E74E8"/>
    <w:rsid w:val="40EA5463"/>
    <w:rsid w:val="415E1BCB"/>
    <w:rsid w:val="41F32449"/>
    <w:rsid w:val="4237472A"/>
    <w:rsid w:val="42605562"/>
    <w:rsid w:val="42935686"/>
    <w:rsid w:val="43452429"/>
    <w:rsid w:val="435C1F1C"/>
    <w:rsid w:val="43EF09D3"/>
    <w:rsid w:val="44110F59"/>
    <w:rsid w:val="44832363"/>
    <w:rsid w:val="45833243"/>
    <w:rsid w:val="45C476A3"/>
    <w:rsid w:val="46222FA9"/>
    <w:rsid w:val="470E352E"/>
    <w:rsid w:val="47667D74"/>
    <w:rsid w:val="47E55814"/>
    <w:rsid w:val="48382F58"/>
    <w:rsid w:val="48A44149"/>
    <w:rsid w:val="48AA0FEA"/>
    <w:rsid w:val="48B63E7D"/>
    <w:rsid w:val="48D55F0A"/>
    <w:rsid w:val="48F055E1"/>
    <w:rsid w:val="49D7054F"/>
    <w:rsid w:val="4A205F2C"/>
    <w:rsid w:val="4A47418F"/>
    <w:rsid w:val="4A9E2E1A"/>
    <w:rsid w:val="4ACF1226"/>
    <w:rsid w:val="4B8D5369"/>
    <w:rsid w:val="4BAB1C93"/>
    <w:rsid w:val="4BEA29EE"/>
    <w:rsid w:val="4BFC2E42"/>
    <w:rsid w:val="4C2537F3"/>
    <w:rsid w:val="4C523EBC"/>
    <w:rsid w:val="4C800A2A"/>
    <w:rsid w:val="4CA665A8"/>
    <w:rsid w:val="4CD21005"/>
    <w:rsid w:val="4CE70AA9"/>
    <w:rsid w:val="4D22461E"/>
    <w:rsid w:val="4D3637DE"/>
    <w:rsid w:val="4E401437"/>
    <w:rsid w:val="4F183A30"/>
    <w:rsid w:val="4F4A2777"/>
    <w:rsid w:val="4F9071D6"/>
    <w:rsid w:val="505226DD"/>
    <w:rsid w:val="506B7C43"/>
    <w:rsid w:val="506F7733"/>
    <w:rsid w:val="50BB4E97"/>
    <w:rsid w:val="50EF2F3B"/>
    <w:rsid w:val="50F11702"/>
    <w:rsid w:val="517B6CEB"/>
    <w:rsid w:val="525F7333"/>
    <w:rsid w:val="52975BB9"/>
    <w:rsid w:val="52A03A99"/>
    <w:rsid w:val="52AA4A52"/>
    <w:rsid w:val="52C00F94"/>
    <w:rsid w:val="52E05ACC"/>
    <w:rsid w:val="536410A5"/>
    <w:rsid w:val="53FF492A"/>
    <w:rsid w:val="54BA2B88"/>
    <w:rsid w:val="54E029AD"/>
    <w:rsid w:val="55236D3E"/>
    <w:rsid w:val="5527238A"/>
    <w:rsid w:val="55F67FAE"/>
    <w:rsid w:val="56254392"/>
    <w:rsid w:val="56955A19"/>
    <w:rsid w:val="57875362"/>
    <w:rsid w:val="57D423CD"/>
    <w:rsid w:val="58262DCD"/>
    <w:rsid w:val="58360B36"/>
    <w:rsid w:val="58704048"/>
    <w:rsid w:val="590A2BB6"/>
    <w:rsid w:val="593006EA"/>
    <w:rsid w:val="59C00CC3"/>
    <w:rsid w:val="5A20384C"/>
    <w:rsid w:val="5A292C47"/>
    <w:rsid w:val="5A6325CC"/>
    <w:rsid w:val="5A695FFF"/>
    <w:rsid w:val="5AE12FDB"/>
    <w:rsid w:val="5B266C40"/>
    <w:rsid w:val="5B3750C8"/>
    <w:rsid w:val="5B7200D7"/>
    <w:rsid w:val="5B902DED"/>
    <w:rsid w:val="5B9F138F"/>
    <w:rsid w:val="5C0056E3"/>
    <w:rsid w:val="5CB81EDF"/>
    <w:rsid w:val="5D2A0AF9"/>
    <w:rsid w:val="5D5521C3"/>
    <w:rsid w:val="5DAC73E4"/>
    <w:rsid w:val="5E03770C"/>
    <w:rsid w:val="5E062D59"/>
    <w:rsid w:val="5E214A20"/>
    <w:rsid w:val="5E8C5954"/>
    <w:rsid w:val="5F0908B7"/>
    <w:rsid w:val="5F2516CE"/>
    <w:rsid w:val="5F9D03B8"/>
    <w:rsid w:val="5FB52C88"/>
    <w:rsid w:val="5FC35444"/>
    <w:rsid w:val="602436E5"/>
    <w:rsid w:val="60365B77"/>
    <w:rsid w:val="60824919"/>
    <w:rsid w:val="60913F4B"/>
    <w:rsid w:val="60EC0550"/>
    <w:rsid w:val="611163A8"/>
    <w:rsid w:val="61F8244A"/>
    <w:rsid w:val="628A5A7A"/>
    <w:rsid w:val="629D3C8C"/>
    <w:rsid w:val="62AC2121"/>
    <w:rsid w:val="62D84CC4"/>
    <w:rsid w:val="62E55633"/>
    <w:rsid w:val="62FA7D96"/>
    <w:rsid w:val="630E2DDB"/>
    <w:rsid w:val="632B74E9"/>
    <w:rsid w:val="63442359"/>
    <w:rsid w:val="638C7726"/>
    <w:rsid w:val="642B3519"/>
    <w:rsid w:val="645E569D"/>
    <w:rsid w:val="648A6492"/>
    <w:rsid w:val="651641C9"/>
    <w:rsid w:val="65B37C6A"/>
    <w:rsid w:val="65C6007F"/>
    <w:rsid w:val="66AA6977"/>
    <w:rsid w:val="67085DEE"/>
    <w:rsid w:val="677411DA"/>
    <w:rsid w:val="67E759A9"/>
    <w:rsid w:val="68CD4B9F"/>
    <w:rsid w:val="68F83C08"/>
    <w:rsid w:val="691E364C"/>
    <w:rsid w:val="69F56ABC"/>
    <w:rsid w:val="6A25599F"/>
    <w:rsid w:val="6B596BBE"/>
    <w:rsid w:val="6B6A4927"/>
    <w:rsid w:val="6BEF60B9"/>
    <w:rsid w:val="6D4A44DB"/>
    <w:rsid w:val="6DA71E62"/>
    <w:rsid w:val="6DAE5EF1"/>
    <w:rsid w:val="6EB76CBA"/>
    <w:rsid w:val="6ED924EF"/>
    <w:rsid w:val="6F3E67F6"/>
    <w:rsid w:val="6FC41D71"/>
    <w:rsid w:val="6FE12A44"/>
    <w:rsid w:val="6FF71AA8"/>
    <w:rsid w:val="702F613F"/>
    <w:rsid w:val="705F4D95"/>
    <w:rsid w:val="70851233"/>
    <w:rsid w:val="70C811E8"/>
    <w:rsid w:val="70D30D13"/>
    <w:rsid w:val="70FE623D"/>
    <w:rsid w:val="714B0D57"/>
    <w:rsid w:val="71AB5C99"/>
    <w:rsid w:val="71CF5568"/>
    <w:rsid w:val="724539F8"/>
    <w:rsid w:val="724E69A2"/>
    <w:rsid w:val="72EB27F1"/>
    <w:rsid w:val="735A1D9B"/>
    <w:rsid w:val="74143FCA"/>
    <w:rsid w:val="7463285B"/>
    <w:rsid w:val="74E03706"/>
    <w:rsid w:val="74E4574A"/>
    <w:rsid w:val="75A35605"/>
    <w:rsid w:val="75E672A0"/>
    <w:rsid w:val="7662101C"/>
    <w:rsid w:val="76922F2A"/>
    <w:rsid w:val="76BE1FCB"/>
    <w:rsid w:val="76F45B56"/>
    <w:rsid w:val="77316C41"/>
    <w:rsid w:val="77336515"/>
    <w:rsid w:val="773B22D2"/>
    <w:rsid w:val="77F55EC0"/>
    <w:rsid w:val="785670FD"/>
    <w:rsid w:val="786568D5"/>
    <w:rsid w:val="78FE2B52"/>
    <w:rsid w:val="79142D33"/>
    <w:rsid w:val="79B564F9"/>
    <w:rsid w:val="7A106FE1"/>
    <w:rsid w:val="7B332F87"/>
    <w:rsid w:val="7BCC0EB7"/>
    <w:rsid w:val="7CB918AF"/>
    <w:rsid w:val="7DBD0B75"/>
    <w:rsid w:val="7DF8006A"/>
    <w:rsid w:val="7E2B263C"/>
    <w:rsid w:val="7E95692E"/>
    <w:rsid w:val="7EA877E8"/>
    <w:rsid w:val="7EEA6053"/>
    <w:rsid w:val="7F6F65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link w:val="19"/>
    <w:qFormat/>
    <w:uiPriority w:val="0"/>
    <w:pPr>
      <w:keepNext/>
      <w:keepLines/>
      <w:spacing w:before="340" w:after="330" w:line="576" w:lineRule="auto"/>
      <w:outlineLvl w:val="0"/>
    </w:pPr>
    <w:rPr>
      <w:b/>
      <w:bCs/>
      <w:kern w:val="44"/>
      <w:sz w:val="44"/>
      <w:szCs w:val="44"/>
    </w:rPr>
  </w:style>
  <w:style w:type="paragraph" w:styleId="5">
    <w:name w:val="heading 2"/>
    <w:basedOn w:val="1"/>
    <w:next w:val="1"/>
    <w:qFormat/>
    <w:uiPriority w:val="0"/>
    <w:pPr>
      <w:keepNext/>
      <w:keepLines/>
      <w:spacing w:before="260" w:after="260" w:line="413" w:lineRule="auto"/>
      <w:outlineLvl w:val="1"/>
    </w:pPr>
    <w:rPr>
      <w:rFonts w:ascii="Arial" w:hAnsi="Arial" w:eastAsia="楷体"/>
      <w:b/>
      <w:bCs/>
      <w:sz w:val="28"/>
      <w:szCs w:val="32"/>
    </w:rPr>
  </w:style>
  <w:style w:type="paragraph" w:styleId="6">
    <w:name w:val="heading 3"/>
    <w:basedOn w:val="1"/>
    <w:next w:val="1"/>
    <w:qFormat/>
    <w:uiPriority w:val="0"/>
    <w:pPr>
      <w:keepNext/>
      <w:keepLines/>
      <w:numPr>
        <w:ilvl w:val="2"/>
        <w:numId w:val="1"/>
      </w:numPr>
      <w:spacing w:line="960" w:lineRule="auto"/>
      <w:jc w:val="center"/>
      <w:outlineLvl w:val="2"/>
    </w:pPr>
    <w:rPr>
      <w:rFonts w:eastAsia="黑体"/>
      <w:kern w:val="2"/>
      <w:sz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semiHidden/>
    <w:qFormat/>
    <w:uiPriority w:val="0"/>
    <w:pPr>
      <w:spacing w:after="120"/>
    </w:pPr>
  </w:style>
  <w:style w:type="paragraph" w:styleId="3">
    <w:name w:val="Title"/>
    <w:basedOn w:val="1"/>
    <w:next w:val="1"/>
    <w:qFormat/>
    <w:uiPriority w:val="0"/>
    <w:pPr>
      <w:widowControl w:val="0"/>
      <w:numPr>
        <w:ilvl w:val="0"/>
        <w:numId w:val="2"/>
      </w:numPr>
      <w:spacing w:before="240" w:after="60" w:line="240" w:lineRule="auto"/>
      <w:ind w:firstLine="0" w:firstLineChars="0"/>
      <w:jc w:val="center"/>
      <w:outlineLvl w:val="0"/>
    </w:pPr>
    <w:rPr>
      <w:rFonts w:ascii="Arial" w:hAnsi="Arial" w:eastAsia="仿宋" w:cs="Arial"/>
      <w:b/>
      <w:bCs/>
      <w:kern w:val="2"/>
      <w:sz w:val="32"/>
      <w:szCs w:val="32"/>
      <w:lang w:val="en-US" w:eastAsia="zh-CN" w:bidi="ar-SA"/>
    </w:rPr>
  </w:style>
  <w:style w:type="paragraph" w:styleId="7">
    <w:name w:val="Plain Text"/>
    <w:basedOn w:val="1"/>
    <w:qFormat/>
    <w:uiPriority w:val="0"/>
    <w:pPr>
      <w:widowControl w:val="0"/>
      <w:jc w:val="both"/>
    </w:pPr>
    <w:rPr>
      <w:rFonts w:ascii="宋体" w:hAnsi="Courier New"/>
      <w:kern w:val="2"/>
      <w:sz w:val="21"/>
      <w:szCs w:val="21"/>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qFormat/>
    <w:uiPriority w:val="0"/>
  </w:style>
  <w:style w:type="paragraph" w:styleId="11">
    <w:name w:val="toc 2"/>
    <w:basedOn w:val="1"/>
    <w:next w:val="1"/>
    <w:qFormat/>
    <w:uiPriority w:val="0"/>
    <w:pPr>
      <w:ind w:left="420" w:leftChars="200"/>
    </w:pPr>
  </w:style>
  <w:style w:type="paragraph" w:styleId="12">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
    <w:name w:val="正文缩进2字符"/>
    <w:basedOn w:val="1"/>
    <w:qFormat/>
    <w:uiPriority w:val="0"/>
    <w:pPr>
      <w:widowControl/>
      <w:spacing w:before="100" w:beforeAutospacing="1" w:after="100" w:afterAutospacing="1" w:line="300" w:lineRule="auto"/>
      <w:ind w:left="357" w:firstLine="420" w:firstLineChars="200"/>
      <w:jc w:val="left"/>
    </w:pPr>
    <w:rPr>
      <w:rFonts w:ascii="ˎ̥" w:hAnsi="ˎ̥"/>
      <w:color w:val="51585D"/>
      <w:kern w:val="0"/>
      <w:sz w:val="20"/>
    </w:rPr>
  </w:style>
  <w:style w:type="paragraph" w:customStyle="1" w:styleId="17">
    <w:name w:val="WPSOffice手动目录 1"/>
    <w:qFormat/>
    <w:uiPriority w:val="0"/>
    <w:pPr>
      <w:ind w:leftChars="0"/>
    </w:pPr>
    <w:rPr>
      <w:rFonts w:asciiTheme="minorHAnsi" w:hAnsiTheme="minorHAnsi" w:eastAsiaTheme="minorEastAsia" w:cstheme="minorBidi"/>
      <w:sz w:val="20"/>
      <w:szCs w:val="20"/>
    </w:rPr>
  </w:style>
  <w:style w:type="paragraph" w:customStyle="1" w:styleId="18">
    <w:name w:val="WPSOffice手动目录 2"/>
    <w:qFormat/>
    <w:uiPriority w:val="0"/>
    <w:pPr>
      <w:ind w:leftChars="200"/>
    </w:pPr>
    <w:rPr>
      <w:rFonts w:asciiTheme="minorHAnsi" w:hAnsiTheme="minorHAnsi" w:eastAsiaTheme="minorEastAsia" w:cstheme="minorBidi"/>
      <w:sz w:val="20"/>
      <w:szCs w:val="20"/>
    </w:rPr>
  </w:style>
  <w:style w:type="character" w:customStyle="1" w:styleId="19">
    <w:name w:val="标题 1 Char"/>
    <w:link w:val="4"/>
    <w:qFormat/>
    <w:uiPriority w:val="0"/>
    <w:rPr>
      <w:b/>
      <w:bCs/>
      <w:kern w:val="44"/>
      <w:sz w:val="44"/>
      <w:szCs w:val="4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2207</Words>
  <Characters>2499</Characters>
  <Lines>0</Lines>
  <Paragraphs>0</Paragraphs>
  <TotalTime>11</TotalTime>
  <ScaleCrop>false</ScaleCrop>
  <LinksUpToDate>false</LinksUpToDate>
  <CharactersWithSpaces>2695</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2023-01-11T01:44:00Z</dcterms:created>
  <dc:creator>L</dc:creator>
  <cp:lastModifiedBy>7冬</cp:lastModifiedBy>
  <dcterms:modified xsi:type="dcterms:W3CDTF">2024-09-23T07:17:05Z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2769FE47BB1849A4BD7B2A6895498437</vt:lpwstr>
  </property>
  <property fmtid="{D5CDD505-2E9C-101B-9397-08002B2CF9AE}" pid="4" name="CWMfd86265ebb63450d97ee617e027a205f">
    <vt:lpwstr>CWMk7kYwg8s0vho9nBXX+zpa4t8x9VUHvqxPi6/3LoivaTDCq6FgDqWkOtx32AoQyDnMnASHoID6gnEM+2GLJx27A==</vt:lpwstr>
  </property>
</Properties>
</file>