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普洱供电局直流电阻测试仪维修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7837"/>
      <w:bookmarkStart w:id="1" w:name="_Toc10565"/>
      <w:bookmarkStart w:id="2" w:name="_Toc14094"/>
      <w:bookmarkStart w:id="3" w:name="_Toc7884"/>
      <w:bookmarkStart w:id="4" w:name="_Toc27492"/>
      <w:bookmarkStart w:id="5" w:name="_Toc20726"/>
      <w:bookmarkStart w:id="6" w:name="_Toc456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2"/>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9"/>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2"/>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9"/>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9"/>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4"/>
        <w:rPr>
          <w:color w:val="auto"/>
          <w:sz w:val="32"/>
          <w:szCs w:val="32"/>
        </w:rPr>
      </w:pPr>
      <w:bookmarkStart w:id="8" w:name="_Toc22192_WPSOffice_Level2"/>
      <w:bookmarkStart w:id="9" w:name="_Toc8421"/>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普洱供电局直流电阻测试仪维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 xml:space="preserve"> 本技术协议文件经需方与供方双方确认后作为订货合同的技术附件，与合同正文具有同等的法律效力。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eastAsia="仿宋"/>
          <w:color w:val="auto"/>
          <w:lang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 xml:space="preserve"> 本技术规范书未尽事宜，由采购方和中标方在合同谈判时协商确定</w:t>
      </w:r>
      <w:r>
        <w:rPr>
          <w:rFonts w:hint="eastAsia" w:ascii="仿宋" w:hAnsi="仿宋" w:eastAsia="仿宋" w:cs="仿宋"/>
          <w:color w:val="auto"/>
          <w:kern w:val="0"/>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bookmarkStart w:id="10" w:name="_Toc22192_WPSOffice_Level1"/>
      <w:bookmarkStart w:id="11" w:name="_Toc10213"/>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4"/>
        <w:rPr>
          <w:rFonts w:hint="eastAsia"/>
          <w:color w:val="auto"/>
          <w:sz w:val="32"/>
          <w:szCs w:val="32"/>
        </w:rPr>
      </w:pPr>
      <w:bookmarkStart w:id="13" w:name="_Toc176"/>
      <w:bookmarkStart w:id="14" w:name="_Toc5314_WPSOffice_Level2"/>
      <w:bookmarkStart w:id="15" w:name="_Toc8740"/>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u w:val="none"/>
          <w:lang w:val="en-US" w:eastAsia="zh-CN"/>
        </w:rPr>
        <w:t>一台直流电阻测试仪维</w:t>
      </w:r>
      <w:r>
        <w:rPr>
          <w:rFonts w:hint="eastAsia" w:ascii="仿宋" w:hAnsi="仿宋" w:eastAsia="仿宋" w:cs="仿宋"/>
          <w:color w:val="auto"/>
          <w:kern w:val="0"/>
          <w:sz w:val="32"/>
          <w:szCs w:val="32"/>
          <w:u w:val="none"/>
        </w:rPr>
        <w:t>修</w:t>
      </w:r>
    </w:p>
    <w:p>
      <w:pPr>
        <w:pStyle w:val="4"/>
        <w:rPr>
          <w:rFonts w:hint="eastAsia"/>
          <w:color w:val="auto"/>
          <w:sz w:val="32"/>
          <w:szCs w:val="32"/>
          <w:lang w:val="en-US" w:eastAsia="zh-CN"/>
        </w:rPr>
      </w:pPr>
      <w:bookmarkStart w:id="16" w:name="_Toc9996_WPSOffice_Level2"/>
      <w:bookmarkStart w:id="17" w:name="_Toc29757"/>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290"/>
      <w:bookmarkStart w:id="20" w:name="_Toc12767_WPSOffice_Level2"/>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维修内容：</w:t>
      </w:r>
      <w:r>
        <w:rPr>
          <w:rFonts w:hint="eastAsia" w:ascii="仿宋" w:hAnsi="仿宋" w:eastAsia="仿宋" w:cs="仿宋"/>
          <w:color w:val="auto"/>
          <w:kern w:val="0"/>
          <w:sz w:val="32"/>
          <w:szCs w:val="32"/>
          <w:u w:val="none"/>
          <w:lang w:val="en-US" w:eastAsia="zh-CN"/>
        </w:rPr>
        <w:t>对设备涉及的所有配件进行维护修理，</w:t>
      </w:r>
      <w:r>
        <w:rPr>
          <w:rFonts w:hint="eastAsia" w:ascii="仿宋" w:hAnsi="仿宋" w:eastAsia="仿宋" w:cs="仿宋"/>
          <w:color w:val="auto"/>
          <w:kern w:val="0"/>
          <w:sz w:val="32"/>
          <w:szCs w:val="32"/>
          <w:lang w:val="en-US" w:eastAsia="zh-CN"/>
        </w:rPr>
        <w:t>使其能达到仪器能够正常使用，功能、性能满足仪器说明书的试验标准。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维修工作结束需要形成相关记录（试验报告等）提交委托方审核并存档。</w:t>
      </w:r>
    </w:p>
    <w:p>
      <w:pPr>
        <w:pStyle w:val="4"/>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11"/>
        <w:tblpPr w:leftFromText="180" w:rightFromText="180" w:vertAnchor="text" w:horzAnchor="margin" w:tblpXSpec="center" w:tblpY="18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581"/>
        <w:gridCol w:w="5321"/>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制造厂（商）</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sz w:val="18"/>
                <w:szCs w:val="18"/>
                <w:lang w:val="en-US" w:eastAsia="zh-CN"/>
              </w:rPr>
              <w:t>保定精益电子仪器有限公司</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原产地</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产品型号规格</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val="en-US" w:eastAsia="zh-CN"/>
              </w:rPr>
            </w:pPr>
            <w:r>
              <w:rPr>
                <w:rFonts w:hint="eastAsia" w:ascii="仿宋" w:hAnsi="仿宋" w:eastAsia="仿宋" w:cs="仿宋"/>
                <w:sz w:val="20"/>
                <w:lang w:val="en-US" w:eastAsia="zh-CN"/>
              </w:rPr>
              <w:t>BZHC-3384</w:t>
            </w:r>
          </w:p>
          <w:p>
            <w:pPr>
              <w:jc w:val="center"/>
              <w:rPr>
                <w:rFonts w:hint="eastAsia" w:ascii="仿宋" w:hAnsi="仿宋" w:eastAsia="仿宋" w:cs="仿宋"/>
                <w:sz w:val="20"/>
                <w:lang w:eastAsia="zh-CN"/>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输出电流</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 w:val="20"/>
              </w:rPr>
              <w:t>40A、20A、10A、5A。</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测量范围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 w:val="20"/>
              </w:rPr>
              <w:t>以制造厂规定为准。</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测试精度</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 w:val="20"/>
              </w:rPr>
              <w:t>0.2%</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bl>
    <w:p>
      <w:pPr>
        <w:bidi w:val="0"/>
        <w:rPr>
          <w:rFonts w:hint="eastAsia" w:ascii="仿宋" w:hAnsi="仿宋" w:eastAsia="仿宋" w:cs="仿宋"/>
          <w:lang w:val="en-US" w:eastAsia="zh-CN"/>
        </w:rPr>
      </w:pPr>
    </w:p>
    <w:p>
      <w:pPr>
        <w:pStyle w:val="4"/>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27177"/>
      <w:bookmarkStart w:id="25" w:name="_Toc5314_WPSOffice_Level1"/>
      <w:r>
        <w:rPr>
          <w:rFonts w:hint="eastAsia" w:ascii="仿宋" w:hAnsi="仿宋" w:eastAsia="仿宋" w:cs="仿宋"/>
          <w:kern w:val="0"/>
          <w:sz w:val="32"/>
          <w:szCs w:val="32"/>
        </w:rPr>
        <w:t xml:space="preserve">2.4.1 </w:t>
      </w:r>
      <w:r>
        <w:rPr>
          <w:rFonts w:hint="eastAsia" w:ascii="仿宋" w:hAnsi="仿宋" w:eastAsia="仿宋" w:cs="仿宋"/>
          <w:kern w:val="0"/>
          <w:sz w:val="32"/>
          <w:szCs w:val="32"/>
          <w:lang w:val="en-US" w:eastAsia="zh-CN"/>
        </w:rPr>
        <w:t>直流</w:t>
      </w:r>
      <w:r>
        <w:rPr>
          <w:rFonts w:hint="eastAsia" w:ascii="仿宋" w:hAnsi="仿宋" w:eastAsia="仿宋" w:cs="仿宋"/>
          <w:kern w:val="0"/>
          <w:sz w:val="32"/>
          <w:szCs w:val="32"/>
        </w:rPr>
        <w:t>电阻测试仪返到生产厂家维修。生产厂家对设备进全面检测，维修。维修后各项指标均达标，符合国家标准。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2.4.2厂家维修后提供说明书、检测报告。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bookmarkStart w:id="36" w:name="_GoBack"/>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snapToGrid w:val="0"/>
        <w:spacing w:line="360" w:lineRule="auto"/>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default" w:ascii="仿宋" w:hAnsi="仿宋" w:eastAsia="仿宋" w:cs="仿宋"/>
          <w:color w:val="auto"/>
          <w:kern w:val="0"/>
          <w:sz w:val="32"/>
          <w:szCs w:val="32"/>
          <w:lang w:val="en-US"/>
        </w:rPr>
      </w:pPr>
      <w:r>
        <w:rPr>
          <w:rFonts w:hint="eastAsia" w:ascii="仿宋" w:hAnsi="仿宋" w:eastAsia="仿宋" w:cs="仿宋"/>
          <w:kern w:val="0"/>
          <w:sz w:val="32"/>
          <w:szCs w:val="32"/>
          <w:lang w:val="en-US" w:eastAsia="zh-CN"/>
        </w:rPr>
        <w:t>5、维护方</w:t>
      </w:r>
      <w:r>
        <w:rPr>
          <w:rFonts w:hint="eastAsia" w:ascii="仿宋" w:hAnsi="仿宋" w:eastAsia="仿宋" w:cs="仿宋"/>
          <w:color w:val="auto"/>
          <w:kern w:val="0"/>
          <w:sz w:val="32"/>
          <w:szCs w:val="32"/>
          <w:lang w:val="en-US" w:eastAsia="zh-CN" w:bidi="ar-SA"/>
        </w:rPr>
        <w:t>应保证所维修后的设备使其能达到仪器能够正常使用，功能、性能满足仪器说明书的试验标准，不符合要求应对设备免费进行修理，直至设备恢复，可以正常使用。</w:t>
      </w:r>
    </w:p>
    <w:bookmarkEnd w:id="36"/>
    <w:p>
      <w:pPr>
        <w:numPr>
          <w:ilvl w:val="0"/>
          <w:numId w:val="0"/>
        </w:numPr>
        <w:ind w:leftChars="0"/>
        <w:jc w:val="left"/>
        <w:rPr>
          <w:rStyle w:val="17"/>
          <w:rFonts w:hint="eastAsia" w:ascii="黑体" w:hAnsi="黑体" w:eastAsia="黑体" w:cs="黑体"/>
          <w:lang w:val="en-US" w:eastAsia="zh-CN"/>
        </w:rPr>
      </w:pPr>
      <w:r>
        <w:rPr>
          <w:rStyle w:val="17"/>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11"/>
        <w:tblpPr w:leftFromText="180" w:rightFromText="180" w:vertAnchor="text" w:horzAnchor="page" w:tblpX="1791" w:tblpY="612"/>
        <w:tblOverlap w:val="never"/>
        <w:tblW w:w="4998" w:type="pct"/>
        <w:tblInd w:w="0" w:type="dxa"/>
        <w:tblLayout w:type="autofit"/>
        <w:tblCellMar>
          <w:top w:w="0" w:type="dxa"/>
          <w:left w:w="0" w:type="dxa"/>
          <w:bottom w:w="0" w:type="dxa"/>
          <w:right w:w="0" w:type="dxa"/>
        </w:tblCellMar>
      </w:tblPr>
      <w:tblGrid>
        <w:gridCol w:w="793"/>
        <w:gridCol w:w="1262"/>
        <w:gridCol w:w="2847"/>
        <w:gridCol w:w="1450"/>
        <w:gridCol w:w="984"/>
        <w:gridCol w:w="985"/>
      </w:tblGrid>
      <w:tr>
        <w:tblPrEx>
          <w:tblCellMar>
            <w:top w:w="0" w:type="dxa"/>
            <w:left w:w="0" w:type="dxa"/>
            <w:bottom w:w="0" w:type="dxa"/>
            <w:right w:w="0" w:type="dxa"/>
          </w:tblCellMar>
        </w:tblPrEx>
        <w:trPr>
          <w:trHeight w:val="120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bookmarkStart w:id="28" w:name="_Toc440106601"/>
            <w:r>
              <w:rPr>
                <w:rFonts w:hint="eastAsia" w:ascii="仿宋" w:hAnsi="仿宋" w:eastAsia="仿宋" w:cs="仿宋"/>
                <w:b/>
                <w:color w:val="000000"/>
                <w:kern w:val="0"/>
                <w:sz w:val="20"/>
              </w:rPr>
              <w:t>序号</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要求值</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sz w:val="20"/>
              </w:rPr>
              <w:t>1</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输出电流</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40A、20A、10A、5A。</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2</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测量范围</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以制造厂规定为准。</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363"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3</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测试精度</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sz w:val="20"/>
              </w:rPr>
              <w:t>0.2%</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bookmarkEnd w:id="28"/>
    </w:tbl>
    <w:p>
      <w:pPr>
        <w:pStyle w:val="3"/>
        <w:bidi w:val="0"/>
        <w:jc w:val="left"/>
        <w:rPr>
          <w:rFonts w:hint="eastAsia" w:ascii="黑体" w:hAnsi="黑体" w:eastAsia="黑体" w:cs="黑体"/>
        </w:rPr>
      </w:pPr>
      <w:bookmarkStart w:id="29"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29"/>
    </w:p>
    <w:p>
      <w:pPr>
        <w:pStyle w:val="4"/>
        <w:rPr>
          <w:rFonts w:hint="eastAsia"/>
          <w:color w:val="auto"/>
          <w:sz w:val="32"/>
          <w:szCs w:val="32"/>
          <w:lang w:val="en-US" w:eastAsia="zh-CN"/>
        </w:rPr>
      </w:pPr>
      <w:bookmarkStart w:id="30" w:name="_Toc5830_WPSOffice_Level2"/>
      <w:bookmarkStart w:id="31" w:name="_Toc5591"/>
      <w:bookmarkStart w:id="32" w:name="_Toc18349"/>
      <w:r>
        <w:rPr>
          <w:rFonts w:hint="eastAsia"/>
          <w:color w:val="auto"/>
          <w:sz w:val="32"/>
          <w:szCs w:val="32"/>
          <w:lang w:val="en-US" w:eastAsia="zh-CN"/>
        </w:rPr>
        <w:t>5.1、报价要求</w:t>
      </w:r>
      <w:bookmarkEnd w:id="30"/>
      <w:bookmarkEnd w:id="31"/>
      <w:bookmarkEnd w:id="32"/>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4"/>
        <w:rPr>
          <w:rFonts w:hint="eastAsia"/>
          <w:color w:val="auto"/>
          <w:sz w:val="32"/>
          <w:szCs w:val="32"/>
          <w:lang w:val="en-US" w:eastAsia="zh-CN"/>
        </w:rPr>
      </w:pPr>
      <w:bookmarkStart w:id="33" w:name="_Toc11166"/>
      <w:bookmarkStart w:id="34" w:name="_Toc18258"/>
      <w:bookmarkStart w:id="35" w:name="_Toc32598_WPSOffice_Level2"/>
      <w:r>
        <w:rPr>
          <w:rFonts w:hint="eastAsia"/>
          <w:color w:val="auto"/>
          <w:sz w:val="32"/>
          <w:szCs w:val="32"/>
          <w:lang w:val="en-US" w:eastAsia="zh-CN"/>
        </w:rPr>
        <w:t>5.2、结算方式</w:t>
      </w:r>
      <w:bookmarkEnd w:id="33"/>
      <w:bookmarkEnd w:id="34"/>
      <w:bookmarkEnd w:id="35"/>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5"/>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20E235E1"/>
    <w:multiLevelType w:val="multilevel"/>
    <w:tmpl w:val="20E235E1"/>
    <w:lvl w:ilvl="0" w:tentative="0">
      <w:start w:val="6"/>
      <w:numFmt w:val="decimal"/>
      <w:pStyle w:val="7"/>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0"/>
  </w:num>
  <w:num w:numId="2">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1995B0E"/>
    <w:rsid w:val="02105DD0"/>
    <w:rsid w:val="029702A0"/>
    <w:rsid w:val="03EC39EF"/>
    <w:rsid w:val="04CB4282"/>
    <w:rsid w:val="051C2CDE"/>
    <w:rsid w:val="0599227E"/>
    <w:rsid w:val="05EE7043"/>
    <w:rsid w:val="060317A8"/>
    <w:rsid w:val="0689472E"/>
    <w:rsid w:val="06915006"/>
    <w:rsid w:val="06982838"/>
    <w:rsid w:val="07070E04"/>
    <w:rsid w:val="071E6092"/>
    <w:rsid w:val="079923C4"/>
    <w:rsid w:val="07A70F85"/>
    <w:rsid w:val="084F5828"/>
    <w:rsid w:val="088A4403"/>
    <w:rsid w:val="08971409"/>
    <w:rsid w:val="096D3B08"/>
    <w:rsid w:val="09CF47C3"/>
    <w:rsid w:val="0A641E54"/>
    <w:rsid w:val="0AAB0D8C"/>
    <w:rsid w:val="0AF4063E"/>
    <w:rsid w:val="0B0B7565"/>
    <w:rsid w:val="0BB93F9F"/>
    <w:rsid w:val="0BBC527C"/>
    <w:rsid w:val="0BE336BD"/>
    <w:rsid w:val="0C9870EE"/>
    <w:rsid w:val="0C9910B8"/>
    <w:rsid w:val="0D087233"/>
    <w:rsid w:val="0D7D4536"/>
    <w:rsid w:val="0E2B276D"/>
    <w:rsid w:val="0E3F3599"/>
    <w:rsid w:val="0E741495"/>
    <w:rsid w:val="0EE303C9"/>
    <w:rsid w:val="0F9C1270"/>
    <w:rsid w:val="1057106E"/>
    <w:rsid w:val="10594DE6"/>
    <w:rsid w:val="10E9147C"/>
    <w:rsid w:val="10EE45DB"/>
    <w:rsid w:val="12541D09"/>
    <w:rsid w:val="13710699"/>
    <w:rsid w:val="13952E8B"/>
    <w:rsid w:val="139B4A11"/>
    <w:rsid w:val="147C5547"/>
    <w:rsid w:val="1494463F"/>
    <w:rsid w:val="14C34D80"/>
    <w:rsid w:val="151237B6"/>
    <w:rsid w:val="157D3325"/>
    <w:rsid w:val="161B73F7"/>
    <w:rsid w:val="164A3FB8"/>
    <w:rsid w:val="16B068CD"/>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C677EF8"/>
    <w:rsid w:val="1C6B037B"/>
    <w:rsid w:val="1C752FA8"/>
    <w:rsid w:val="1CB514A9"/>
    <w:rsid w:val="1CEE4B08"/>
    <w:rsid w:val="1CFF6D16"/>
    <w:rsid w:val="1D1125A5"/>
    <w:rsid w:val="1D3F48A9"/>
    <w:rsid w:val="1D666D95"/>
    <w:rsid w:val="1D76015C"/>
    <w:rsid w:val="1DC60F6E"/>
    <w:rsid w:val="1E0F2F88"/>
    <w:rsid w:val="1E411FDC"/>
    <w:rsid w:val="1EA44F6D"/>
    <w:rsid w:val="1EC411CC"/>
    <w:rsid w:val="1FBA6F24"/>
    <w:rsid w:val="201B5784"/>
    <w:rsid w:val="2027280B"/>
    <w:rsid w:val="20390790"/>
    <w:rsid w:val="20B971DB"/>
    <w:rsid w:val="210668C5"/>
    <w:rsid w:val="21093CBF"/>
    <w:rsid w:val="215704AD"/>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0606FD"/>
    <w:rsid w:val="35305866"/>
    <w:rsid w:val="35C661CB"/>
    <w:rsid w:val="35E548A3"/>
    <w:rsid w:val="36DF5285"/>
    <w:rsid w:val="36F01751"/>
    <w:rsid w:val="371D71E0"/>
    <w:rsid w:val="372C769C"/>
    <w:rsid w:val="37CB1876"/>
    <w:rsid w:val="37F0752F"/>
    <w:rsid w:val="39C6336E"/>
    <w:rsid w:val="3A666EB1"/>
    <w:rsid w:val="3B4C2F55"/>
    <w:rsid w:val="3B4E6A46"/>
    <w:rsid w:val="3BAA4067"/>
    <w:rsid w:val="3BF55114"/>
    <w:rsid w:val="3C4D2394"/>
    <w:rsid w:val="3CA1529C"/>
    <w:rsid w:val="3CFE522F"/>
    <w:rsid w:val="3E33453E"/>
    <w:rsid w:val="3F485EA2"/>
    <w:rsid w:val="3F573360"/>
    <w:rsid w:val="3F6B5F95"/>
    <w:rsid w:val="3FBB72A2"/>
    <w:rsid w:val="40275AB8"/>
    <w:rsid w:val="404E74E8"/>
    <w:rsid w:val="40EA5463"/>
    <w:rsid w:val="41F32449"/>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F055E1"/>
    <w:rsid w:val="49D7054F"/>
    <w:rsid w:val="4A9E2E1A"/>
    <w:rsid w:val="4ACF1226"/>
    <w:rsid w:val="4B8D5369"/>
    <w:rsid w:val="4BEA29EE"/>
    <w:rsid w:val="4BFC2E42"/>
    <w:rsid w:val="4C2537F3"/>
    <w:rsid w:val="4C523EBC"/>
    <w:rsid w:val="4C800A2A"/>
    <w:rsid w:val="4CD21005"/>
    <w:rsid w:val="4CE70AA9"/>
    <w:rsid w:val="4D3637DE"/>
    <w:rsid w:val="4F4A2777"/>
    <w:rsid w:val="4F9071D6"/>
    <w:rsid w:val="505226DD"/>
    <w:rsid w:val="506B7C43"/>
    <w:rsid w:val="506F7733"/>
    <w:rsid w:val="50BB4E97"/>
    <w:rsid w:val="50F11702"/>
    <w:rsid w:val="525F7333"/>
    <w:rsid w:val="52AA4A52"/>
    <w:rsid w:val="52C00F94"/>
    <w:rsid w:val="52E05ACC"/>
    <w:rsid w:val="536410A5"/>
    <w:rsid w:val="53FF492A"/>
    <w:rsid w:val="54BA2B88"/>
    <w:rsid w:val="54E029AD"/>
    <w:rsid w:val="55236D3E"/>
    <w:rsid w:val="5527238A"/>
    <w:rsid w:val="55F67FAE"/>
    <w:rsid w:val="56254392"/>
    <w:rsid w:val="56433CB6"/>
    <w:rsid w:val="567D763C"/>
    <w:rsid w:val="56955A19"/>
    <w:rsid w:val="57875362"/>
    <w:rsid w:val="58262DCD"/>
    <w:rsid w:val="58360B36"/>
    <w:rsid w:val="58704048"/>
    <w:rsid w:val="59C00CC3"/>
    <w:rsid w:val="5A20384C"/>
    <w:rsid w:val="5A292C47"/>
    <w:rsid w:val="5AE12FDB"/>
    <w:rsid w:val="5B266C40"/>
    <w:rsid w:val="5B3750C8"/>
    <w:rsid w:val="5B7200D7"/>
    <w:rsid w:val="5B902DED"/>
    <w:rsid w:val="5B9F138F"/>
    <w:rsid w:val="5C0056E3"/>
    <w:rsid w:val="5CB81EDF"/>
    <w:rsid w:val="5D2A0AF9"/>
    <w:rsid w:val="5D5521C3"/>
    <w:rsid w:val="5DAC73E4"/>
    <w:rsid w:val="5E03770C"/>
    <w:rsid w:val="5E062D59"/>
    <w:rsid w:val="5E8C5954"/>
    <w:rsid w:val="5F0908B7"/>
    <w:rsid w:val="5F130E7C"/>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3D01B28"/>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9E4772A"/>
    <w:rsid w:val="7A106FE1"/>
    <w:rsid w:val="7B0B7BB5"/>
    <w:rsid w:val="7B332F87"/>
    <w:rsid w:val="7BCC0EB7"/>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7"/>
    <w:qFormat/>
    <w:uiPriority w:val="0"/>
    <w:pPr>
      <w:keepNext/>
      <w:keepLines/>
      <w:spacing w:before="340" w:after="330" w:line="576" w:lineRule="auto"/>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5">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6">
    <w:name w:val="Body Text"/>
    <w:basedOn w:val="1"/>
    <w:next w:val="7"/>
    <w:semiHidden/>
    <w:qFormat/>
    <w:uiPriority w:val="0"/>
    <w:pPr>
      <w:spacing w:after="120"/>
    </w:pPr>
  </w:style>
  <w:style w:type="paragraph" w:styleId="7">
    <w:name w:val="Title"/>
    <w:basedOn w:val="1"/>
    <w:next w:val="1"/>
    <w:qFormat/>
    <w:uiPriority w:val="0"/>
    <w:pPr>
      <w:widowControl w:val="0"/>
      <w:numPr>
        <w:ilvl w:val="0"/>
        <w:numId w:val="2"/>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8">
    <w:name w:val="Plain Text"/>
    <w:basedOn w:val="1"/>
    <w:qFormat/>
    <w:uiPriority w:val="0"/>
    <w:pPr>
      <w:widowControl w:val="0"/>
      <w:jc w:val="both"/>
    </w:pPr>
    <w:rPr>
      <w:rFonts w:ascii="宋体" w:hAnsi="Courier New"/>
      <w:kern w:val="2"/>
      <w:sz w:val="21"/>
      <w:szCs w:val="21"/>
    </w:rPr>
  </w:style>
  <w:style w:type="paragraph" w:styleId="9">
    <w:name w:val="toc 2"/>
    <w:basedOn w:val="1"/>
    <w:next w:val="1"/>
    <w:qFormat/>
    <w:uiPriority w:val="0"/>
    <w:pPr>
      <w:ind w:left="420" w:leftChars="200"/>
    </w:p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4">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5">
    <w:name w:val="WPSOffice手动目录 1"/>
    <w:qFormat/>
    <w:uiPriority w:val="0"/>
    <w:pPr>
      <w:ind w:leftChars="0"/>
    </w:pPr>
    <w:rPr>
      <w:rFonts w:asciiTheme="minorHAnsi" w:hAnsiTheme="minorHAnsi" w:eastAsiaTheme="minorEastAsia" w:cstheme="minorBidi"/>
      <w:sz w:val="20"/>
      <w:szCs w:val="20"/>
    </w:rPr>
  </w:style>
  <w:style w:type="paragraph" w:customStyle="1" w:styleId="16">
    <w:name w:val="WPSOffice手动目录 2"/>
    <w:qFormat/>
    <w:uiPriority w:val="0"/>
    <w:pPr>
      <w:ind w:leftChars="200"/>
    </w:pPr>
    <w:rPr>
      <w:rFonts w:asciiTheme="minorHAnsi" w:hAnsiTheme="minorHAnsi" w:eastAsiaTheme="minorEastAsia" w:cstheme="minorBidi"/>
      <w:sz w:val="20"/>
      <w:szCs w:val="20"/>
    </w:rPr>
  </w:style>
  <w:style w:type="character" w:customStyle="1" w:styleId="17">
    <w:name w:val="标题 1 Char"/>
    <w:link w:val="3"/>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1617</Words>
  <Characters>1697</Characters>
  <Lines>0</Lines>
  <Paragraphs>0</Paragraphs>
  <TotalTime>1</TotalTime>
  <ScaleCrop>false</ScaleCrop>
  <LinksUpToDate>false</LinksUpToDate>
  <CharactersWithSpaces>1777</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2024-09-19T03:07:54Z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