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360" w:lineRule="auto"/>
        <w:ind w:left="-57" w:right="-57"/>
        <w:jc w:val="center"/>
        <w:rPr>
          <w:rFonts w:hint="eastAsia" w:ascii="宋体" w:hAnsi="宋体"/>
          <w:b/>
          <w:color w:val="auto"/>
          <w:spacing w:val="4"/>
          <w:kern w:val="0"/>
          <w:sz w:val="32"/>
          <w:szCs w:val="32"/>
          <w:u w:val="single"/>
        </w:rPr>
      </w:pPr>
    </w:p>
    <w:p>
      <w:pPr>
        <w:autoSpaceDE w:val="0"/>
        <w:autoSpaceDN w:val="0"/>
        <w:adjustRightInd w:val="0"/>
        <w:spacing w:line="360" w:lineRule="auto"/>
        <w:ind w:left="-57" w:right="-57"/>
        <w:jc w:val="center"/>
        <w:rPr>
          <w:rFonts w:hint="eastAsia" w:ascii="宋体" w:hAnsi="宋体"/>
          <w:b/>
          <w:color w:val="auto"/>
          <w:spacing w:val="4"/>
          <w:kern w:val="0"/>
          <w:sz w:val="32"/>
          <w:szCs w:val="32"/>
          <w:u w:val="single"/>
        </w:rPr>
      </w:pPr>
    </w:p>
    <w:p>
      <w:pPr>
        <w:autoSpaceDE w:val="0"/>
        <w:autoSpaceDN w:val="0"/>
        <w:adjustRightInd w:val="0"/>
        <w:spacing w:line="360" w:lineRule="auto"/>
        <w:ind w:left="-57" w:right="-57"/>
        <w:jc w:val="center"/>
        <w:rPr>
          <w:rFonts w:hint="eastAsia" w:ascii="宋体" w:hAnsi="宋体"/>
          <w:b/>
          <w:color w:val="auto"/>
          <w:spacing w:val="4"/>
          <w:kern w:val="0"/>
          <w:sz w:val="32"/>
          <w:szCs w:val="32"/>
          <w:u w:val="single"/>
        </w:rPr>
      </w:pPr>
    </w:p>
    <w:p>
      <w:pPr>
        <w:autoSpaceDE w:val="0"/>
        <w:autoSpaceDN w:val="0"/>
        <w:adjustRightInd w:val="0"/>
        <w:spacing w:line="360" w:lineRule="auto"/>
        <w:ind w:left="-57" w:right="-57"/>
        <w:jc w:val="center"/>
        <w:rPr>
          <w:rFonts w:hint="eastAsia" w:ascii="黑体" w:hAnsi="黑体" w:eastAsia="黑体" w:cs="黑体"/>
          <w:b/>
          <w:bCs w:val="0"/>
          <w:color w:val="auto"/>
          <w:spacing w:val="4"/>
          <w:kern w:val="0"/>
          <w:sz w:val="44"/>
          <w:szCs w:val="44"/>
          <w:u w:val="none"/>
        </w:rPr>
      </w:pPr>
      <w:r>
        <w:rPr>
          <w:rFonts w:hint="eastAsia" w:ascii="黑体" w:hAnsi="黑体" w:eastAsia="黑体" w:cs="黑体"/>
          <w:b/>
          <w:bCs w:val="0"/>
          <w:color w:val="auto"/>
          <w:spacing w:val="4"/>
          <w:kern w:val="0"/>
          <w:sz w:val="44"/>
          <w:szCs w:val="44"/>
          <w:u w:val="none"/>
        </w:rPr>
        <w:t>云南电网有限责任公司</w:t>
      </w:r>
      <w:r>
        <w:rPr>
          <w:rFonts w:hint="eastAsia" w:ascii="黑体" w:hAnsi="黑体" w:eastAsia="黑体" w:cs="黑体"/>
          <w:b/>
          <w:bCs w:val="0"/>
          <w:color w:val="auto"/>
          <w:spacing w:val="4"/>
          <w:kern w:val="0"/>
          <w:sz w:val="44"/>
          <w:szCs w:val="44"/>
          <w:u w:val="none"/>
          <w:lang w:val="en-US" w:eastAsia="zh-CN"/>
        </w:rPr>
        <w:t>普洱供电局直流电阻测试仪维修</w:t>
      </w:r>
      <w:r>
        <w:rPr>
          <w:rFonts w:hint="eastAsia" w:ascii="黑体" w:hAnsi="黑体" w:eastAsia="黑体" w:cs="黑体"/>
          <w:b/>
          <w:bCs w:val="0"/>
          <w:color w:val="auto"/>
          <w:spacing w:val="4"/>
          <w:kern w:val="0"/>
          <w:sz w:val="44"/>
          <w:szCs w:val="44"/>
          <w:u w:val="none"/>
        </w:rPr>
        <w:t>技术规范书</w:t>
      </w:r>
    </w:p>
    <w:p>
      <w:pPr>
        <w:spacing w:line="360" w:lineRule="auto"/>
        <w:jc w:val="center"/>
        <w:outlineLvl w:val="9"/>
        <w:rPr>
          <w:rFonts w:hint="eastAsia" w:ascii="黑体" w:hAnsi="黑体" w:eastAsia="黑体" w:cs="黑体"/>
          <w:b/>
          <w:color w:val="auto"/>
          <w:sz w:val="44"/>
          <w:szCs w:val="44"/>
        </w:rPr>
      </w:pPr>
    </w:p>
    <w:p>
      <w:pPr>
        <w:bidi w:val="0"/>
        <w:rPr>
          <w:rFonts w:hint="eastAsia" w:ascii="Times New Roman" w:hAnsi="Times New Roman" w:eastAsia="宋体" w:cs="Times New Roman"/>
          <w:color w:val="auto"/>
          <w:kern w:val="2"/>
          <w:sz w:val="21"/>
          <w:lang w:val="en-US" w:eastAsia="zh-CN" w:bidi="ar-SA"/>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ind w:left="-57" w:right="-57"/>
        <w:jc w:val="center"/>
        <w:outlineLvl w:val="0"/>
        <w:rPr>
          <w:rFonts w:ascii="宋体" w:hAnsi="宋体"/>
          <w:b/>
          <w:color w:val="auto"/>
          <w:spacing w:val="4"/>
          <w:sz w:val="32"/>
          <w:szCs w:val="32"/>
        </w:rPr>
      </w:pPr>
      <w:bookmarkStart w:id="0" w:name="_Toc4567"/>
      <w:bookmarkStart w:id="1" w:name="_Toc7837"/>
      <w:bookmarkStart w:id="2" w:name="_Toc20726"/>
      <w:bookmarkStart w:id="3" w:name="_Toc10565"/>
      <w:bookmarkStart w:id="4" w:name="_Toc7884"/>
      <w:bookmarkStart w:id="5" w:name="_Toc27492"/>
      <w:bookmarkStart w:id="6" w:name="_Toc14094"/>
      <w:r>
        <w:rPr>
          <w:rFonts w:hint="eastAsia" w:ascii="宋体" w:hAnsi="宋体"/>
          <w:b/>
          <w:color w:val="auto"/>
          <w:spacing w:val="4"/>
          <w:sz w:val="32"/>
          <w:szCs w:val="32"/>
        </w:rPr>
        <w:t>云南电网有限责任公司</w:t>
      </w:r>
      <w:bookmarkEnd w:id="0"/>
      <w:bookmarkEnd w:id="1"/>
      <w:bookmarkEnd w:id="2"/>
      <w:bookmarkEnd w:id="3"/>
      <w:bookmarkEnd w:id="4"/>
      <w:bookmarkEnd w:id="5"/>
      <w:bookmarkEnd w:id="6"/>
    </w:p>
    <w:p>
      <w:pPr>
        <w:tabs>
          <w:tab w:val="center" w:pos="4153"/>
        </w:tabs>
        <w:bidi w:val="0"/>
        <w:jc w:val="center"/>
        <w:rPr>
          <w:rFonts w:hint="eastAsia" w:ascii="宋体" w:hAnsi="宋体"/>
          <w:b/>
          <w:color w:val="auto"/>
          <w:spacing w:val="4"/>
          <w:sz w:val="32"/>
          <w:szCs w:val="32"/>
        </w:rPr>
        <w:sectPr>
          <w:pgSz w:w="11906" w:h="16838"/>
          <w:pgMar w:top="1440" w:right="1800" w:bottom="1440" w:left="1800" w:header="851" w:footer="992" w:gutter="0"/>
          <w:cols w:space="425" w:num="1"/>
          <w:docGrid w:type="lines" w:linePitch="312" w:charSpace="0"/>
        </w:sectPr>
      </w:pPr>
      <w:r>
        <w:rPr>
          <w:rFonts w:hint="eastAsia" w:ascii="宋体" w:hAnsi="宋体"/>
          <w:b/>
          <w:color w:val="auto"/>
          <w:spacing w:val="4"/>
          <w:sz w:val="32"/>
          <w:szCs w:val="32"/>
        </w:rPr>
        <w:t>202</w:t>
      </w:r>
      <w:r>
        <w:rPr>
          <w:rFonts w:hint="eastAsia" w:ascii="宋体" w:hAnsi="宋体"/>
          <w:b/>
          <w:color w:val="auto"/>
          <w:spacing w:val="4"/>
          <w:sz w:val="32"/>
          <w:szCs w:val="32"/>
          <w:lang w:val="en-US" w:eastAsia="zh-CN"/>
        </w:rPr>
        <w:t>4</w:t>
      </w:r>
      <w:r>
        <w:rPr>
          <w:rFonts w:hint="eastAsia" w:ascii="宋体" w:hAnsi="宋体"/>
          <w:b/>
          <w:color w:val="auto"/>
          <w:spacing w:val="4"/>
          <w:sz w:val="32"/>
          <w:szCs w:val="32"/>
        </w:rPr>
        <w:t>年</w:t>
      </w:r>
      <w:r>
        <w:rPr>
          <w:rFonts w:hint="eastAsia" w:ascii="宋体" w:hAnsi="宋体"/>
          <w:b/>
          <w:color w:val="auto"/>
          <w:spacing w:val="4"/>
          <w:sz w:val="32"/>
          <w:szCs w:val="32"/>
          <w:lang w:val="en-US" w:eastAsia="zh-CN"/>
        </w:rPr>
        <w:t>7</w:t>
      </w:r>
      <w:r>
        <w:rPr>
          <w:rFonts w:hint="eastAsia" w:ascii="宋体" w:hAnsi="宋体"/>
          <w:b/>
          <w:color w:val="auto"/>
          <w:spacing w:val="4"/>
          <w:sz w:val="32"/>
          <w:szCs w:val="32"/>
        </w:rPr>
        <w:t>月</w:t>
      </w:r>
    </w:p>
    <w:sdt>
      <w:sdtPr>
        <w:rPr>
          <w:rFonts w:ascii="宋体" w:hAnsi="宋体" w:eastAsia="宋体" w:cs="Times New Roman"/>
          <w:color w:val="auto"/>
          <w:kern w:val="2"/>
          <w:sz w:val="21"/>
          <w:lang w:val="en-US" w:eastAsia="zh-CN" w:bidi="ar-SA"/>
        </w:rPr>
        <w:id w:val="147456844"/>
        <w15:color w:val="DBDBDB"/>
        <w:docPartObj>
          <w:docPartGallery w:val="Table of Contents"/>
          <w:docPartUnique/>
        </w:docPartObj>
      </w:sdtPr>
      <w:sdtEndPr>
        <w:rPr>
          <w:rFonts w:hint="eastAsia" w:ascii="宋体" w:hAnsi="宋体" w:eastAsia="宋体" w:cs="Times New Roman"/>
          <w:b/>
          <w:color w:val="auto"/>
          <w:spacing w:val="4"/>
          <w:kern w:val="2"/>
          <w:sz w:val="21"/>
          <w:szCs w:val="32"/>
          <w:lang w:val="en-US" w:eastAsia="zh-CN" w:bidi="ar-SA"/>
        </w:rPr>
      </w:sdtEndPr>
      <w:sdtContent>
        <w:p>
          <w:pPr>
            <w:spacing w:before="0" w:beforeLines="0" w:after="0" w:afterLines="0" w:line="240" w:lineRule="auto"/>
            <w:ind w:left="0" w:leftChars="0" w:right="0" w:rightChars="0" w:firstLine="0" w:firstLineChars="0"/>
            <w:jc w:val="center"/>
            <w:rPr>
              <w:color w:val="auto"/>
            </w:rPr>
          </w:pPr>
          <w:r>
            <w:rPr>
              <w:rFonts w:hint="eastAsia" w:ascii="微软雅黑" w:hAnsi="微软雅黑" w:eastAsia="微软雅黑" w:cs="微软雅黑"/>
              <w:color w:val="auto"/>
              <w:sz w:val="44"/>
              <w:szCs w:val="44"/>
            </w:rPr>
            <w:t>目</w:t>
          </w:r>
          <w:r>
            <w:rPr>
              <w:rFonts w:hint="eastAsia" w:ascii="微软雅黑" w:hAnsi="微软雅黑" w:eastAsia="微软雅黑" w:cs="微软雅黑"/>
              <w:color w:val="auto"/>
              <w:sz w:val="44"/>
              <w:szCs w:val="44"/>
              <w:lang w:val="en-US" w:eastAsia="zh-CN"/>
            </w:rPr>
            <w:t xml:space="preserve">  </w:t>
          </w:r>
          <w:r>
            <w:rPr>
              <w:rFonts w:hint="eastAsia" w:ascii="微软雅黑" w:hAnsi="微软雅黑" w:eastAsia="微软雅黑" w:cs="微软雅黑"/>
              <w:color w:val="auto"/>
              <w:sz w:val="44"/>
              <w:szCs w:val="44"/>
            </w:rPr>
            <w:t>录</w:t>
          </w:r>
        </w:p>
        <w:p>
          <w:pPr>
            <w:pStyle w:val="6"/>
            <w:tabs>
              <w:tab w:val="right" w:leader="dot" w:pos="8306"/>
            </w:tabs>
          </w:pPr>
          <w:r>
            <w:rPr>
              <w:rFonts w:hint="eastAsia" w:ascii="宋体" w:hAnsi="宋体"/>
              <w:b/>
              <w:color w:val="auto"/>
              <w:spacing w:val="4"/>
              <w:sz w:val="32"/>
              <w:szCs w:val="32"/>
              <w:lang w:val="en-US" w:eastAsia="zh-CN"/>
            </w:rPr>
            <w:fldChar w:fldCharType="begin"/>
          </w:r>
          <w:r>
            <w:rPr>
              <w:rFonts w:hint="eastAsia" w:ascii="宋体" w:hAnsi="宋体"/>
              <w:b/>
              <w:color w:val="auto"/>
              <w:spacing w:val="4"/>
              <w:sz w:val="32"/>
              <w:szCs w:val="32"/>
              <w:lang w:val="en-US" w:eastAsia="zh-CN"/>
            </w:rPr>
            <w:instrText xml:space="preserve">TOC \o "1-2" \h \u </w:instrText>
          </w:r>
          <w:r>
            <w:rPr>
              <w:rFonts w:hint="eastAsia" w:ascii="宋体" w:hAnsi="宋体"/>
              <w:b/>
              <w:color w:val="auto"/>
              <w:spacing w:val="4"/>
              <w:sz w:val="32"/>
              <w:szCs w:val="32"/>
              <w:lang w:val="en-US" w:eastAsia="zh-CN"/>
            </w:rPr>
            <w:fldChar w:fldCharType="separate"/>
          </w:r>
        </w:p>
        <w:p>
          <w:pPr>
            <w:pStyle w:val="6"/>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_Toc13070 </w:instrText>
          </w:r>
          <w:r>
            <w:rPr>
              <w:rFonts w:hint="eastAsia" w:ascii="宋体" w:hAnsi="宋体"/>
              <w:spacing w:val="4"/>
              <w:sz w:val="30"/>
              <w:szCs w:val="30"/>
              <w:lang w:val="en-US" w:eastAsia="zh-CN"/>
            </w:rPr>
            <w:fldChar w:fldCharType="separate"/>
          </w:r>
          <w:r>
            <w:rPr>
              <w:rFonts w:hint="eastAsia" w:ascii="黑体" w:hAnsi="黑体" w:eastAsia="黑体" w:cs="黑体"/>
              <w:sz w:val="30"/>
              <w:szCs w:val="30"/>
              <w:lang w:val="en-US" w:eastAsia="zh-CN"/>
            </w:rPr>
            <w:t>一、</w:t>
          </w:r>
          <w:r>
            <w:rPr>
              <w:rFonts w:hint="eastAsia" w:ascii="黑体" w:hAnsi="黑体" w:eastAsia="黑体" w:cs="黑体"/>
              <w:sz w:val="30"/>
              <w:szCs w:val="30"/>
            </w:rPr>
            <w:t xml:space="preserve"> 总则部分</w:t>
          </w:r>
          <w:r>
            <w:rPr>
              <w:sz w:val="30"/>
              <w:szCs w:val="30"/>
            </w:rPr>
            <w:tab/>
          </w:r>
          <w:r>
            <w:rPr>
              <w:sz w:val="30"/>
              <w:szCs w:val="30"/>
            </w:rPr>
            <w:fldChar w:fldCharType="begin"/>
          </w:r>
          <w:r>
            <w:rPr>
              <w:sz w:val="30"/>
              <w:szCs w:val="30"/>
            </w:rPr>
            <w:instrText xml:space="preserve"> PAGEREF _Toc13070 \h </w:instrText>
          </w:r>
          <w:r>
            <w:rPr>
              <w:sz w:val="30"/>
              <w:szCs w:val="30"/>
            </w:rPr>
            <w:fldChar w:fldCharType="separate"/>
          </w:r>
          <w:r>
            <w:rPr>
              <w:sz w:val="30"/>
              <w:szCs w:val="30"/>
            </w:rPr>
            <w:t>3</w:t>
          </w:r>
          <w:r>
            <w:rPr>
              <w:sz w:val="30"/>
              <w:szCs w:val="30"/>
            </w:rPr>
            <w:fldChar w:fldCharType="end"/>
          </w:r>
          <w:r>
            <w:rPr>
              <w:rFonts w:hint="eastAsia" w:ascii="宋体" w:hAnsi="宋体"/>
              <w:color w:val="auto"/>
              <w:spacing w:val="4"/>
              <w:sz w:val="30"/>
              <w:szCs w:val="30"/>
              <w:lang w:val="en-US" w:eastAsia="zh-CN"/>
            </w:rPr>
            <w:fldChar w:fldCharType="end"/>
          </w:r>
        </w:p>
        <w:p>
          <w:pPr>
            <w:pStyle w:val="7"/>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_Toc8421 </w:instrText>
          </w:r>
          <w:r>
            <w:rPr>
              <w:rFonts w:hint="eastAsia" w:ascii="宋体" w:hAnsi="宋体"/>
              <w:spacing w:val="4"/>
              <w:sz w:val="30"/>
              <w:szCs w:val="30"/>
              <w:lang w:val="en-US" w:eastAsia="zh-CN"/>
            </w:rPr>
            <w:fldChar w:fldCharType="separate"/>
          </w:r>
          <w:r>
            <w:rPr>
              <w:rFonts w:hint="eastAsia"/>
              <w:sz w:val="30"/>
              <w:szCs w:val="30"/>
              <w:lang w:val="en-US" w:eastAsia="zh-CN"/>
            </w:rPr>
            <w:t>1.1</w:t>
          </w:r>
          <w:r>
            <w:rPr>
              <w:rFonts w:hint="eastAsia"/>
              <w:sz w:val="30"/>
              <w:szCs w:val="30"/>
            </w:rPr>
            <w:t>、总则</w:t>
          </w:r>
          <w:r>
            <w:rPr>
              <w:sz w:val="30"/>
              <w:szCs w:val="30"/>
            </w:rPr>
            <w:tab/>
          </w:r>
          <w:r>
            <w:rPr>
              <w:sz w:val="30"/>
              <w:szCs w:val="30"/>
            </w:rPr>
            <w:fldChar w:fldCharType="begin"/>
          </w:r>
          <w:r>
            <w:rPr>
              <w:sz w:val="30"/>
              <w:szCs w:val="30"/>
            </w:rPr>
            <w:instrText xml:space="preserve"> PAGEREF _Toc8421 \h </w:instrText>
          </w:r>
          <w:r>
            <w:rPr>
              <w:sz w:val="30"/>
              <w:szCs w:val="30"/>
            </w:rPr>
            <w:fldChar w:fldCharType="separate"/>
          </w:r>
          <w:r>
            <w:rPr>
              <w:sz w:val="30"/>
              <w:szCs w:val="30"/>
            </w:rPr>
            <w:t>3</w:t>
          </w:r>
          <w:r>
            <w:rPr>
              <w:sz w:val="30"/>
              <w:szCs w:val="30"/>
            </w:rPr>
            <w:fldChar w:fldCharType="end"/>
          </w:r>
          <w:r>
            <w:rPr>
              <w:rFonts w:hint="eastAsia" w:ascii="宋体" w:hAnsi="宋体"/>
              <w:color w:val="auto"/>
              <w:spacing w:val="4"/>
              <w:sz w:val="30"/>
              <w:szCs w:val="30"/>
              <w:lang w:val="en-US" w:eastAsia="zh-CN"/>
            </w:rPr>
            <w:fldChar w:fldCharType="end"/>
          </w:r>
        </w:p>
        <w:p>
          <w:pPr>
            <w:pStyle w:val="6"/>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_Toc31261 </w:instrText>
          </w:r>
          <w:r>
            <w:rPr>
              <w:rFonts w:hint="eastAsia" w:ascii="宋体" w:hAnsi="宋体"/>
              <w:spacing w:val="4"/>
              <w:sz w:val="30"/>
              <w:szCs w:val="30"/>
              <w:lang w:val="en-US" w:eastAsia="zh-CN"/>
            </w:rPr>
            <w:fldChar w:fldCharType="separate"/>
          </w:r>
          <w:r>
            <w:rPr>
              <w:rFonts w:hint="eastAsia" w:ascii="黑体" w:hAnsi="黑体" w:eastAsia="黑体" w:cs="黑体"/>
              <w:sz w:val="30"/>
              <w:szCs w:val="30"/>
              <w:lang w:val="en-US" w:eastAsia="zh-CN"/>
            </w:rPr>
            <w:t>二、</w:t>
          </w:r>
          <w:r>
            <w:rPr>
              <w:rFonts w:hint="eastAsia" w:ascii="黑体" w:hAnsi="黑体" w:eastAsia="黑体" w:cs="黑体"/>
              <w:sz w:val="30"/>
              <w:szCs w:val="30"/>
            </w:rPr>
            <w:t xml:space="preserve"> 技术规范</w:t>
          </w:r>
          <w:r>
            <w:rPr>
              <w:sz w:val="30"/>
              <w:szCs w:val="30"/>
            </w:rPr>
            <w:tab/>
          </w:r>
          <w:r>
            <w:rPr>
              <w:sz w:val="30"/>
              <w:szCs w:val="30"/>
            </w:rPr>
            <w:fldChar w:fldCharType="begin"/>
          </w:r>
          <w:r>
            <w:rPr>
              <w:sz w:val="30"/>
              <w:szCs w:val="30"/>
            </w:rPr>
            <w:instrText xml:space="preserve"> PAGEREF _Toc31261 \h </w:instrText>
          </w:r>
          <w:r>
            <w:rPr>
              <w:sz w:val="30"/>
              <w:szCs w:val="30"/>
            </w:rPr>
            <w:fldChar w:fldCharType="separate"/>
          </w:r>
          <w:r>
            <w:rPr>
              <w:sz w:val="30"/>
              <w:szCs w:val="30"/>
            </w:rPr>
            <w:t>4</w:t>
          </w:r>
          <w:r>
            <w:rPr>
              <w:sz w:val="30"/>
              <w:szCs w:val="30"/>
            </w:rPr>
            <w:fldChar w:fldCharType="end"/>
          </w:r>
          <w:r>
            <w:rPr>
              <w:rFonts w:hint="eastAsia" w:ascii="宋体" w:hAnsi="宋体"/>
              <w:color w:val="auto"/>
              <w:spacing w:val="4"/>
              <w:sz w:val="30"/>
              <w:szCs w:val="30"/>
              <w:lang w:val="en-US" w:eastAsia="zh-CN"/>
            </w:rPr>
            <w:fldChar w:fldCharType="end"/>
          </w:r>
        </w:p>
        <w:p>
          <w:pPr>
            <w:pStyle w:val="7"/>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_Toc176 </w:instrText>
          </w:r>
          <w:r>
            <w:rPr>
              <w:rFonts w:hint="eastAsia" w:ascii="宋体" w:hAnsi="宋体"/>
              <w:spacing w:val="4"/>
              <w:sz w:val="30"/>
              <w:szCs w:val="30"/>
              <w:lang w:val="en-US" w:eastAsia="zh-CN"/>
            </w:rPr>
            <w:fldChar w:fldCharType="separate"/>
          </w:r>
          <w:r>
            <w:rPr>
              <w:rFonts w:hint="eastAsia"/>
              <w:sz w:val="30"/>
              <w:szCs w:val="30"/>
              <w:lang w:val="en-US" w:eastAsia="zh-CN"/>
            </w:rPr>
            <w:t>2.1、</w:t>
          </w:r>
          <w:r>
            <w:rPr>
              <w:rFonts w:hint="eastAsia"/>
              <w:sz w:val="30"/>
              <w:szCs w:val="30"/>
            </w:rPr>
            <w:t>服务地点及范围</w:t>
          </w:r>
          <w:r>
            <w:rPr>
              <w:sz w:val="30"/>
              <w:szCs w:val="30"/>
            </w:rPr>
            <w:tab/>
          </w:r>
          <w:r>
            <w:rPr>
              <w:sz w:val="30"/>
              <w:szCs w:val="30"/>
            </w:rPr>
            <w:fldChar w:fldCharType="begin"/>
          </w:r>
          <w:r>
            <w:rPr>
              <w:sz w:val="30"/>
              <w:szCs w:val="30"/>
            </w:rPr>
            <w:instrText xml:space="preserve"> PAGEREF _Toc176 \h </w:instrText>
          </w:r>
          <w:r>
            <w:rPr>
              <w:sz w:val="30"/>
              <w:szCs w:val="30"/>
            </w:rPr>
            <w:fldChar w:fldCharType="separate"/>
          </w:r>
          <w:r>
            <w:rPr>
              <w:sz w:val="30"/>
              <w:szCs w:val="30"/>
            </w:rPr>
            <w:t>4</w:t>
          </w:r>
          <w:r>
            <w:rPr>
              <w:sz w:val="30"/>
              <w:szCs w:val="30"/>
            </w:rPr>
            <w:fldChar w:fldCharType="end"/>
          </w:r>
          <w:r>
            <w:rPr>
              <w:rFonts w:hint="eastAsia" w:ascii="宋体" w:hAnsi="宋体"/>
              <w:color w:val="auto"/>
              <w:spacing w:val="4"/>
              <w:sz w:val="30"/>
              <w:szCs w:val="30"/>
              <w:lang w:val="en-US" w:eastAsia="zh-CN"/>
            </w:rPr>
            <w:fldChar w:fldCharType="end"/>
          </w:r>
        </w:p>
        <w:p>
          <w:pPr>
            <w:pStyle w:val="7"/>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_Toc1779 </w:instrText>
          </w:r>
          <w:r>
            <w:rPr>
              <w:rFonts w:hint="eastAsia" w:ascii="宋体" w:hAnsi="宋体"/>
              <w:spacing w:val="4"/>
              <w:sz w:val="30"/>
              <w:szCs w:val="30"/>
              <w:lang w:val="en-US" w:eastAsia="zh-CN"/>
            </w:rPr>
            <w:fldChar w:fldCharType="separate"/>
          </w:r>
          <w:r>
            <w:rPr>
              <w:rFonts w:hint="eastAsia"/>
              <w:sz w:val="30"/>
              <w:szCs w:val="30"/>
              <w:lang w:val="en-US" w:eastAsia="zh-CN"/>
            </w:rPr>
            <w:t>2.2、服务内容及要求</w:t>
          </w:r>
          <w:r>
            <w:rPr>
              <w:sz w:val="30"/>
              <w:szCs w:val="30"/>
            </w:rPr>
            <w:tab/>
          </w:r>
          <w:r>
            <w:rPr>
              <w:sz w:val="30"/>
              <w:szCs w:val="30"/>
            </w:rPr>
            <w:fldChar w:fldCharType="begin"/>
          </w:r>
          <w:r>
            <w:rPr>
              <w:sz w:val="30"/>
              <w:szCs w:val="30"/>
            </w:rPr>
            <w:instrText xml:space="preserve"> PAGEREF _Toc1779 \h </w:instrText>
          </w:r>
          <w:r>
            <w:rPr>
              <w:sz w:val="30"/>
              <w:szCs w:val="30"/>
            </w:rPr>
            <w:fldChar w:fldCharType="separate"/>
          </w:r>
          <w:r>
            <w:rPr>
              <w:sz w:val="30"/>
              <w:szCs w:val="30"/>
            </w:rPr>
            <w:t>4</w:t>
          </w:r>
          <w:r>
            <w:rPr>
              <w:sz w:val="30"/>
              <w:szCs w:val="30"/>
            </w:rPr>
            <w:fldChar w:fldCharType="end"/>
          </w:r>
          <w:r>
            <w:rPr>
              <w:rFonts w:hint="eastAsia" w:ascii="宋体" w:hAnsi="宋体"/>
              <w:color w:val="auto"/>
              <w:spacing w:val="4"/>
              <w:sz w:val="30"/>
              <w:szCs w:val="30"/>
              <w:lang w:val="en-US" w:eastAsia="zh-CN"/>
            </w:rPr>
            <w:fldChar w:fldCharType="end"/>
          </w:r>
        </w:p>
        <w:p>
          <w:pPr>
            <w:pStyle w:val="7"/>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_Toc29736 </w:instrText>
          </w:r>
          <w:r>
            <w:rPr>
              <w:rFonts w:hint="eastAsia" w:ascii="宋体" w:hAnsi="宋体"/>
              <w:spacing w:val="4"/>
              <w:sz w:val="30"/>
              <w:szCs w:val="30"/>
              <w:lang w:val="en-US" w:eastAsia="zh-CN"/>
            </w:rPr>
            <w:fldChar w:fldCharType="separate"/>
          </w:r>
          <w:r>
            <w:rPr>
              <w:rFonts w:hint="eastAsia"/>
              <w:sz w:val="30"/>
              <w:szCs w:val="30"/>
              <w:lang w:val="en-US" w:eastAsia="zh-CN"/>
            </w:rPr>
            <w:t>2.3、</w:t>
          </w:r>
          <w:r>
            <w:rPr>
              <w:rFonts w:hint="eastAsia" w:asciiTheme="minorEastAsia" w:hAnsiTheme="minorEastAsia" w:eastAsiaTheme="minorEastAsia" w:cstheme="minorEastAsia"/>
              <w:sz w:val="30"/>
              <w:szCs w:val="30"/>
            </w:rPr>
            <w:t>技术参数</w:t>
          </w:r>
          <w:r>
            <w:rPr>
              <w:sz w:val="30"/>
              <w:szCs w:val="30"/>
            </w:rPr>
            <w:tab/>
          </w:r>
          <w:r>
            <w:rPr>
              <w:rFonts w:hint="eastAsia"/>
              <w:sz w:val="30"/>
              <w:szCs w:val="30"/>
              <w:lang w:val="en-US" w:eastAsia="zh-CN"/>
            </w:rPr>
            <w:t>5</w:t>
          </w:r>
          <w:r>
            <w:rPr>
              <w:rFonts w:hint="eastAsia" w:ascii="宋体" w:hAnsi="宋体"/>
              <w:color w:val="auto"/>
              <w:spacing w:val="4"/>
              <w:sz w:val="30"/>
              <w:szCs w:val="30"/>
              <w:lang w:val="en-US" w:eastAsia="zh-CN"/>
            </w:rPr>
            <w:fldChar w:fldCharType="end"/>
          </w:r>
        </w:p>
        <w:p>
          <w:pPr>
            <w:pStyle w:val="7"/>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_Toc697 </w:instrText>
          </w:r>
          <w:r>
            <w:rPr>
              <w:rFonts w:hint="eastAsia" w:ascii="宋体" w:hAnsi="宋体"/>
              <w:spacing w:val="4"/>
              <w:sz w:val="30"/>
              <w:szCs w:val="30"/>
              <w:lang w:val="en-US" w:eastAsia="zh-CN"/>
            </w:rPr>
            <w:fldChar w:fldCharType="separate"/>
          </w:r>
          <w:r>
            <w:rPr>
              <w:rFonts w:hint="eastAsia"/>
              <w:sz w:val="30"/>
              <w:szCs w:val="30"/>
              <w:lang w:val="en-US" w:eastAsia="zh-CN"/>
            </w:rPr>
            <w:t>2.4、其他技术要求</w:t>
          </w:r>
          <w:r>
            <w:rPr>
              <w:sz w:val="30"/>
              <w:szCs w:val="30"/>
            </w:rPr>
            <w:tab/>
          </w:r>
          <w:r>
            <w:rPr>
              <w:rFonts w:hint="eastAsia"/>
              <w:sz w:val="30"/>
              <w:szCs w:val="30"/>
              <w:lang w:val="en-US" w:eastAsia="zh-CN"/>
            </w:rPr>
            <w:t>7</w:t>
          </w:r>
          <w:r>
            <w:rPr>
              <w:rFonts w:hint="eastAsia" w:ascii="宋体" w:hAnsi="宋体"/>
              <w:color w:val="auto"/>
              <w:spacing w:val="4"/>
              <w:sz w:val="30"/>
              <w:szCs w:val="30"/>
              <w:lang w:val="en-US" w:eastAsia="zh-CN"/>
            </w:rPr>
            <w:fldChar w:fldCharType="end"/>
          </w:r>
        </w:p>
        <w:p>
          <w:pPr>
            <w:pStyle w:val="6"/>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_Toc4581 </w:instrText>
          </w:r>
          <w:r>
            <w:rPr>
              <w:rFonts w:hint="eastAsia" w:ascii="宋体" w:hAnsi="宋体"/>
              <w:spacing w:val="4"/>
              <w:sz w:val="30"/>
              <w:szCs w:val="30"/>
              <w:lang w:val="en-US" w:eastAsia="zh-CN"/>
            </w:rPr>
            <w:fldChar w:fldCharType="separate"/>
          </w:r>
          <w:r>
            <w:rPr>
              <w:rFonts w:hint="eastAsia" w:ascii="黑体" w:hAnsi="黑体" w:eastAsia="黑体" w:cs="黑体"/>
              <w:bCs w:val="0"/>
              <w:kern w:val="2"/>
              <w:sz w:val="30"/>
              <w:szCs w:val="30"/>
              <w:lang w:val="en-US" w:eastAsia="zh-CN" w:bidi="ar-SA"/>
            </w:rPr>
            <w:t>三、质量保证</w:t>
          </w:r>
          <w:r>
            <w:rPr>
              <w:sz w:val="30"/>
              <w:szCs w:val="30"/>
            </w:rPr>
            <w:tab/>
          </w:r>
          <w:r>
            <w:rPr>
              <w:rFonts w:hint="eastAsia"/>
              <w:sz w:val="30"/>
              <w:szCs w:val="30"/>
              <w:lang w:val="en-US" w:eastAsia="zh-CN"/>
            </w:rPr>
            <w:t>8</w:t>
          </w:r>
          <w:r>
            <w:rPr>
              <w:rFonts w:hint="eastAsia" w:ascii="宋体" w:hAnsi="宋体"/>
              <w:color w:val="auto"/>
              <w:spacing w:val="4"/>
              <w:sz w:val="30"/>
              <w:szCs w:val="30"/>
              <w:lang w:val="en-US" w:eastAsia="zh-CN"/>
            </w:rPr>
            <w:fldChar w:fldCharType="end"/>
          </w:r>
        </w:p>
        <w:p>
          <w:pPr>
            <w:pStyle w:val="6"/>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_Toc15224 </w:instrText>
          </w:r>
          <w:r>
            <w:rPr>
              <w:rFonts w:hint="eastAsia" w:ascii="宋体" w:hAnsi="宋体"/>
              <w:spacing w:val="4"/>
              <w:sz w:val="30"/>
              <w:szCs w:val="30"/>
              <w:lang w:val="en-US" w:eastAsia="zh-CN"/>
            </w:rPr>
            <w:fldChar w:fldCharType="separate"/>
          </w:r>
          <w:r>
            <w:rPr>
              <w:rFonts w:hint="eastAsia" w:ascii="黑体" w:hAnsi="黑体" w:eastAsia="黑体" w:cs="黑体"/>
              <w:sz w:val="30"/>
              <w:szCs w:val="30"/>
              <w:lang w:val="en-US" w:eastAsia="zh-CN"/>
            </w:rPr>
            <w:t>四、投标技术偏差</w:t>
          </w:r>
          <w:r>
            <w:rPr>
              <w:sz w:val="30"/>
              <w:szCs w:val="30"/>
            </w:rPr>
            <w:tab/>
          </w:r>
          <w:r>
            <w:rPr>
              <w:rFonts w:hint="eastAsia"/>
              <w:sz w:val="30"/>
              <w:szCs w:val="30"/>
              <w:lang w:val="en-US" w:eastAsia="zh-CN"/>
            </w:rPr>
            <w:t>9</w:t>
          </w:r>
          <w:r>
            <w:rPr>
              <w:rFonts w:hint="eastAsia" w:ascii="宋体" w:hAnsi="宋体"/>
              <w:color w:val="auto"/>
              <w:spacing w:val="4"/>
              <w:sz w:val="30"/>
              <w:szCs w:val="30"/>
              <w:lang w:val="en-US" w:eastAsia="zh-CN"/>
            </w:rPr>
            <w:fldChar w:fldCharType="end"/>
          </w:r>
        </w:p>
        <w:p>
          <w:pPr>
            <w:pStyle w:val="6"/>
            <w:tabs>
              <w:tab w:val="right" w:leader="dot" w:pos="8306"/>
            </w:tabs>
            <w:rPr>
              <w:rFonts w:hint="default"/>
              <w:sz w:val="30"/>
              <w:szCs w:val="30"/>
              <w:lang w:val="en-US"/>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_Toc25198 </w:instrText>
          </w:r>
          <w:r>
            <w:rPr>
              <w:rFonts w:hint="eastAsia" w:ascii="宋体" w:hAnsi="宋体"/>
              <w:spacing w:val="4"/>
              <w:sz w:val="30"/>
              <w:szCs w:val="30"/>
              <w:lang w:val="en-US" w:eastAsia="zh-CN"/>
            </w:rPr>
            <w:fldChar w:fldCharType="separate"/>
          </w:r>
          <w:r>
            <w:rPr>
              <w:rFonts w:hint="eastAsia" w:ascii="黑体" w:hAnsi="黑体" w:eastAsia="黑体" w:cs="黑体"/>
              <w:sz w:val="30"/>
              <w:szCs w:val="30"/>
              <w:lang w:val="en-US" w:eastAsia="zh-CN"/>
            </w:rPr>
            <w:t>五、</w:t>
          </w:r>
          <w:r>
            <w:rPr>
              <w:rFonts w:hint="eastAsia" w:ascii="黑体" w:hAnsi="黑体" w:eastAsia="黑体" w:cs="黑体"/>
              <w:sz w:val="30"/>
              <w:szCs w:val="30"/>
            </w:rPr>
            <w:t>报价要求及报价格式</w:t>
          </w:r>
          <w:r>
            <w:rPr>
              <w:sz w:val="30"/>
              <w:szCs w:val="30"/>
            </w:rPr>
            <w:tab/>
          </w:r>
          <w:r>
            <w:rPr>
              <w:rFonts w:hint="eastAsia"/>
              <w:sz w:val="30"/>
              <w:szCs w:val="30"/>
              <w:lang w:val="en-US" w:eastAsia="zh-CN"/>
            </w:rPr>
            <w:t>1</w:t>
          </w:r>
          <w:r>
            <w:rPr>
              <w:rFonts w:hint="eastAsia" w:ascii="宋体" w:hAnsi="宋体"/>
              <w:color w:val="auto"/>
              <w:spacing w:val="4"/>
              <w:sz w:val="30"/>
              <w:szCs w:val="30"/>
              <w:lang w:val="en-US" w:eastAsia="zh-CN"/>
            </w:rPr>
            <w:fldChar w:fldCharType="end"/>
          </w:r>
          <w:r>
            <w:rPr>
              <w:rFonts w:hint="eastAsia" w:ascii="宋体" w:hAnsi="宋体"/>
              <w:color w:val="auto"/>
              <w:spacing w:val="4"/>
              <w:sz w:val="30"/>
              <w:szCs w:val="30"/>
              <w:lang w:val="en-US" w:eastAsia="zh-CN"/>
            </w:rPr>
            <w:t>1</w:t>
          </w:r>
        </w:p>
        <w:p>
          <w:pPr>
            <w:pStyle w:val="7"/>
            <w:tabs>
              <w:tab w:val="right" w:leader="dot" w:pos="8306"/>
            </w:tabs>
            <w:rPr>
              <w:rFonts w:hint="default"/>
              <w:sz w:val="30"/>
              <w:szCs w:val="30"/>
              <w:lang w:val="en-US"/>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_Toc18349 </w:instrText>
          </w:r>
          <w:r>
            <w:rPr>
              <w:rFonts w:hint="eastAsia" w:ascii="宋体" w:hAnsi="宋体"/>
              <w:spacing w:val="4"/>
              <w:sz w:val="30"/>
              <w:szCs w:val="30"/>
              <w:lang w:val="en-US" w:eastAsia="zh-CN"/>
            </w:rPr>
            <w:fldChar w:fldCharType="separate"/>
          </w:r>
          <w:r>
            <w:rPr>
              <w:rFonts w:hint="eastAsia"/>
              <w:sz w:val="30"/>
              <w:szCs w:val="30"/>
              <w:lang w:val="en-US" w:eastAsia="zh-CN"/>
            </w:rPr>
            <w:t>5.1、报价要求</w:t>
          </w:r>
          <w:r>
            <w:rPr>
              <w:sz w:val="30"/>
              <w:szCs w:val="30"/>
            </w:rPr>
            <w:tab/>
          </w:r>
          <w:r>
            <w:rPr>
              <w:rFonts w:hint="eastAsia"/>
              <w:sz w:val="30"/>
              <w:szCs w:val="30"/>
              <w:lang w:val="en-US" w:eastAsia="zh-CN"/>
            </w:rPr>
            <w:t>1</w:t>
          </w:r>
          <w:r>
            <w:rPr>
              <w:rFonts w:hint="eastAsia" w:ascii="宋体" w:hAnsi="宋体"/>
              <w:color w:val="auto"/>
              <w:spacing w:val="4"/>
              <w:sz w:val="30"/>
              <w:szCs w:val="30"/>
              <w:lang w:val="en-US" w:eastAsia="zh-CN"/>
            </w:rPr>
            <w:fldChar w:fldCharType="end"/>
          </w:r>
          <w:r>
            <w:rPr>
              <w:rFonts w:hint="eastAsia" w:ascii="宋体" w:hAnsi="宋体"/>
              <w:color w:val="auto"/>
              <w:spacing w:val="4"/>
              <w:sz w:val="30"/>
              <w:szCs w:val="30"/>
              <w:lang w:val="en-US" w:eastAsia="zh-CN"/>
            </w:rPr>
            <w:t>1</w:t>
          </w:r>
        </w:p>
        <w:p>
          <w:pPr>
            <w:pStyle w:val="7"/>
            <w:tabs>
              <w:tab w:val="right" w:leader="dot" w:pos="8306"/>
            </w:tabs>
            <w:rPr>
              <w:rFonts w:hint="default"/>
              <w:lang w:val="en-US"/>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_Toc11166 </w:instrText>
          </w:r>
          <w:r>
            <w:rPr>
              <w:rFonts w:hint="eastAsia" w:ascii="宋体" w:hAnsi="宋体"/>
              <w:spacing w:val="4"/>
              <w:sz w:val="30"/>
              <w:szCs w:val="30"/>
              <w:lang w:val="en-US" w:eastAsia="zh-CN"/>
            </w:rPr>
            <w:fldChar w:fldCharType="separate"/>
          </w:r>
          <w:r>
            <w:rPr>
              <w:rFonts w:hint="eastAsia"/>
              <w:sz w:val="30"/>
              <w:szCs w:val="30"/>
              <w:lang w:val="en-US" w:eastAsia="zh-CN"/>
            </w:rPr>
            <w:t>5.2、结算方式</w:t>
          </w:r>
          <w:r>
            <w:rPr>
              <w:sz w:val="30"/>
              <w:szCs w:val="30"/>
            </w:rPr>
            <w:tab/>
          </w:r>
          <w:r>
            <w:rPr>
              <w:rFonts w:hint="eastAsia"/>
              <w:sz w:val="30"/>
              <w:szCs w:val="30"/>
              <w:lang w:val="en-US" w:eastAsia="zh-CN"/>
            </w:rPr>
            <w:t>1</w:t>
          </w:r>
          <w:r>
            <w:rPr>
              <w:rFonts w:hint="eastAsia" w:ascii="宋体" w:hAnsi="宋体"/>
              <w:color w:val="auto"/>
              <w:spacing w:val="4"/>
              <w:sz w:val="30"/>
              <w:szCs w:val="30"/>
              <w:lang w:val="en-US" w:eastAsia="zh-CN"/>
            </w:rPr>
            <w:fldChar w:fldCharType="end"/>
          </w:r>
          <w:r>
            <w:rPr>
              <w:rFonts w:hint="eastAsia" w:ascii="宋体" w:hAnsi="宋体"/>
              <w:color w:val="auto"/>
              <w:spacing w:val="4"/>
              <w:sz w:val="30"/>
              <w:szCs w:val="30"/>
              <w:lang w:val="en-US" w:eastAsia="zh-CN"/>
            </w:rPr>
            <w:t>1</w:t>
          </w:r>
        </w:p>
        <w:p>
          <w:pPr>
            <w:tabs>
              <w:tab w:val="center" w:pos="4153"/>
            </w:tabs>
            <w:bidi w:val="0"/>
            <w:jc w:val="center"/>
            <w:rPr>
              <w:rFonts w:hint="eastAsia" w:ascii="宋体" w:hAnsi="宋体"/>
              <w:b/>
              <w:color w:val="auto"/>
              <w:spacing w:val="4"/>
              <w:sz w:val="32"/>
              <w:szCs w:val="32"/>
              <w:lang w:val="en-US" w:eastAsia="zh-CN"/>
            </w:rPr>
            <w:sectPr>
              <w:pgSz w:w="11906" w:h="16838"/>
              <w:pgMar w:top="1440" w:right="1800" w:bottom="1440" w:left="1800" w:header="851" w:footer="992" w:gutter="0"/>
              <w:cols w:space="425" w:num="1"/>
              <w:docGrid w:type="lines" w:linePitch="312" w:charSpace="0"/>
            </w:sectPr>
          </w:pPr>
          <w:r>
            <w:rPr>
              <w:rFonts w:hint="eastAsia" w:ascii="宋体" w:hAnsi="宋体"/>
              <w:color w:val="auto"/>
              <w:spacing w:val="4"/>
              <w:szCs w:val="32"/>
              <w:lang w:val="en-US" w:eastAsia="zh-CN"/>
            </w:rPr>
            <w:fldChar w:fldCharType="end"/>
          </w:r>
        </w:p>
      </w:sdtContent>
    </w:sdt>
    <w:p>
      <w:pPr>
        <w:spacing w:line="360" w:lineRule="auto"/>
        <w:jc w:val="left"/>
        <w:outlineLvl w:val="0"/>
        <w:rPr>
          <w:rFonts w:hint="eastAsia" w:ascii="黑体" w:hAnsi="黑体" w:eastAsia="黑体" w:cs="黑体"/>
          <w:b/>
          <w:color w:val="auto"/>
          <w:sz w:val="44"/>
          <w:szCs w:val="44"/>
        </w:rPr>
      </w:pPr>
      <w:bookmarkStart w:id="7" w:name="_Toc13070"/>
      <w:r>
        <w:rPr>
          <w:rFonts w:hint="eastAsia" w:ascii="黑体" w:hAnsi="黑体" w:eastAsia="黑体" w:cs="黑体"/>
          <w:b/>
          <w:color w:val="auto"/>
          <w:sz w:val="44"/>
          <w:szCs w:val="44"/>
          <w:lang w:val="en-US" w:eastAsia="zh-CN"/>
        </w:rPr>
        <w:t>一、</w:t>
      </w:r>
      <w:r>
        <w:rPr>
          <w:rFonts w:hint="eastAsia" w:ascii="黑体" w:hAnsi="黑体" w:eastAsia="黑体" w:cs="黑体"/>
          <w:b/>
          <w:color w:val="auto"/>
          <w:sz w:val="44"/>
          <w:szCs w:val="44"/>
        </w:rPr>
        <w:t xml:space="preserve"> 总则部分</w:t>
      </w:r>
      <w:bookmarkEnd w:id="7"/>
    </w:p>
    <w:p>
      <w:pPr>
        <w:pStyle w:val="3"/>
        <w:rPr>
          <w:color w:val="auto"/>
          <w:sz w:val="32"/>
          <w:szCs w:val="32"/>
        </w:rPr>
      </w:pPr>
      <w:bookmarkStart w:id="8" w:name="_Toc22192_WPSOffice_Level2"/>
      <w:bookmarkStart w:id="9" w:name="_Toc8421"/>
      <w:r>
        <w:rPr>
          <w:rFonts w:hint="eastAsia"/>
          <w:color w:val="auto"/>
          <w:sz w:val="32"/>
          <w:szCs w:val="32"/>
          <w:lang w:val="en-US" w:eastAsia="zh-CN"/>
        </w:rPr>
        <w:t>1.1</w:t>
      </w:r>
      <w:r>
        <w:rPr>
          <w:rFonts w:hint="eastAsia"/>
          <w:color w:val="auto"/>
          <w:sz w:val="32"/>
          <w:szCs w:val="32"/>
        </w:rPr>
        <w:t>、总则</w:t>
      </w:r>
      <w:bookmarkEnd w:id="8"/>
      <w:bookmarkEnd w:id="9"/>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1、</w:t>
      </w:r>
      <w:r>
        <w:rPr>
          <w:rFonts w:hint="eastAsia" w:ascii="仿宋" w:hAnsi="仿宋" w:eastAsia="仿宋" w:cs="仿宋"/>
          <w:color w:val="auto"/>
          <w:kern w:val="0"/>
          <w:sz w:val="32"/>
          <w:szCs w:val="32"/>
        </w:rPr>
        <w:t>本技术规范书适用于</w:t>
      </w:r>
      <w:r>
        <w:rPr>
          <w:rFonts w:hint="eastAsia" w:ascii="仿宋" w:hAnsi="仿宋" w:eastAsia="仿宋" w:cs="仿宋"/>
          <w:color w:val="auto"/>
          <w:kern w:val="0"/>
          <w:sz w:val="32"/>
          <w:szCs w:val="32"/>
          <w:u w:val="single"/>
          <w:lang w:val="en-US" w:eastAsia="zh-CN"/>
        </w:rPr>
        <w:t>普洱供电局直流电阻测试仪维</w:t>
      </w:r>
      <w:r>
        <w:rPr>
          <w:rFonts w:hint="eastAsia" w:ascii="仿宋" w:hAnsi="仿宋" w:eastAsia="仿宋" w:cs="仿宋"/>
          <w:color w:val="auto"/>
          <w:kern w:val="0"/>
          <w:sz w:val="32"/>
          <w:szCs w:val="32"/>
          <w:u w:val="single"/>
        </w:rPr>
        <w:t>修</w:t>
      </w:r>
      <w:r>
        <w:rPr>
          <w:rFonts w:hint="eastAsia" w:ascii="仿宋" w:hAnsi="仿宋" w:eastAsia="仿宋" w:cs="仿宋"/>
          <w:color w:val="auto"/>
          <w:kern w:val="0"/>
          <w:sz w:val="32"/>
          <w:szCs w:val="32"/>
        </w:rPr>
        <w:t>采购工作。本项目的采购方(采购方)是</w:t>
      </w:r>
      <w:r>
        <w:rPr>
          <w:rFonts w:hint="eastAsia" w:ascii="仿宋" w:hAnsi="仿宋" w:eastAsia="仿宋" w:cs="仿宋"/>
          <w:color w:val="auto"/>
          <w:kern w:val="0"/>
          <w:sz w:val="32"/>
          <w:szCs w:val="32"/>
          <w:u w:val="single"/>
          <w:lang w:val="en-US" w:eastAsia="zh-CN"/>
        </w:rPr>
        <w:t>普洱供电局</w:t>
      </w:r>
      <w:r>
        <w:rPr>
          <w:rFonts w:hint="eastAsia" w:ascii="仿宋" w:hAnsi="仿宋" w:eastAsia="仿宋" w:cs="仿宋"/>
          <w:color w:val="auto"/>
          <w:kern w:val="0"/>
          <w:sz w:val="32"/>
          <w:szCs w:val="32"/>
        </w:rPr>
        <w:t>（以下简称采购方）。</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2、</w:t>
      </w:r>
      <w:r>
        <w:rPr>
          <w:rFonts w:hint="eastAsia" w:ascii="仿宋" w:hAnsi="仿宋" w:eastAsia="仿宋" w:cs="仿宋"/>
          <w:color w:val="auto"/>
          <w:kern w:val="0"/>
          <w:sz w:val="32"/>
          <w:szCs w:val="32"/>
        </w:rPr>
        <w:t>本技术规范书提出的是最基本的技术要求，并未对所有技术细节作出规定,也未充分引述有关标准和规范的条文，</w:t>
      </w:r>
      <w:bookmarkStart w:id="36" w:name="_GoBack"/>
      <w:bookmarkEnd w:id="36"/>
      <w:r>
        <w:rPr>
          <w:rFonts w:hint="eastAsia" w:ascii="仿宋" w:hAnsi="仿宋" w:eastAsia="仿宋" w:cs="仿宋"/>
          <w:color w:val="auto"/>
          <w:kern w:val="0"/>
          <w:sz w:val="32"/>
          <w:szCs w:val="32"/>
          <w:lang w:eastAsia="zh-CN"/>
        </w:rPr>
        <w:t>维修方</w:t>
      </w:r>
      <w:r>
        <w:rPr>
          <w:rFonts w:hint="eastAsia" w:ascii="仿宋" w:hAnsi="仿宋" w:eastAsia="仿宋" w:cs="仿宋"/>
          <w:color w:val="auto"/>
          <w:kern w:val="0"/>
          <w:sz w:val="32"/>
          <w:szCs w:val="32"/>
        </w:rPr>
        <w:t>应满足本技术标书的要求，未涉及部分应不低于现行国家、行业、南方电网公司、云南电网有限责任公司的有关标准及要求。本技术协议文件所使用的标准如遇与供方所执行的标准不一致时，按较高标准执行。</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3、</w:t>
      </w:r>
      <w:r>
        <w:rPr>
          <w:rFonts w:hint="eastAsia" w:ascii="仿宋" w:hAnsi="仿宋" w:eastAsia="仿宋" w:cs="仿宋"/>
          <w:color w:val="auto"/>
          <w:kern w:val="0"/>
          <w:sz w:val="32"/>
          <w:szCs w:val="32"/>
        </w:rPr>
        <w:t>本技术协议文件经需方与供方双方确认后作为</w:t>
      </w:r>
      <w:r>
        <w:rPr>
          <w:rFonts w:hint="eastAsia" w:ascii="仿宋" w:hAnsi="仿宋" w:eastAsia="仿宋" w:cs="仿宋"/>
          <w:color w:val="auto"/>
          <w:kern w:val="0"/>
          <w:sz w:val="32"/>
          <w:szCs w:val="32"/>
          <w:lang w:val="en-US" w:eastAsia="zh-CN"/>
        </w:rPr>
        <w:t>维修合同</w:t>
      </w:r>
      <w:r>
        <w:rPr>
          <w:rFonts w:hint="eastAsia" w:ascii="仿宋" w:hAnsi="仿宋" w:eastAsia="仿宋" w:cs="仿宋"/>
          <w:color w:val="auto"/>
          <w:kern w:val="0"/>
          <w:sz w:val="32"/>
          <w:szCs w:val="32"/>
        </w:rPr>
        <w:t>的技术附件，与合同正文具有同等的法律效力。</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4、</w:t>
      </w:r>
      <w:r>
        <w:rPr>
          <w:rFonts w:hint="eastAsia" w:ascii="仿宋" w:hAnsi="仿宋" w:eastAsia="仿宋" w:cs="仿宋"/>
          <w:color w:val="auto"/>
          <w:kern w:val="0"/>
          <w:sz w:val="32"/>
          <w:szCs w:val="32"/>
        </w:rPr>
        <w:t>本技术规范书未尽事宜，由采购方和中标方在合同谈判时协商确定。</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5、</w:t>
      </w:r>
      <w:r>
        <w:rPr>
          <w:rFonts w:hint="eastAsia" w:ascii="仿宋" w:hAnsi="仿宋" w:eastAsia="仿宋" w:cs="仿宋"/>
          <w:color w:val="auto"/>
          <w:kern w:val="0"/>
          <w:sz w:val="32"/>
          <w:szCs w:val="32"/>
        </w:rPr>
        <w:t>应符合的标准或技术规范</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IEC 1000   电磁兼容性</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 4793-1984    电子测量仪器安全要求</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2423.8-1995  电工电子产品基本环境试验规程</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 xml:space="preserve">GB/T6587.8   电子测量仪器电源频率与电压试验 </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GB/T6593—1996   电子测量仪器质量检验规则</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 xml:space="preserve">GB/T11463—1989  电子测量仪器可靠性试验 </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GB/T14436   工业产品保证文件总则</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GB1497-85   低压电气基本标准</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IEC61010 CAT III300 安全标准</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JB/T5777.4-2000   电力系统直流电源设备通用技术条件及安全要求</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2900.32—1994  电工术语  电力半导体器件</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21560.3—2008   低压直流电源</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 4208－1993       外壳防护等级</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15153.1－1998   远动设备及系统第2部分：工作条件第1篇：</w:t>
      </w:r>
    </w:p>
    <w:p>
      <w:pPr>
        <w:pStyle w:val="6"/>
        <w:rPr>
          <w:rFonts w:hint="eastAsia" w:eastAsia="仿宋"/>
          <w:lang w:val="en-US" w:eastAsia="zh-CN"/>
        </w:rPr>
      </w:pPr>
    </w:p>
    <w:p>
      <w:pPr>
        <w:pStyle w:val="12"/>
        <w:ind w:firstLine="400"/>
        <w:rPr>
          <w:color w:val="auto"/>
        </w:rPr>
      </w:pPr>
    </w:p>
    <w:p>
      <w:pPr>
        <w:spacing w:line="360" w:lineRule="auto"/>
        <w:jc w:val="center"/>
        <w:outlineLvl w:val="9"/>
        <w:rPr>
          <w:rFonts w:hint="eastAsia" w:ascii="黑体" w:hAnsi="黑体" w:eastAsia="黑体" w:cs="黑体"/>
          <w:b/>
          <w:color w:val="auto"/>
          <w:sz w:val="44"/>
          <w:szCs w:val="44"/>
        </w:rPr>
        <w:sectPr>
          <w:pgSz w:w="11906" w:h="16838"/>
          <w:pgMar w:top="1440" w:right="1800" w:bottom="1440" w:left="1800" w:header="851" w:footer="992" w:gutter="0"/>
          <w:cols w:space="425" w:num="1"/>
          <w:docGrid w:type="lines" w:linePitch="312" w:charSpace="0"/>
        </w:sectPr>
      </w:pPr>
      <w:bookmarkStart w:id="10" w:name="_Toc22192_WPSOffice_Level1"/>
      <w:bookmarkStart w:id="11" w:name="_Toc10213"/>
    </w:p>
    <w:p>
      <w:pPr>
        <w:spacing w:line="360" w:lineRule="auto"/>
        <w:jc w:val="left"/>
        <w:outlineLvl w:val="0"/>
        <w:rPr>
          <w:rFonts w:ascii="楷体_GB2312" w:hAnsi="宋体" w:eastAsia="楷体_GB2312" w:cs="楷体_GB2312"/>
          <w:b/>
          <w:color w:val="auto"/>
          <w:kern w:val="0"/>
          <w:sz w:val="24"/>
          <w:szCs w:val="24"/>
        </w:rPr>
      </w:pPr>
      <w:bookmarkStart w:id="12" w:name="_Toc31261"/>
      <w:r>
        <w:rPr>
          <w:rFonts w:hint="eastAsia" w:ascii="黑体" w:hAnsi="黑体" w:eastAsia="黑体" w:cs="黑体"/>
          <w:b/>
          <w:color w:val="auto"/>
          <w:sz w:val="44"/>
          <w:szCs w:val="44"/>
          <w:lang w:val="en-US" w:eastAsia="zh-CN"/>
        </w:rPr>
        <w:t>二、</w:t>
      </w:r>
      <w:r>
        <w:rPr>
          <w:rFonts w:hint="eastAsia" w:ascii="黑体" w:hAnsi="黑体" w:eastAsia="黑体" w:cs="黑体"/>
          <w:b/>
          <w:color w:val="auto"/>
          <w:sz w:val="44"/>
          <w:szCs w:val="44"/>
        </w:rPr>
        <w:t xml:space="preserve"> 技术规范</w:t>
      </w:r>
      <w:bookmarkEnd w:id="10"/>
      <w:bookmarkEnd w:id="11"/>
      <w:bookmarkEnd w:id="12"/>
    </w:p>
    <w:p>
      <w:pPr>
        <w:pStyle w:val="3"/>
        <w:rPr>
          <w:rFonts w:hint="eastAsia"/>
          <w:color w:val="auto"/>
          <w:sz w:val="32"/>
          <w:szCs w:val="32"/>
        </w:rPr>
      </w:pPr>
      <w:bookmarkStart w:id="13" w:name="_Toc176"/>
      <w:bookmarkStart w:id="14" w:name="_Toc5314_WPSOffice_Level2"/>
      <w:bookmarkStart w:id="15" w:name="_Toc8740"/>
      <w:r>
        <w:rPr>
          <w:rFonts w:hint="eastAsia"/>
          <w:color w:val="auto"/>
          <w:sz w:val="32"/>
          <w:szCs w:val="32"/>
          <w:lang w:val="en-US" w:eastAsia="zh-CN"/>
        </w:rPr>
        <w:t>2.1、</w:t>
      </w:r>
      <w:r>
        <w:rPr>
          <w:rFonts w:hint="eastAsia"/>
          <w:color w:val="auto"/>
          <w:sz w:val="32"/>
          <w:szCs w:val="32"/>
        </w:rPr>
        <w:t>服务地点及范围</w:t>
      </w:r>
      <w:bookmarkEnd w:id="13"/>
      <w:bookmarkEnd w:id="14"/>
      <w:bookmarkEnd w:id="15"/>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default" w:ascii="仿宋" w:hAnsi="仿宋" w:eastAsia="仿宋" w:cs="仿宋"/>
          <w:color w:val="auto"/>
          <w:kern w:val="0"/>
          <w:sz w:val="32"/>
          <w:szCs w:val="32"/>
          <w:lang w:val="en-US" w:eastAsia="zh-CN"/>
        </w:rPr>
      </w:pPr>
      <w:r>
        <w:rPr>
          <w:rFonts w:hint="eastAsia" w:ascii="仿宋" w:hAnsi="仿宋" w:eastAsia="仿宋" w:cs="仿宋"/>
          <w:color w:val="auto"/>
          <w:kern w:val="0"/>
          <w:sz w:val="32"/>
          <w:szCs w:val="32"/>
        </w:rPr>
        <w:t>地点：</w:t>
      </w:r>
      <w:r>
        <w:rPr>
          <w:rFonts w:hint="eastAsia" w:ascii="仿宋" w:hAnsi="仿宋" w:eastAsia="仿宋" w:cs="仿宋"/>
          <w:color w:val="auto"/>
          <w:kern w:val="0"/>
          <w:sz w:val="32"/>
          <w:szCs w:val="32"/>
          <w:lang w:val="en-US" w:eastAsia="zh-CN"/>
        </w:rPr>
        <w:t>普洱供电局</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u w:val="none"/>
          <w:lang w:val="en-US" w:eastAsia="zh-CN"/>
        </w:rPr>
      </w:pPr>
      <w:r>
        <w:rPr>
          <w:rFonts w:hint="eastAsia" w:ascii="仿宋" w:hAnsi="仿宋" w:eastAsia="仿宋" w:cs="仿宋"/>
          <w:color w:val="auto"/>
          <w:kern w:val="0"/>
          <w:sz w:val="32"/>
          <w:szCs w:val="32"/>
        </w:rPr>
        <w:t>范围：</w:t>
      </w:r>
      <w:r>
        <w:rPr>
          <w:rFonts w:hint="eastAsia" w:ascii="仿宋" w:hAnsi="仿宋" w:eastAsia="仿宋" w:cs="仿宋"/>
          <w:color w:val="auto"/>
          <w:kern w:val="0"/>
          <w:sz w:val="32"/>
          <w:szCs w:val="32"/>
          <w:lang w:val="en-US" w:eastAsia="zh-CN"/>
        </w:rPr>
        <w:t>一</w:t>
      </w:r>
      <w:r>
        <w:rPr>
          <w:rFonts w:hint="eastAsia" w:ascii="仿宋" w:hAnsi="仿宋" w:eastAsia="仿宋" w:cs="仿宋"/>
          <w:color w:val="auto"/>
          <w:kern w:val="0"/>
          <w:sz w:val="32"/>
          <w:szCs w:val="32"/>
          <w:u w:val="none"/>
          <w:lang w:val="en-US" w:eastAsia="zh-CN"/>
        </w:rPr>
        <w:t>台直流电阻测试仪维</w:t>
      </w:r>
      <w:r>
        <w:rPr>
          <w:rFonts w:hint="eastAsia" w:ascii="仿宋" w:hAnsi="仿宋" w:eastAsia="仿宋" w:cs="仿宋"/>
          <w:color w:val="auto"/>
          <w:kern w:val="0"/>
          <w:sz w:val="32"/>
          <w:szCs w:val="32"/>
          <w:u w:val="none"/>
        </w:rPr>
        <w:t>修</w:t>
      </w:r>
    </w:p>
    <w:p>
      <w:pPr>
        <w:pStyle w:val="3"/>
        <w:rPr>
          <w:rFonts w:hint="eastAsia"/>
          <w:color w:val="auto"/>
          <w:sz w:val="32"/>
          <w:szCs w:val="32"/>
          <w:lang w:val="en-US" w:eastAsia="zh-CN"/>
        </w:rPr>
      </w:pPr>
      <w:bookmarkStart w:id="16" w:name="_Toc29757"/>
      <w:bookmarkStart w:id="17" w:name="_Toc9996_WPSOffice_Level2"/>
      <w:bookmarkStart w:id="18" w:name="_Toc1779"/>
      <w:r>
        <w:rPr>
          <w:rFonts w:hint="eastAsia"/>
          <w:color w:val="auto"/>
          <w:sz w:val="32"/>
          <w:szCs w:val="32"/>
          <w:lang w:val="en-US" w:eastAsia="zh-CN"/>
        </w:rPr>
        <w:t>2.2、</w:t>
      </w:r>
      <w:bookmarkEnd w:id="16"/>
      <w:bookmarkEnd w:id="17"/>
      <w:r>
        <w:rPr>
          <w:rFonts w:hint="eastAsia"/>
          <w:color w:val="auto"/>
          <w:sz w:val="32"/>
          <w:szCs w:val="32"/>
          <w:lang w:val="en-US" w:eastAsia="zh-CN"/>
        </w:rPr>
        <w:t>服务内容及要求</w:t>
      </w:r>
      <w:bookmarkEnd w:id="18"/>
    </w:p>
    <w:p>
      <w:pPr>
        <w:autoSpaceDE w:val="0"/>
        <w:autoSpaceDN w:val="0"/>
        <w:adjustRightInd w:val="0"/>
        <w:spacing w:line="360" w:lineRule="auto"/>
        <w:ind w:firstLine="640" w:firstLineChars="200"/>
        <w:rPr>
          <w:rFonts w:hint="eastAsia" w:ascii="仿宋" w:hAnsi="仿宋" w:eastAsia="仿宋" w:cs="仿宋"/>
          <w:color w:val="auto"/>
          <w:kern w:val="0"/>
          <w:sz w:val="32"/>
          <w:szCs w:val="32"/>
          <w:lang w:val="en-US" w:eastAsia="zh-CN"/>
        </w:rPr>
      </w:pPr>
      <w:bookmarkStart w:id="19" w:name="_Toc290"/>
      <w:bookmarkStart w:id="20" w:name="_Toc12767_WPSOffice_Level2"/>
      <w:r>
        <w:rPr>
          <w:rFonts w:hint="eastAsia" w:ascii="仿宋" w:hAnsi="仿宋" w:eastAsia="仿宋" w:cs="仿宋"/>
          <w:kern w:val="0"/>
          <w:sz w:val="32"/>
          <w:szCs w:val="32"/>
          <w:lang w:val="en-US" w:eastAsia="zh-CN"/>
        </w:rPr>
        <w:t>设备维修过程</w:t>
      </w:r>
      <w:r>
        <w:rPr>
          <w:rFonts w:hint="eastAsia" w:ascii="仿宋" w:hAnsi="仿宋" w:eastAsia="仿宋" w:cs="仿宋"/>
          <w:kern w:val="0"/>
          <w:sz w:val="32"/>
          <w:szCs w:val="32"/>
        </w:rPr>
        <w:t>必需满足厂家检修维护手册、产品说明书等规程、技术标准要求。</w:t>
      </w:r>
      <w:r>
        <w:rPr>
          <w:rFonts w:hint="eastAsia" w:ascii="仿宋" w:hAnsi="仿宋" w:eastAsia="仿宋" w:cs="仿宋"/>
          <w:color w:val="auto"/>
          <w:kern w:val="0"/>
          <w:sz w:val="32"/>
          <w:szCs w:val="32"/>
          <w:lang w:val="en-US" w:eastAsia="zh-CN"/>
        </w:rPr>
        <w:t>若发现配件损坏，为保证设备维修配件安装尺寸与性能参数等关键指标与原设备匹配，所提供配件</w:t>
      </w:r>
      <w:r>
        <w:rPr>
          <w:rFonts w:hint="eastAsia" w:ascii="仿宋" w:hAnsi="仿宋" w:eastAsia="仿宋" w:cs="仿宋"/>
          <w:color w:val="auto"/>
          <w:kern w:val="0"/>
          <w:sz w:val="32"/>
          <w:szCs w:val="32"/>
        </w:rPr>
        <w:t>的功能设计、结构、性能、安装和试验等方面的技术</w:t>
      </w:r>
      <w:r>
        <w:rPr>
          <w:rFonts w:hint="eastAsia" w:ascii="仿宋" w:hAnsi="仿宋" w:eastAsia="仿宋" w:cs="仿宋"/>
          <w:color w:val="auto"/>
          <w:kern w:val="0"/>
          <w:sz w:val="32"/>
          <w:szCs w:val="32"/>
          <w:lang w:val="en-US" w:eastAsia="zh-CN"/>
        </w:rPr>
        <w:t>标准不得低于原来产品的标准要求，配件应有原厂盖章的调试校验报告。</w:t>
      </w:r>
    </w:p>
    <w:p>
      <w:pPr>
        <w:autoSpaceDE w:val="0"/>
        <w:autoSpaceDN w:val="0"/>
        <w:adjustRightInd w:val="0"/>
        <w:spacing w:line="360" w:lineRule="auto"/>
        <w:ind w:firstLine="640" w:firstLineChars="200"/>
        <w:rPr>
          <w:rFonts w:ascii="仿宋" w:hAnsi="仿宋" w:eastAsia="仿宋" w:cs="仿宋"/>
          <w:kern w:val="0"/>
          <w:sz w:val="32"/>
          <w:szCs w:val="32"/>
        </w:rPr>
      </w:pPr>
      <w:r>
        <w:rPr>
          <w:rFonts w:hint="eastAsia" w:ascii="仿宋" w:hAnsi="仿宋" w:eastAsia="仿宋" w:cs="仿宋"/>
          <w:kern w:val="0"/>
          <w:sz w:val="32"/>
          <w:szCs w:val="32"/>
          <w:lang w:val="en-US" w:eastAsia="zh-CN"/>
        </w:rPr>
        <w:t>设备检查包括但不局限于如下：</w:t>
      </w:r>
    </w:p>
    <w:p>
      <w:pPr>
        <w:autoSpaceDE w:val="0"/>
        <w:autoSpaceDN w:val="0"/>
        <w:adjustRightInd w:val="0"/>
        <w:spacing w:line="360" w:lineRule="auto"/>
        <w:ind w:firstLine="640" w:firstLineChars="200"/>
        <w:rPr>
          <w:rFonts w:ascii="仿宋" w:hAnsi="仿宋" w:eastAsia="仿宋" w:cs="仿宋"/>
          <w:kern w:val="0"/>
          <w:sz w:val="32"/>
          <w:szCs w:val="32"/>
        </w:rPr>
      </w:pPr>
      <w:r>
        <w:rPr>
          <w:rFonts w:hint="eastAsia" w:ascii="仿宋" w:hAnsi="仿宋" w:eastAsia="仿宋" w:cs="仿宋"/>
          <w:kern w:val="0"/>
          <w:sz w:val="32"/>
          <w:szCs w:val="32"/>
          <w:lang w:eastAsia="zh-CN"/>
        </w:rPr>
        <w:t>（</w:t>
      </w:r>
      <w:r>
        <w:rPr>
          <w:rFonts w:hint="eastAsia" w:ascii="仿宋" w:hAnsi="仿宋" w:eastAsia="仿宋" w:cs="仿宋"/>
          <w:kern w:val="0"/>
          <w:sz w:val="32"/>
          <w:szCs w:val="32"/>
          <w:lang w:val="en-US" w:eastAsia="zh-CN"/>
        </w:rPr>
        <w:t>1</w:t>
      </w:r>
      <w:r>
        <w:rPr>
          <w:rFonts w:hint="eastAsia" w:ascii="仿宋" w:hAnsi="仿宋" w:eastAsia="仿宋" w:cs="仿宋"/>
          <w:kern w:val="0"/>
          <w:sz w:val="32"/>
          <w:szCs w:val="32"/>
          <w:lang w:eastAsia="zh-CN"/>
        </w:rPr>
        <w:t>）</w:t>
      </w:r>
      <w:r>
        <w:rPr>
          <w:rFonts w:hint="eastAsia" w:ascii="仿宋" w:hAnsi="仿宋" w:eastAsia="仿宋" w:cs="仿宋"/>
          <w:kern w:val="0"/>
          <w:sz w:val="32"/>
          <w:szCs w:val="32"/>
        </w:rPr>
        <w:t>设备恒流源检查：恒流源部分电路外观无损伤、变形；对恒流源输出性能试验，应输出精度性能符合要求。</w:t>
      </w:r>
    </w:p>
    <w:p>
      <w:pPr>
        <w:autoSpaceDE w:val="0"/>
        <w:autoSpaceDN w:val="0"/>
        <w:adjustRightInd w:val="0"/>
        <w:spacing w:line="360" w:lineRule="auto"/>
        <w:ind w:firstLine="640" w:firstLineChars="200"/>
        <w:rPr>
          <w:rFonts w:ascii="仿宋" w:hAnsi="仿宋" w:eastAsia="仿宋" w:cs="仿宋"/>
          <w:kern w:val="0"/>
          <w:sz w:val="32"/>
          <w:szCs w:val="32"/>
        </w:rPr>
      </w:pPr>
      <w:r>
        <w:rPr>
          <w:rFonts w:hint="eastAsia" w:ascii="仿宋" w:hAnsi="仿宋" w:eastAsia="仿宋" w:cs="仿宋"/>
          <w:kern w:val="0"/>
          <w:sz w:val="32"/>
          <w:szCs w:val="32"/>
          <w:lang w:eastAsia="zh-CN"/>
        </w:rPr>
        <w:t>（</w:t>
      </w:r>
      <w:r>
        <w:rPr>
          <w:rFonts w:hint="eastAsia" w:ascii="仿宋" w:hAnsi="仿宋" w:eastAsia="仿宋" w:cs="仿宋"/>
          <w:kern w:val="0"/>
          <w:sz w:val="32"/>
          <w:szCs w:val="32"/>
          <w:lang w:val="en-US" w:eastAsia="zh-CN"/>
        </w:rPr>
        <w:t>2</w:t>
      </w:r>
      <w:r>
        <w:rPr>
          <w:rFonts w:hint="eastAsia" w:ascii="仿宋" w:hAnsi="仿宋" w:eastAsia="仿宋" w:cs="仿宋"/>
          <w:kern w:val="0"/>
          <w:sz w:val="32"/>
          <w:szCs w:val="32"/>
          <w:lang w:eastAsia="zh-CN"/>
        </w:rPr>
        <w:t>）</w:t>
      </w:r>
      <w:r>
        <w:rPr>
          <w:rFonts w:hint="eastAsia" w:ascii="仿宋" w:hAnsi="仿宋" w:eastAsia="仿宋" w:cs="仿宋"/>
          <w:kern w:val="0"/>
          <w:sz w:val="32"/>
          <w:szCs w:val="32"/>
        </w:rPr>
        <w:t>设备供电检查：设备供电电源各电压值输出精度符合要求。</w:t>
      </w:r>
    </w:p>
    <w:p>
      <w:pPr>
        <w:autoSpaceDE w:val="0"/>
        <w:autoSpaceDN w:val="0"/>
        <w:adjustRightInd w:val="0"/>
        <w:spacing w:line="360" w:lineRule="auto"/>
        <w:ind w:firstLine="640" w:firstLineChars="200"/>
        <w:rPr>
          <w:rFonts w:ascii="仿宋" w:hAnsi="仿宋" w:eastAsia="仿宋" w:cs="仿宋"/>
          <w:kern w:val="0"/>
          <w:sz w:val="32"/>
          <w:szCs w:val="32"/>
        </w:rPr>
      </w:pPr>
      <w:r>
        <w:rPr>
          <w:rFonts w:hint="eastAsia" w:ascii="仿宋" w:hAnsi="仿宋" w:eastAsia="仿宋" w:cs="仿宋"/>
          <w:kern w:val="0"/>
          <w:sz w:val="32"/>
          <w:szCs w:val="32"/>
          <w:lang w:eastAsia="zh-CN"/>
        </w:rPr>
        <w:t>（</w:t>
      </w:r>
      <w:r>
        <w:rPr>
          <w:rFonts w:hint="eastAsia" w:ascii="仿宋" w:hAnsi="仿宋" w:eastAsia="仿宋" w:cs="仿宋"/>
          <w:kern w:val="0"/>
          <w:sz w:val="32"/>
          <w:szCs w:val="32"/>
          <w:lang w:val="en-US" w:eastAsia="zh-CN"/>
        </w:rPr>
        <w:t>3</w:t>
      </w:r>
      <w:r>
        <w:rPr>
          <w:rFonts w:hint="eastAsia" w:ascii="仿宋" w:hAnsi="仿宋" w:eastAsia="仿宋" w:cs="仿宋"/>
          <w:kern w:val="0"/>
          <w:sz w:val="32"/>
          <w:szCs w:val="32"/>
          <w:lang w:eastAsia="zh-CN"/>
        </w:rPr>
        <w:t>）</w:t>
      </w:r>
      <w:r>
        <w:rPr>
          <w:rFonts w:hint="eastAsia" w:ascii="仿宋" w:hAnsi="仿宋" w:eastAsia="仿宋" w:cs="仿宋"/>
          <w:kern w:val="0"/>
          <w:sz w:val="32"/>
          <w:szCs w:val="32"/>
        </w:rPr>
        <w:t>电流采样的检查：模块芯片，应密封良好；采样精度符合要求。</w:t>
      </w:r>
    </w:p>
    <w:p>
      <w:pPr>
        <w:autoSpaceDE w:val="0"/>
        <w:autoSpaceDN w:val="0"/>
        <w:adjustRightInd w:val="0"/>
        <w:spacing w:line="360" w:lineRule="auto"/>
        <w:ind w:firstLine="640" w:firstLineChars="200"/>
        <w:rPr>
          <w:rFonts w:ascii="仿宋" w:hAnsi="仿宋" w:eastAsia="仿宋" w:cs="仿宋"/>
          <w:kern w:val="0"/>
          <w:sz w:val="32"/>
          <w:szCs w:val="32"/>
        </w:rPr>
      </w:pPr>
      <w:r>
        <w:rPr>
          <w:rFonts w:hint="eastAsia" w:ascii="仿宋" w:hAnsi="仿宋" w:eastAsia="仿宋" w:cs="仿宋"/>
          <w:kern w:val="0"/>
          <w:sz w:val="32"/>
          <w:szCs w:val="32"/>
          <w:lang w:eastAsia="zh-CN"/>
        </w:rPr>
        <w:t>（</w:t>
      </w:r>
      <w:r>
        <w:rPr>
          <w:rFonts w:hint="eastAsia" w:ascii="仿宋" w:hAnsi="仿宋" w:eastAsia="仿宋" w:cs="仿宋"/>
          <w:kern w:val="0"/>
          <w:sz w:val="32"/>
          <w:szCs w:val="32"/>
          <w:lang w:val="en-US" w:eastAsia="zh-CN"/>
        </w:rPr>
        <w:t>4</w:t>
      </w:r>
      <w:r>
        <w:rPr>
          <w:rFonts w:hint="eastAsia" w:ascii="仿宋" w:hAnsi="仿宋" w:eastAsia="仿宋" w:cs="仿宋"/>
          <w:kern w:val="0"/>
          <w:sz w:val="32"/>
          <w:szCs w:val="32"/>
          <w:lang w:eastAsia="zh-CN"/>
        </w:rPr>
        <w:t>）</w:t>
      </w:r>
      <w:r>
        <w:rPr>
          <w:rFonts w:hint="eastAsia" w:ascii="仿宋" w:hAnsi="仿宋" w:eastAsia="仿宋" w:cs="仿宋"/>
          <w:kern w:val="0"/>
          <w:sz w:val="32"/>
          <w:szCs w:val="32"/>
        </w:rPr>
        <w:t>电压检查：模块芯片，应密封良好、采样精度符合要求。</w:t>
      </w:r>
    </w:p>
    <w:p>
      <w:pPr>
        <w:autoSpaceDE w:val="0"/>
        <w:autoSpaceDN w:val="0"/>
        <w:adjustRightInd w:val="0"/>
        <w:spacing w:line="360" w:lineRule="auto"/>
        <w:ind w:firstLine="640" w:firstLineChars="200"/>
        <w:rPr>
          <w:rFonts w:ascii="仿宋" w:hAnsi="仿宋" w:eastAsia="仿宋" w:cs="仿宋"/>
          <w:kern w:val="0"/>
          <w:sz w:val="32"/>
          <w:szCs w:val="32"/>
        </w:rPr>
      </w:pPr>
      <w:r>
        <w:rPr>
          <w:rFonts w:hint="eastAsia" w:ascii="仿宋" w:hAnsi="仿宋" w:eastAsia="仿宋" w:cs="仿宋"/>
          <w:kern w:val="0"/>
          <w:sz w:val="32"/>
          <w:szCs w:val="32"/>
          <w:lang w:eastAsia="zh-CN"/>
        </w:rPr>
        <w:t>（</w:t>
      </w:r>
      <w:r>
        <w:rPr>
          <w:rFonts w:hint="eastAsia" w:ascii="仿宋" w:hAnsi="仿宋" w:eastAsia="仿宋" w:cs="仿宋"/>
          <w:kern w:val="0"/>
          <w:sz w:val="32"/>
          <w:szCs w:val="32"/>
          <w:lang w:val="en-US" w:eastAsia="zh-CN"/>
        </w:rPr>
        <w:t>5</w:t>
      </w:r>
      <w:r>
        <w:rPr>
          <w:rFonts w:hint="eastAsia" w:ascii="仿宋" w:hAnsi="仿宋" w:eastAsia="仿宋" w:cs="仿宋"/>
          <w:kern w:val="0"/>
          <w:sz w:val="32"/>
          <w:szCs w:val="32"/>
          <w:lang w:eastAsia="zh-CN"/>
        </w:rPr>
        <w:t>）</w:t>
      </w:r>
      <w:r>
        <w:rPr>
          <w:rFonts w:hint="eastAsia" w:ascii="仿宋" w:hAnsi="仿宋" w:eastAsia="仿宋" w:cs="仿宋"/>
          <w:kern w:val="0"/>
          <w:sz w:val="32"/>
          <w:szCs w:val="32"/>
        </w:rPr>
        <w:t>检查继电器动作正常灵活无卡顿。</w:t>
      </w:r>
    </w:p>
    <w:p>
      <w:pPr>
        <w:autoSpaceDE w:val="0"/>
        <w:autoSpaceDN w:val="0"/>
        <w:adjustRightInd w:val="0"/>
        <w:spacing w:line="360" w:lineRule="auto"/>
        <w:ind w:firstLine="640" w:firstLineChars="200"/>
        <w:rPr>
          <w:rFonts w:ascii="仿宋" w:hAnsi="仿宋" w:eastAsia="仿宋" w:cs="仿宋"/>
          <w:kern w:val="0"/>
          <w:sz w:val="32"/>
          <w:szCs w:val="32"/>
        </w:rPr>
      </w:pPr>
      <w:r>
        <w:rPr>
          <w:rFonts w:hint="eastAsia" w:ascii="仿宋" w:hAnsi="仿宋" w:eastAsia="仿宋" w:cs="仿宋"/>
          <w:kern w:val="0"/>
          <w:sz w:val="32"/>
          <w:szCs w:val="32"/>
          <w:lang w:eastAsia="zh-CN"/>
        </w:rPr>
        <w:t>（</w:t>
      </w:r>
      <w:r>
        <w:rPr>
          <w:rFonts w:hint="eastAsia" w:ascii="仿宋" w:hAnsi="仿宋" w:eastAsia="仿宋" w:cs="仿宋"/>
          <w:kern w:val="0"/>
          <w:sz w:val="32"/>
          <w:szCs w:val="32"/>
          <w:lang w:val="en-US" w:eastAsia="zh-CN"/>
        </w:rPr>
        <w:t>6</w:t>
      </w:r>
      <w:r>
        <w:rPr>
          <w:rFonts w:hint="eastAsia" w:ascii="仿宋" w:hAnsi="仿宋" w:eastAsia="仿宋" w:cs="仿宋"/>
          <w:kern w:val="0"/>
          <w:sz w:val="32"/>
          <w:szCs w:val="32"/>
          <w:lang w:eastAsia="zh-CN"/>
        </w:rPr>
        <w:t>）</w:t>
      </w:r>
      <w:r>
        <w:rPr>
          <w:rFonts w:hint="eastAsia" w:ascii="仿宋" w:hAnsi="仿宋" w:eastAsia="仿宋" w:cs="仿宋"/>
          <w:kern w:val="0"/>
          <w:sz w:val="32"/>
          <w:szCs w:val="32"/>
        </w:rPr>
        <w:t>单片机控制电路工作正常，器件无异常发热。</w:t>
      </w:r>
    </w:p>
    <w:p>
      <w:pPr>
        <w:pStyle w:val="3"/>
        <w:rPr>
          <w:rFonts w:hint="eastAsia" w:ascii="仿宋" w:hAnsi="仿宋" w:eastAsia="仿宋" w:cs="仿宋"/>
          <w:color w:val="auto"/>
          <w:kern w:val="0"/>
          <w:sz w:val="32"/>
          <w:szCs w:val="32"/>
          <w:lang w:val="en-US" w:eastAsia="zh-CN"/>
        </w:rPr>
      </w:pPr>
      <w:r>
        <w:rPr>
          <w:rFonts w:hint="eastAsia"/>
          <w:color w:val="auto"/>
          <w:sz w:val="32"/>
          <w:szCs w:val="32"/>
          <w:lang w:val="en-US" w:eastAsia="zh-CN"/>
        </w:rPr>
        <w:t>2.3、</w:t>
      </w:r>
      <w:r>
        <w:rPr>
          <w:rFonts w:hint="eastAsia" w:asciiTheme="minorEastAsia" w:hAnsiTheme="minorEastAsia" w:eastAsiaTheme="minorEastAsia" w:cstheme="minorEastAsia"/>
          <w:color w:val="0C0C0C"/>
          <w:sz w:val="28"/>
          <w:szCs w:val="28"/>
        </w:rPr>
        <w:t>技术参数</w:t>
      </w:r>
      <w:r>
        <w:rPr>
          <w:rFonts w:ascii="宋体" w:hAnsi="宋体" w:eastAsia="宋体" w:cs="宋体"/>
          <w:sz w:val="24"/>
          <w:szCs w:val="24"/>
        </w:rPr>
        <w:t>‌</w:t>
      </w:r>
    </w:p>
    <w:tbl>
      <w:tblPr>
        <w:tblStyle w:val="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9"/>
        <w:gridCol w:w="581"/>
        <w:gridCol w:w="3540"/>
        <w:gridCol w:w="3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3"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b/>
                <w:sz w:val="20"/>
              </w:rPr>
            </w:pPr>
            <w:bookmarkStart w:id="21" w:name="_Toc29736"/>
            <w:r>
              <w:rPr>
                <w:rFonts w:hint="eastAsia" w:ascii="仿宋" w:hAnsi="仿宋" w:eastAsia="仿宋" w:cs="仿宋"/>
                <w:b/>
                <w:sz w:val="20"/>
              </w:rPr>
              <w:t>项目</w:t>
            </w:r>
          </w:p>
        </w:tc>
        <w:tc>
          <w:tcPr>
            <w:tcW w:w="34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b/>
                <w:sz w:val="20"/>
              </w:rPr>
            </w:pPr>
            <w:r>
              <w:rPr>
                <w:rFonts w:hint="eastAsia" w:ascii="仿宋" w:hAnsi="仿宋" w:eastAsia="仿宋" w:cs="仿宋"/>
                <w:b/>
                <w:sz w:val="20"/>
              </w:rPr>
              <w:t>单位</w:t>
            </w:r>
          </w:p>
        </w:tc>
        <w:tc>
          <w:tcPr>
            <w:tcW w:w="207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b/>
                <w:sz w:val="20"/>
              </w:rPr>
            </w:pPr>
            <w:r>
              <w:rPr>
                <w:rFonts w:hint="eastAsia" w:ascii="仿宋" w:hAnsi="仿宋" w:eastAsia="仿宋" w:cs="仿宋"/>
                <w:b/>
                <w:sz w:val="20"/>
              </w:rPr>
              <w:t>招标人要求值</w:t>
            </w:r>
          </w:p>
        </w:tc>
        <w:tc>
          <w:tcPr>
            <w:tcW w:w="1846"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b/>
                <w:sz w:val="20"/>
              </w:rPr>
            </w:pPr>
            <w:r>
              <w:rPr>
                <w:rFonts w:hint="eastAsia" w:ascii="仿宋" w:hAnsi="仿宋" w:eastAsia="仿宋" w:cs="仿宋"/>
                <w:b/>
                <w:sz w:val="20"/>
              </w:rPr>
              <w:t>投标人保证值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3"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0"/>
              </w:rPr>
            </w:pPr>
            <w:r>
              <w:rPr>
                <w:rFonts w:hint="eastAsia" w:ascii="仿宋" w:hAnsi="仿宋" w:eastAsia="仿宋" w:cs="仿宋"/>
                <w:sz w:val="20"/>
              </w:rPr>
              <w:t>制造厂（商）</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2078"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sz w:val="18"/>
                <w:szCs w:val="18"/>
                <w:lang w:val="en-US" w:eastAsia="zh-CN"/>
              </w:rPr>
              <w:t>保定恒信达电气有限公司</w:t>
            </w:r>
          </w:p>
        </w:tc>
        <w:tc>
          <w:tcPr>
            <w:tcW w:w="1846"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33"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0"/>
              </w:rPr>
            </w:pPr>
            <w:r>
              <w:rPr>
                <w:rFonts w:hint="eastAsia" w:ascii="仿宋" w:hAnsi="仿宋" w:eastAsia="仿宋" w:cs="仿宋"/>
                <w:sz w:val="20"/>
              </w:rPr>
              <w:t>原产地</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2078"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1846"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3"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0"/>
              </w:rPr>
            </w:pPr>
            <w:r>
              <w:rPr>
                <w:rFonts w:hint="eastAsia" w:ascii="仿宋" w:hAnsi="仿宋" w:eastAsia="仿宋" w:cs="仿宋"/>
                <w:sz w:val="20"/>
              </w:rPr>
              <w:t>产品型号规格</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207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4"/>
                <w:lang w:val="en-US" w:eastAsia="zh-CN"/>
              </w:rPr>
            </w:pPr>
            <w:r>
              <w:rPr>
                <w:rFonts w:hint="eastAsia" w:ascii="仿宋" w:hAnsi="仿宋" w:eastAsia="仿宋" w:cs="仿宋"/>
                <w:sz w:val="18"/>
                <w:szCs w:val="18"/>
                <w:lang w:val="en-US" w:eastAsia="zh-CN"/>
              </w:rPr>
              <w:t>HS310A+</w:t>
            </w:r>
          </w:p>
        </w:tc>
        <w:tc>
          <w:tcPr>
            <w:tcW w:w="1846"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3"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 w:val="20"/>
              </w:rPr>
            </w:pPr>
            <w:r>
              <w:rPr>
                <w:rFonts w:hint="eastAsia" w:ascii="仿宋" w:hAnsi="仿宋" w:eastAsia="仿宋" w:cs="仿宋"/>
                <w:color w:val="000000"/>
                <w:kern w:val="0"/>
                <w:szCs w:val="21"/>
              </w:rPr>
              <w:t>三相电流（A）</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2078"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4"/>
                <w:lang w:eastAsia="zh-CN"/>
              </w:rPr>
            </w:pPr>
            <w:r>
              <w:rPr>
                <w:rFonts w:hint="eastAsia" w:ascii="仿宋" w:hAnsi="仿宋" w:eastAsia="仿宋" w:cs="仿宋"/>
                <w:color w:val="000000"/>
                <w:kern w:val="0"/>
                <w:szCs w:val="21"/>
              </w:rPr>
              <w:t>5A＋5A   1A＋1A  0.5A + 0.5A 三档</w:t>
            </w:r>
          </w:p>
        </w:tc>
        <w:tc>
          <w:tcPr>
            <w:tcW w:w="1846"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3"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4"/>
                <w:lang w:val="en-US" w:eastAsia="zh-CN"/>
              </w:rPr>
            </w:pPr>
            <w:r>
              <w:rPr>
                <w:rFonts w:hint="eastAsia" w:ascii="仿宋" w:hAnsi="仿宋" w:eastAsia="仿宋" w:cs="仿宋"/>
                <w:color w:val="000000"/>
                <w:kern w:val="0"/>
                <w:szCs w:val="21"/>
              </w:rPr>
              <w:t>单相电流（A）</w:t>
            </w:r>
          </w:p>
        </w:tc>
        <w:tc>
          <w:tcPr>
            <w:tcW w:w="34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4"/>
              </w:rPr>
            </w:pPr>
            <w:r>
              <w:rPr>
                <w:rFonts w:hint="eastAsia" w:ascii="仿宋" w:hAnsi="仿宋" w:eastAsia="仿宋" w:cs="仿宋"/>
                <w:color w:val="000000"/>
                <w:sz w:val="18"/>
                <w:szCs w:val="18"/>
              </w:rPr>
              <w:t>—</w:t>
            </w:r>
          </w:p>
        </w:tc>
        <w:tc>
          <w:tcPr>
            <w:tcW w:w="2078"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4"/>
              </w:rPr>
            </w:pPr>
            <w:r>
              <w:rPr>
                <w:rFonts w:hint="eastAsia" w:ascii="仿宋" w:hAnsi="仿宋" w:eastAsia="仿宋" w:cs="仿宋"/>
                <w:color w:val="000000"/>
                <w:kern w:val="0"/>
                <w:szCs w:val="21"/>
              </w:rPr>
              <w:t>10A，5A，1A ，0.5A   四档</w:t>
            </w:r>
          </w:p>
        </w:tc>
        <w:tc>
          <w:tcPr>
            <w:tcW w:w="1846"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3"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 w:val="20"/>
              </w:rPr>
            </w:pPr>
            <w:r>
              <w:rPr>
                <w:rFonts w:hint="eastAsia" w:ascii="仿宋" w:hAnsi="仿宋" w:eastAsia="仿宋" w:cs="仿宋"/>
                <w:color w:val="000000"/>
                <w:kern w:val="0"/>
                <w:szCs w:val="21"/>
              </w:rPr>
              <w:t>最大消磁电流：（A）</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2078"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4"/>
                <w:lang w:eastAsia="zh-CN"/>
              </w:rPr>
            </w:pPr>
            <w:r>
              <w:rPr>
                <w:rFonts w:hint="eastAsia" w:ascii="仿宋" w:hAnsi="仿宋" w:eastAsia="仿宋" w:cs="仿宋"/>
                <w:sz w:val="24"/>
                <w:szCs w:val="24"/>
              </w:rPr>
              <w:t>5A</w:t>
            </w:r>
          </w:p>
        </w:tc>
        <w:tc>
          <w:tcPr>
            <w:tcW w:w="1846"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3"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 w:val="20"/>
              </w:rPr>
            </w:pPr>
            <w:r>
              <w:rPr>
                <w:rFonts w:hint="eastAsia" w:ascii="仿宋" w:hAnsi="仿宋" w:eastAsia="仿宋" w:cs="仿宋"/>
                <w:color w:val="000000"/>
                <w:kern w:val="0"/>
                <w:szCs w:val="21"/>
              </w:rPr>
              <w:t>测试范围</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2078"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Cs w:val="21"/>
              </w:rPr>
            </w:pPr>
            <w:r>
              <w:rPr>
                <w:rFonts w:hint="eastAsia" w:ascii="仿宋" w:hAnsi="仿宋" w:eastAsia="仿宋" w:cs="仿宋"/>
                <w:color w:val="000000"/>
                <w:kern w:val="0"/>
                <w:szCs w:val="21"/>
              </w:rPr>
              <w:t>10A：  500.0μΩ～1Ω</w:t>
            </w:r>
          </w:p>
          <w:p>
            <w:pPr>
              <w:widowControl/>
              <w:jc w:val="center"/>
              <w:textAlignment w:val="center"/>
              <w:rPr>
                <w:rFonts w:hint="eastAsia" w:ascii="仿宋" w:hAnsi="仿宋" w:eastAsia="仿宋" w:cs="仿宋"/>
                <w:color w:val="000000"/>
                <w:kern w:val="0"/>
                <w:szCs w:val="21"/>
              </w:rPr>
            </w:pPr>
            <w:r>
              <w:rPr>
                <w:rFonts w:hint="eastAsia" w:ascii="仿宋" w:hAnsi="仿宋" w:eastAsia="仿宋" w:cs="仿宋"/>
                <w:color w:val="000000"/>
                <w:kern w:val="0"/>
                <w:szCs w:val="21"/>
              </w:rPr>
              <w:t>5 A：   10mΩ～4Ω</w:t>
            </w:r>
          </w:p>
          <w:p>
            <w:pPr>
              <w:widowControl/>
              <w:jc w:val="center"/>
              <w:textAlignment w:val="center"/>
              <w:rPr>
                <w:rFonts w:hint="eastAsia" w:ascii="仿宋" w:hAnsi="仿宋" w:eastAsia="仿宋" w:cs="仿宋"/>
                <w:color w:val="000000"/>
                <w:kern w:val="0"/>
                <w:szCs w:val="21"/>
              </w:rPr>
            </w:pPr>
            <w:r>
              <w:rPr>
                <w:rFonts w:hint="eastAsia" w:ascii="仿宋" w:hAnsi="仿宋" w:eastAsia="仿宋" w:cs="仿宋"/>
                <w:color w:val="000000"/>
                <w:kern w:val="0"/>
                <w:szCs w:val="21"/>
              </w:rPr>
              <w:t>1 A：   1Ω～20Ω</w:t>
            </w:r>
          </w:p>
          <w:p>
            <w:pPr>
              <w:widowControl/>
              <w:jc w:val="center"/>
              <w:textAlignment w:val="center"/>
              <w:rPr>
                <w:rFonts w:hint="eastAsia" w:ascii="仿宋" w:hAnsi="仿宋" w:eastAsia="仿宋" w:cs="仿宋"/>
                <w:szCs w:val="24"/>
                <w:lang w:eastAsia="zh-CN"/>
              </w:rPr>
            </w:pPr>
            <w:r>
              <w:rPr>
                <w:rFonts w:hint="eastAsia" w:ascii="仿宋" w:hAnsi="仿宋" w:eastAsia="仿宋" w:cs="仿宋"/>
                <w:color w:val="000000"/>
                <w:kern w:val="0"/>
                <w:szCs w:val="21"/>
              </w:rPr>
              <w:t>0.5A：   4Ω ～ 40Ω</w:t>
            </w:r>
          </w:p>
        </w:tc>
        <w:tc>
          <w:tcPr>
            <w:tcW w:w="1846"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3"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 w:val="20"/>
              </w:rPr>
            </w:pPr>
            <w:r>
              <w:rPr>
                <w:rFonts w:hint="eastAsia" w:ascii="仿宋" w:hAnsi="仿宋" w:eastAsia="仿宋" w:cs="仿宋"/>
                <w:color w:val="000000"/>
                <w:kern w:val="0"/>
                <w:szCs w:val="21"/>
              </w:rPr>
              <w:t>分 辨 率</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2078"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4"/>
              </w:rPr>
            </w:pPr>
            <w:r>
              <w:rPr>
                <w:rFonts w:hint="eastAsia" w:ascii="仿宋" w:hAnsi="仿宋" w:eastAsia="仿宋" w:cs="仿宋"/>
                <w:sz w:val="24"/>
                <w:szCs w:val="24"/>
              </w:rPr>
              <w:t>0.1uΩ</w:t>
            </w:r>
          </w:p>
        </w:tc>
        <w:tc>
          <w:tcPr>
            <w:tcW w:w="1846"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3"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4"/>
              </w:rPr>
            </w:pPr>
            <w:r>
              <w:rPr>
                <w:rFonts w:hint="eastAsia" w:ascii="仿宋" w:hAnsi="仿宋" w:eastAsia="仿宋" w:cs="仿宋"/>
                <w:color w:val="000000"/>
                <w:kern w:val="0"/>
                <w:szCs w:val="21"/>
              </w:rPr>
              <w:t>准 确 度</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2078"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4"/>
              </w:rPr>
            </w:pPr>
            <w:r>
              <w:rPr>
                <w:rFonts w:hint="eastAsia" w:ascii="仿宋" w:hAnsi="仿宋" w:eastAsia="仿宋" w:cs="仿宋"/>
                <w:color w:val="000000"/>
                <w:kern w:val="0"/>
                <w:szCs w:val="21"/>
              </w:rPr>
              <w:t>±（0.2%读数+2字）</w:t>
            </w:r>
          </w:p>
        </w:tc>
        <w:tc>
          <w:tcPr>
            <w:tcW w:w="1846"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p>
        </w:tc>
      </w:tr>
      <w:bookmarkEnd w:id="21"/>
    </w:tbl>
    <w:p>
      <w:pPr>
        <w:bidi w:val="0"/>
        <w:rPr>
          <w:rFonts w:hint="eastAsia"/>
          <w:lang w:val="en-US" w:eastAsia="zh-CN"/>
        </w:rPr>
      </w:pPr>
    </w:p>
    <w:p>
      <w:pPr>
        <w:pStyle w:val="3"/>
        <w:rPr>
          <w:rFonts w:hint="eastAsia"/>
          <w:color w:val="auto"/>
          <w:sz w:val="32"/>
          <w:szCs w:val="32"/>
          <w:lang w:val="en-US" w:eastAsia="zh-CN"/>
        </w:rPr>
      </w:pPr>
      <w:bookmarkStart w:id="22" w:name="_Toc697"/>
      <w:r>
        <w:rPr>
          <w:rFonts w:hint="eastAsia"/>
          <w:color w:val="auto"/>
          <w:sz w:val="32"/>
          <w:szCs w:val="32"/>
          <w:lang w:val="en-US" w:eastAsia="zh-CN"/>
        </w:rPr>
        <w:t>2.4、其他技术要求</w:t>
      </w:r>
      <w:bookmarkEnd w:id="19"/>
      <w:bookmarkEnd w:id="20"/>
      <w:bookmarkEnd w:id="22"/>
    </w:p>
    <w:p>
      <w:pPr>
        <w:autoSpaceDE w:val="0"/>
        <w:autoSpaceDN w:val="0"/>
        <w:adjustRightInd w:val="0"/>
        <w:spacing w:line="360" w:lineRule="auto"/>
        <w:ind w:firstLine="640" w:firstLineChars="200"/>
        <w:rPr>
          <w:rFonts w:hint="eastAsia" w:ascii="仿宋" w:hAnsi="仿宋" w:eastAsia="仿宋" w:cs="仿宋"/>
          <w:kern w:val="0"/>
          <w:sz w:val="32"/>
          <w:szCs w:val="32"/>
        </w:rPr>
      </w:pPr>
      <w:bookmarkStart w:id="23" w:name="_Toc4581"/>
      <w:bookmarkStart w:id="24" w:name="_Toc27177"/>
      <w:bookmarkStart w:id="25" w:name="_Toc5314_WPSOffice_Level1"/>
      <w:r>
        <w:rPr>
          <w:rFonts w:hint="eastAsia" w:ascii="仿宋" w:hAnsi="仿宋" w:eastAsia="仿宋" w:cs="仿宋"/>
          <w:kern w:val="0"/>
          <w:sz w:val="32"/>
          <w:szCs w:val="32"/>
        </w:rPr>
        <w:t>2.4.1</w:t>
      </w:r>
      <w:r>
        <w:rPr>
          <w:rFonts w:hint="eastAsia" w:ascii="仿宋" w:hAnsi="仿宋" w:eastAsia="仿宋" w:cs="仿宋"/>
          <w:color w:val="auto"/>
          <w:kern w:val="0"/>
          <w:sz w:val="32"/>
          <w:szCs w:val="32"/>
          <w:u w:val="none"/>
          <w:lang w:val="en-US" w:eastAsia="zh-CN"/>
        </w:rPr>
        <w:t>直流电阻测试仪</w:t>
      </w:r>
      <w:r>
        <w:rPr>
          <w:rFonts w:hint="eastAsia" w:ascii="仿宋" w:hAnsi="仿宋" w:eastAsia="仿宋" w:cs="仿宋"/>
          <w:kern w:val="0"/>
          <w:sz w:val="32"/>
          <w:szCs w:val="32"/>
        </w:rPr>
        <w:t>返</w:t>
      </w:r>
      <w:r>
        <w:rPr>
          <w:rFonts w:hint="eastAsia" w:ascii="仿宋" w:hAnsi="仿宋" w:eastAsia="仿宋" w:cs="仿宋"/>
          <w:kern w:val="0"/>
          <w:sz w:val="32"/>
          <w:szCs w:val="32"/>
          <w:lang w:val="en-US" w:eastAsia="zh-CN"/>
        </w:rPr>
        <w:t>回维修方</w:t>
      </w:r>
      <w:r>
        <w:rPr>
          <w:rFonts w:hint="eastAsia" w:ascii="仿宋" w:hAnsi="仿宋" w:eastAsia="仿宋" w:cs="仿宋"/>
          <w:kern w:val="0"/>
          <w:sz w:val="32"/>
          <w:szCs w:val="32"/>
        </w:rPr>
        <w:t>维修。</w:t>
      </w:r>
      <w:r>
        <w:rPr>
          <w:rFonts w:hint="eastAsia" w:ascii="仿宋" w:hAnsi="仿宋" w:eastAsia="仿宋" w:cs="仿宋"/>
          <w:kern w:val="0"/>
          <w:sz w:val="32"/>
          <w:szCs w:val="32"/>
          <w:lang w:val="en-US" w:eastAsia="zh-CN"/>
        </w:rPr>
        <w:t>维修方</w:t>
      </w:r>
      <w:r>
        <w:rPr>
          <w:rFonts w:hint="eastAsia" w:ascii="仿宋" w:hAnsi="仿宋" w:eastAsia="仿宋" w:cs="仿宋"/>
          <w:kern w:val="0"/>
          <w:sz w:val="32"/>
          <w:szCs w:val="32"/>
        </w:rPr>
        <w:t>对设备进全面检测，维修。维修后各项指标均达标，符合国家标准。</w:t>
      </w:r>
    </w:p>
    <w:p>
      <w:pPr>
        <w:autoSpaceDE w:val="0"/>
        <w:autoSpaceDN w:val="0"/>
        <w:adjustRightInd w:val="0"/>
        <w:spacing w:line="360" w:lineRule="auto"/>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2.4.2</w:t>
      </w:r>
      <w:r>
        <w:rPr>
          <w:rFonts w:hint="eastAsia" w:ascii="仿宋" w:hAnsi="仿宋" w:eastAsia="仿宋" w:cs="仿宋"/>
          <w:kern w:val="0"/>
          <w:sz w:val="32"/>
          <w:szCs w:val="32"/>
          <w:lang w:val="en-US" w:eastAsia="zh-CN"/>
        </w:rPr>
        <w:t xml:space="preserve"> </w:t>
      </w:r>
      <w:r>
        <w:rPr>
          <w:rFonts w:hint="eastAsia" w:ascii="仿宋" w:hAnsi="仿宋" w:eastAsia="仿宋" w:cs="仿宋"/>
          <w:kern w:val="0"/>
          <w:sz w:val="32"/>
          <w:szCs w:val="32"/>
        </w:rPr>
        <w:t>维修后提供说明书、检测报告。</w:t>
      </w:r>
    </w:p>
    <w:p>
      <w:pPr>
        <w:keepNext w:val="0"/>
        <w:keepLines w:val="0"/>
        <w:pageBreakBefore w:val="0"/>
        <w:widowControl w:val="0"/>
        <w:kinsoku/>
        <w:wordWrap/>
        <w:overflowPunct/>
        <w:topLinePunct w:val="0"/>
        <w:autoSpaceDE w:val="0"/>
        <w:autoSpaceDN w:val="0"/>
        <w:bidi w:val="0"/>
        <w:adjustRightInd w:val="0"/>
        <w:snapToGrid/>
        <w:spacing w:line="360" w:lineRule="auto"/>
        <w:jc w:val="both"/>
        <w:textAlignment w:val="auto"/>
        <w:rPr>
          <w:rFonts w:hint="eastAsia" w:ascii="黑体" w:hAnsi="黑体" w:eastAsia="黑体" w:cs="黑体"/>
          <w:b/>
          <w:bCs w:val="0"/>
          <w:color w:val="auto"/>
          <w:kern w:val="2"/>
          <w:sz w:val="44"/>
          <w:szCs w:val="44"/>
          <w:lang w:val="en-US" w:eastAsia="zh-CN" w:bidi="ar-SA"/>
        </w:rPr>
      </w:pPr>
      <w:r>
        <w:rPr>
          <w:rFonts w:hint="eastAsia" w:ascii="黑体" w:hAnsi="黑体" w:eastAsia="黑体" w:cs="黑体"/>
          <w:b/>
          <w:bCs w:val="0"/>
          <w:color w:val="auto"/>
          <w:kern w:val="2"/>
          <w:sz w:val="44"/>
          <w:szCs w:val="44"/>
          <w:lang w:val="en-US" w:eastAsia="zh-CN" w:bidi="ar-SA"/>
        </w:rPr>
        <w:t>三、质量保证</w:t>
      </w:r>
      <w:bookmarkEnd w:id="23"/>
    </w:p>
    <w:p>
      <w:pPr>
        <w:snapToGrid w:val="0"/>
        <w:spacing w:line="360" w:lineRule="auto"/>
        <w:rPr>
          <w:rFonts w:hint="eastAsia" w:ascii="仿宋" w:hAnsi="仿宋" w:eastAsia="仿宋" w:cs="仿宋"/>
          <w:color w:val="auto"/>
          <w:kern w:val="0"/>
          <w:sz w:val="32"/>
          <w:szCs w:val="32"/>
          <w:lang w:val="en-GB"/>
        </w:rPr>
      </w:pPr>
      <w:bookmarkStart w:id="26" w:name="_Toc15224"/>
      <w:r>
        <w:rPr>
          <w:rFonts w:hint="eastAsia" w:ascii="仿宋" w:hAnsi="仿宋" w:eastAsia="仿宋" w:cs="仿宋"/>
          <w:color w:val="auto"/>
          <w:kern w:val="0"/>
          <w:sz w:val="32"/>
          <w:szCs w:val="32"/>
        </w:rPr>
        <w:t>（一）</w:t>
      </w:r>
      <w:r>
        <w:rPr>
          <w:rFonts w:hint="eastAsia" w:ascii="仿宋" w:hAnsi="仿宋" w:eastAsia="仿宋" w:cs="仿宋"/>
          <w:color w:val="auto"/>
          <w:kern w:val="0"/>
          <w:sz w:val="32"/>
          <w:szCs w:val="32"/>
          <w:lang w:val="en-GB"/>
        </w:rPr>
        <w:t>维护方提供符合技术规范要求、质量合格、技术性能先进、成熟的、完整和安全可靠的部件。</w:t>
      </w:r>
    </w:p>
    <w:p>
      <w:pPr>
        <w:snapToGrid w:val="0"/>
        <w:spacing w:line="360" w:lineRule="auto"/>
        <w:rPr>
          <w:rFonts w:hint="eastAsia" w:ascii="仿宋" w:hAnsi="仿宋" w:eastAsia="仿宋" w:cs="仿宋"/>
          <w:color w:val="auto"/>
          <w:kern w:val="0"/>
          <w:sz w:val="32"/>
          <w:szCs w:val="32"/>
          <w:lang w:val="en-GB"/>
        </w:rPr>
      </w:pPr>
      <w:r>
        <w:rPr>
          <w:rFonts w:hint="eastAsia" w:ascii="仿宋" w:hAnsi="仿宋" w:eastAsia="仿宋" w:cs="仿宋"/>
          <w:color w:val="auto"/>
          <w:kern w:val="0"/>
          <w:sz w:val="32"/>
          <w:szCs w:val="32"/>
          <w:lang w:val="en-GB"/>
        </w:rPr>
        <w:t>（</w:t>
      </w:r>
      <w:r>
        <w:rPr>
          <w:rFonts w:hint="eastAsia" w:ascii="仿宋" w:hAnsi="仿宋" w:eastAsia="仿宋" w:cs="仿宋"/>
          <w:color w:val="auto"/>
          <w:kern w:val="0"/>
          <w:sz w:val="32"/>
          <w:szCs w:val="32"/>
        </w:rPr>
        <w:t>二</w:t>
      </w:r>
      <w:r>
        <w:rPr>
          <w:rFonts w:hint="eastAsia" w:ascii="仿宋" w:hAnsi="仿宋" w:eastAsia="仿宋" w:cs="仿宋"/>
          <w:color w:val="auto"/>
          <w:kern w:val="0"/>
          <w:sz w:val="32"/>
          <w:szCs w:val="32"/>
          <w:lang w:val="en-GB"/>
        </w:rPr>
        <w:t>）维修后设备在使用中出现的故障，首先进行远程技术支持，如果有需要，维护方立即派遣相关人员72小时内到达现场，处理相关问题。</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（三）验收标准及质量保证条款：</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1、维护方必须按国家有关标准和技术标准进行维修和调试设备。</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2、项目责任单位依照维护的设备的工作原理及操作说明以及技术规范书进行验收。</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3、对</w:t>
      </w:r>
      <w:r>
        <w:rPr>
          <w:rFonts w:hint="eastAsia" w:ascii="仿宋" w:hAnsi="仿宋" w:eastAsia="仿宋" w:cs="仿宋"/>
          <w:color w:val="auto"/>
          <w:kern w:val="0"/>
          <w:sz w:val="32"/>
          <w:szCs w:val="32"/>
          <w:lang w:val="en-US" w:eastAsia="zh-CN"/>
        </w:rPr>
        <w:t>维修后设备</w:t>
      </w:r>
      <w:r>
        <w:rPr>
          <w:rFonts w:hint="eastAsia" w:ascii="仿宋" w:hAnsi="仿宋" w:eastAsia="仿宋" w:cs="仿宋"/>
          <w:color w:val="auto"/>
          <w:kern w:val="0"/>
          <w:sz w:val="32"/>
          <w:szCs w:val="32"/>
        </w:rPr>
        <w:t>维护方应实行</w:t>
      </w:r>
      <w:r>
        <w:rPr>
          <w:rFonts w:hint="eastAsia" w:ascii="仿宋" w:hAnsi="仿宋" w:eastAsia="仿宋" w:cs="仿宋"/>
          <w:color w:val="auto"/>
          <w:kern w:val="0"/>
          <w:sz w:val="32"/>
          <w:szCs w:val="32"/>
          <w:lang w:val="en-US" w:eastAsia="zh-CN"/>
        </w:rPr>
        <w:t>一</w:t>
      </w:r>
      <w:r>
        <w:rPr>
          <w:rFonts w:hint="eastAsia" w:ascii="仿宋" w:hAnsi="仿宋" w:eastAsia="仿宋" w:cs="仿宋"/>
          <w:color w:val="auto"/>
          <w:kern w:val="0"/>
          <w:sz w:val="32"/>
          <w:szCs w:val="32"/>
        </w:rPr>
        <w:t>年免费保修。如果在此期限内产品发生质量问题，维护方应在接到通知后尽快派人员到现场检查处理，并负责免费维修（人为因素或不可抗拒力造成的设备损坏除外）</w:t>
      </w:r>
      <w:r>
        <w:rPr>
          <w:rFonts w:hint="eastAsia" w:ascii="仿宋" w:hAnsi="仿宋" w:eastAsia="仿宋" w:cs="仿宋"/>
          <w:color w:val="auto"/>
          <w:kern w:val="0"/>
          <w:sz w:val="32"/>
          <w:szCs w:val="32"/>
          <w:lang w:eastAsia="zh-CN"/>
        </w:rPr>
        <w:t>，</w:t>
      </w:r>
      <w:r>
        <w:rPr>
          <w:rFonts w:hint="eastAsia" w:ascii="仿宋" w:hAnsi="仿宋" w:eastAsia="仿宋" w:cs="仿宋"/>
          <w:color w:val="auto"/>
          <w:kern w:val="0"/>
          <w:sz w:val="32"/>
          <w:szCs w:val="32"/>
          <w:lang w:val="en-US" w:eastAsia="zh-CN"/>
        </w:rPr>
        <w:t>维修内容包含在保修期内设备涉及的所有配件的维修</w:t>
      </w:r>
      <w:r>
        <w:rPr>
          <w:rFonts w:hint="eastAsia" w:ascii="仿宋" w:hAnsi="仿宋" w:eastAsia="仿宋" w:cs="仿宋"/>
          <w:color w:val="auto"/>
          <w:kern w:val="0"/>
          <w:sz w:val="32"/>
          <w:szCs w:val="32"/>
        </w:rPr>
        <w:t>。</w:t>
      </w:r>
    </w:p>
    <w:p>
      <w:pPr>
        <w:rPr>
          <w:rFonts w:hint="eastAsia" w:ascii="仿宋" w:hAnsi="仿宋" w:eastAsia="仿宋" w:cs="仿宋"/>
          <w:kern w:val="0"/>
          <w:sz w:val="32"/>
          <w:szCs w:val="32"/>
          <w:lang w:val="en-US" w:eastAsia="zh-CN"/>
        </w:rPr>
      </w:pPr>
      <w:r>
        <w:rPr>
          <w:rFonts w:hint="eastAsia" w:ascii="仿宋" w:hAnsi="仿宋" w:eastAsia="仿宋" w:cs="仿宋"/>
          <w:color w:val="auto"/>
          <w:kern w:val="0"/>
          <w:sz w:val="32"/>
          <w:szCs w:val="32"/>
          <w:lang w:val="en-US" w:eastAsia="zh-CN"/>
        </w:rPr>
        <w:t>4、</w:t>
      </w:r>
      <w:r>
        <w:rPr>
          <w:rFonts w:hint="eastAsia" w:ascii="仿宋" w:hAnsi="仿宋" w:eastAsia="仿宋" w:cs="仿宋"/>
          <w:color w:val="auto"/>
          <w:kern w:val="0"/>
          <w:sz w:val="32"/>
          <w:szCs w:val="32"/>
        </w:rPr>
        <w:t>若</w:t>
      </w:r>
      <w:r>
        <w:rPr>
          <w:rFonts w:hint="eastAsia" w:ascii="仿宋" w:hAnsi="仿宋" w:eastAsia="仿宋" w:cs="仿宋"/>
          <w:color w:val="auto"/>
          <w:kern w:val="0"/>
          <w:sz w:val="32"/>
          <w:szCs w:val="32"/>
          <w:lang w:val="en-US" w:eastAsia="zh-CN"/>
        </w:rPr>
        <w:t>维修方无与技术规范书规定的与原配件相匹配的</w:t>
      </w:r>
      <w:r>
        <w:rPr>
          <w:rFonts w:hint="eastAsia" w:ascii="仿宋" w:hAnsi="仿宋" w:eastAsia="仿宋" w:cs="仿宋"/>
          <w:kern w:val="0"/>
          <w:sz w:val="32"/>
          <w:szCs w:val="32"/>
          <w:lang w:val="en-US" w:eastAsia="zh-CN"/>
        </w:rPr>
        <w:t>型号、功能、尺寸、参数的配件，且不具备原设备厂家配件的检验报告，不得对设备进行维修，以免造成设备存在误差。</w:t>
      </w:r>
    </w:p>
    <w:p>
      <w:pPr>
        <w:rPr>
          <w:rFonts w:hint="default" w:ascii="仿宋" w:hAnsi="仿宋" w:eastAsia="仿宋" w:cs="仿宋"/>
          <w:color w:val="auto"/>
          <w:kern w:val="0"/>
          <w:sz w:val="32"/>
          <w:szCs w:val="32"/>
          <w:lang w:val="en-US"/>
        </w:rPr>
      </w:pPr>
      <w:r>
        <w:rPr>
          <w:rFonts w:hint="eastAsia" w:ascii="仿宋" w:hAnsi="仿宋" w:eastAsia="仿宋" w:cs="仿宋"/>
          <w:kern w:val="0"/>
          <w:sz w:val="32"/>
          <w:szCs w:val="32"/>
          <w:lang w:val="en-US" w:eastAsia="zh-CN"/>
        </w:rPr>
        <w:t>5、</w:t>
      </w:r>
      <w:r>
        <w:rPr>
          <w:rFonts w:hint="eastAsia" w:ascii="仿宋" w:hAnsi="仿宋" w:eastAsia="仿宋" w:cs="仿宋"/>
          <w:color w:val="auto"/>
          <w:kern w:val="0"/>
          <w:sz w:val="32"/>
          <w:szCs w:val="32"/>
          <w:lang w:val="en-US" w:eastAsia="zh-CN" w:bidi="ar-SA"/>
        </w:rPr>
        <w:t>维护方应保证所维修后的设备使其能达到仪器能够正常使用，功能、性能满足仪器说明书的试验标准，不符合要求应对设备免费进行修理，直至设备恢复，可以正常使用。</w:t>
      </w:r>
    </w:p>
    <w:p>
      <w:pPr>
        <w:numPr>
          <w:ilvl w:val="0"/>
          <w:numId w:val="0"/>
        </w:numPr>
        <w:ind w:leftChars="0"/>
        <w:jc w:val="left"/>
        <w:rPr>
          <w:rStyle w:val="15"/>
          <w:rFonts w:hint="eastAsia" w:ascii="黑体" w:hAnsi="黑体" w:eastAsia="黑体" w:cs="黑体"/>
          <w:lang w:val="en-US" w:eastAsia="zh-CN"/>
        </w:rPr>
      </w:pPr>
      <w:r>
        <w:rPr>
          <w:rStyle w:val="15"/>
          <w:rFonts w:hint="eastAsia" w:ascii="黑体" w:hAnsi="黑体" w:eastAsia="黑体" w:cs="黑体"/>
          <w:lang w:val="en-US" w:eastAsia="zh-CN"/>
        </w:rPr>
        <w:t>四、投标技术偏差</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4.1 技术偏差</w:t>
      </w:r>
    </w:p>
    <w:p>
      <w:pPr>
        <w:snapToGrid w:val="0"/>
        <w:spacing w:line="360" w:lineRule="auto"/>
        <w:ind w:firstLine="640" w:firstLineChars="200"/>
        <w:rPr>
          <w:rFonts w:hAnsi="宋体"/>
          <w:szCs w:val="21"/>
        </w:rPr>
      </w:pPr>
      <w:r>
        <w:rPr>
          <w:rFonts w:hint="eastAsia" w:ascii="仿宋" w:hAnsi="仿宋" w:eastAsia="仿宋" w:cs="仿宋"/>
          <w:color w:val="auto"/>
          <w:kern w:val="0"/>
          <w:sz w:val="32"/>
          <w:szCs w:val="32"/>
        </w:rPr>
        <w:t>投标人提供的产品技术规范应与本招标文件中规定的要求一致。若有偏差投标人应如实、认真地填写偏差值；若无技术偏差视为完全满足本技术规范的要求，则在投标人技术偏差表（表</w:t>
      </w:r>
      <w:r>
        <w:rPr>
          <w:rFonts w:hint="eastAsia" w:ascii="仿宋" w:hAnsi="仿宋" w:eastAsia="仿宋" w:cs="仿宋"/>
          <w:color w:val="auto"/>
          <w:kern w:val="0"/>
          <w:sz w:val="32"/>
          <w:szCs w:val="32"/>
          <w:lang w:val="en-US" w:eastAsia="zh-CN"/>
        </w:rPr>
        <w:t>2</w:t>
      </w:r>
      <w:r>
        <w:rPr>
          <w:rFonts w:hint="eastAsia" w:ascii="仿宋" w:hAnsi="仿宋" w:eastAsia="仿宋" w:cs="仿宋"/>
          <w:color w:val="auto"/>
          <w:kern w:val="0"/>
          <w:sz w:val="32"/>
          <w:szCs w:val="32"/>
        </w:rPr>
        <w:t>）中注明“无偏差”。</w:t>
      </w:r>
    </w:p>
    <w:bookmarkEnd w:id="26"/>
    <w:p>
      <w:pPr>
        <w:snapToGrid w:val="0"/>
        <w:spacing w:line="360" w:lineRule="auto"/>
        <w:ind w:firstLine="640" w:firstLineChars="200"/>
        <w:rPr>
          <w:rFonts w:hint="eastAsia" w:ascii="仿宋" w:hAnsi="仿宋" w:eastAsia="仿宋" w:cs="仿宋"/>
          <w:color w:val="auto"/>
          <w:kern w:val="0"/>
          <w:sz w:val="32"/>
          <w:szCs w:val="32"/>
          <w:lang w:val="zh-CN" w:eastAsia="zh-CN"/>
        </w:rPr>
      </w:pPr>
      <w:bookmarkStart w:id="27" w:name="_Toc12522"/>
      <w:r>
        <w:rPr>
          <w:rFonts w:hint="eastAsia" w:ascii="仿宋" w:hAnsi="仿宋" w:eastAsia="仿宋" w:cs="仿宋"/>
          <w:color w:val="auto"/>
          <w:kern w:val="0"/>
          <w:sz w:val="32"/>
          <w:szCs w:val="32"/>
          <w:lang w:val="zh-CN" w:eastAsia="zh-CN"/>
        </w:rPr>
        <w:t>表</w:t>
      </w:r>
      <w:r>
        <w:rPr>
          <w:rFonts w:hint="eastAsia" w:ascii="仿宋" w:hAnsi="仿宋" w:eastAsia="仿宋" w:cs="仿宋"/>
          <w:color w:val="auto"/>
          <w:kern w:val="0"/>
          <w:sz w:val="32"/>
          <w:szCs w:val="32"/>
          <w:lang w:val="en-US" w:eastAsia="zh-CN"/>
        </w:rPr>
        <w:t>2</w:t>
      </w:r>
      <w:r>
        <w:rPr>
          <w:rFonts w:hint="eastAsia" w:ascii="仿宋" w:hAnsi="仿宋" w:eastAsia="仿宋" w:cs="仿宋"/>
          <w:color w:val="auto"/>
          <w:kern w:val="0"/>
          <w:sz w:val="32"/>
          <w:szCs w:val="32"/>
          <w:lang w:val="zh-CN" w:eastAsia="zh-CN"/>
        </w:rPr>
        <w:t>：投标技术偏差表格（超出技术规范书要求）</w:t>
      </w:r>
      <w:bookmarkEnd w:id="27"/>
    </w:p>
    <w:tbl>
      <w:tblPr>
        <w:tblStyle w:val="9"/>
        <w:tblW w:w="4998" w:type="pct"/>
        <w:tblInd w:w="0" w:type="dxa"/>
        <w:tblLayout w:type="autofit"/>
        <w:tblCellMar>
          <w:top w:w="0" w:type="dxa"/>
          <w:left w:w="0" w:type="dxa"/>
          <w:bottom w:w="0" w:type="dxa"/>
          <w:right w:w="0" w:type="dxa"/>
        </w:tblCellMar>
      </w:tblPr>
      <w:tblGrid>
        <w:gridCol w:w="793"/>
        <w:gridCol w:w="1384"/>
        <w:gridCol w:w="2726"/>
        <w:gridCol w:w="1450"/>
        <w:gridCol w:w="984"/>
        <w:gridCol w:w="984"/>
      </w:tblGrid>
      <w:tr>
        <w:tblPrEx>
          <w:tblCellMar>
            <w:top w:w="0" w:type="dxa"/>
            <w:left w:w="0" w:type="dxa"/>
            <w:bottom w:w="0" w:type="dxa"/>
            <w:right w:w="0" w:type="dxa"/>
          </w:tblCellMar>
        </w:tblPrEx>
        <w:trPr>
          <w:trHeight w:val="1200" w:hRule="atLeast"/>
        </w:trPr>
        <w:tc>
          <w:tcPr>
            <w:tcW w:w="476"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b/>
                <w:color w:val="000000"/>
                <w:sz w:val="20"/>
              </w:rPr>
            </w:pPr>
            <w:r>
              <w:rPr>
                <w:rFonts w:hint="eastAsia" w:ascii="仿宋" w:hAnsi="仿宋" w:eastAsia="仿宋" w:cs="仿宋"/>
                <w:b/>
                <w:color w:val="000000"/>
                <w:kern w:val="0"/>
                <w:sz w:val="20"/>
              </w:rPr>
              <w:t>序号</w:t>
            </w:r>
          </w:p>
        </w:tc>
        <w:tc>
          <w:tcPr>
            <w:tcW w:w="83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b/>
                <w:color w:val="000000"/>
                <w:sz w:val="20"/>
              </w:rPr>
            </w:pPr>
            <w:r>
              <w:rPr>
                <w:rFonts w:hint="eastAsia" w:ascii="仿宋" w:hAnsi="仿宋" w:eastAsia="仿宋" w:cs="仿宋"/>
                <w:b/>
                <w:color w:val="000000"/>
                <w:kern w:val="0"/>
                <w:sz w:val="20"/>
              </w:rPr>
              <w:t>主要技术参数</w:t>
            </w:r>
          </w:p>
        </w:tc>
        <w:tc>
          <w:tcPr>
            <w:tcW w:w="1637"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b/>
                <w:color w:val="000000"/>
                <w:sz w:val="20"/>
              </w:rPr>
            </w:pPr>
            <w:r>
              <w:rPr>
                <w:rFonts w:hint="eastAsia" w:ascii="仿宋" w:hAnsi="仿宋" w:eastAsia="仿宋" w:cs="仿宋"/>
                <w:b/>
                <w:color w:val="000000"/>
                <w:kern w:val="0"/>
                <w:sz w:val="20"/>
              </w:rPr>
              <w:t>项目单位要求值</w:t>
            </w:r>
          </w:p>
        </w:tc>
        <w:tc>
          <w:tcPr>
            <w:tcW w:w="87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b/>
                <w:color w:val="000000"/>
                <w:sz w:val="20"/>
              </w:rPr>
            </w:pPr>
            <w:r>
              <w:rPr>
                <w:rFonts w:hint="eastAsia" w:ascii="仿宋" w:hAnsi="仿宋" w:eastAsia="仿宋" w:cs="仿宋"/>
                <w:b/>
                <w:color w:val="000000"/>
                <w:kern w:val="0"/>
                <w:sz w:val="20"/>
              </w:rPr>
              <w:t>投标人响应值</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b/>
                <w:color w:val="000000"/>
                <w:sz w:val="20"/>
              </w:rPr>
            </w:pPr>
            <w:r>
              <w:rPr>
                <w:rFonts w:hint="eastAsia" w:ascii="仿宋" w:hAnsi="仿宋" w:eastAsia="仿宋" w:cs="仿宋"/>
                <w:b/>
                <w:color w:val="000000"/>
                <w:kern w:val="0"/>
                <w:sz w:val="20"/>
              </w:rPr>
              <w:t>偏差情况（正偏差/负偏差/满足）</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b/>
                <w:color w:val="000000"/>
                <w:sz w:val="20"/>
              </w:rPr>
            </w:pPr>
            <w:r>
              <w:rPr>
                <w:rFonts w:hint="eastAsia" w:ascii="仿宋" w:hAnsi="仿宋" w:eastAsia="仿宋" w:cs="仿宋"/>
                <w:b/>
                <w:color w:val="000000"/>
                <w:kern w:val="0"/>
                <w:sz w:val="20"/>
              </w:rPr>
              <w:t>备注</w:t>
            </w:r>
          </w:p>
        </w:tc>
      </w:tr>
      <w:tr>
        <w:tblPrEx>
          <w:tblCellMar>
            <w:top w:w="0" w:type="dxa"/>
            <w:left w:w="0" w:type="dxa"/>
            <w:bottom w:w="0" w:type="dxa"/>
            <w:right w:w="0" w:type="dxa"/>
          </w:tblCellMar>
        </w:tblPrEx>
        <w:trPr>
          <w:trHeight w:val="720" w:hRule="atLeast"/>
        </w:trPr>
        <w:tc>
          <w:tcPr>
            <w:tcW w:w="476"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sz w:val="20"/>
              </w:rPr>
              <w:t>1</w:t>
            </w:r>
          </w:p>
        </w:tc>
        <w:tc>
          <w:tcPr>
            <w:tcW w:w="83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left"/>
              <w:textAlignment w:val="center"/>
              <w:rPr>
                <w:rFonts w:hint="eastAsia" w:ascii="仿宋" w:hAnsi="仿宋" w:eastAsia="仿宋" w:cs="仿宋"/>
                <w:color w:val="000000"/>
                <w:szCs w:val="21"/>
              </w:rPr>
            </w:pPr>
            <w:r>
              <w:rPr>
                <w:rFonts w:hint="eastAsia" w:ascii="仿宋" w:hAnsi="仿宋" w:eastAsia="仿宋" w:cs="仿宋"/>
                <w:color w:val="000000"/>
                <w:kern w:val="0"/>
                <w:szCs w:val="21"/>
              </w:rPr>
              <w:t>三相电流（A）</w:t>
            </w:r>
          </w:p>
        </w:tc>
        <w:tc>
          <w:tcPr>
            <w:tcW w:w="1637"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left"/>
              <w:textAlignment w:val="center"/>
              <w:rPr>
                <w:rFonts w:hint="eastAsia" w:ascii="仿宋" w:hAnsi="仿宋" w:eastAsia="仿宋" w:cs="仿宋"/>
                <w:color w:val="000000"/>
                <w:szCs w:val="21"/>
              </w:rPr>
            </w:pPr>
            <w:r>
              <w:rPr>
                <w:rFonts w:hint="eastAsia" w:ascii="仿宋" w:hAnsi="仿宋" w:eastAsia="仿宋" w:cs="仿宋"/>
                <w:color w:val="000000"/>
                <w:kern w:val="0"/>
                <w:szCs w:val="21"/>
              </w:rPr>
              <w:t>5A＋5A   1A＋1A  0.5A + 0.5A 三档</w:t>
            </w:r>
          </w:p>
        </w:tc>
        <w:tc>
          <w:tcPr>
            <w:tcW w:w="87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tr>
        <w:tblPrEx>
          <w:tblCellMar>
            <w:top w:w="0" w:type="dxa"/>
            <w:left w:w="0" w:type="dxa"/>
            <w:bottom w:w="0" w:type="dxa"/>
            <w:right w:w="0" w:type="dxa"/>
          </w:tblCellMar>
        </w:tblPrEx>
        <w:trPr>
          <w:trHeight w:val="492" w:hRule="atLeast"/>
        </w:trPr>
        <w:tc>
          <w:tcPr>
            <w:tcW w:w="476"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kern w:val="0"/>
                <w:sz w:val="20"/>
              </w:rPr>
              <w:t>2</w:t>
            </w:r>
          </w:p>
        </w:tc>
        <w:tc>
          <w:tcPr>
            <w:tcW w:w="83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left"/>
              <w:textAlignment w:val="center"/>
              <w:rPr>
                <w:rFonts w:hint="eastAsia" w:ascii="仿宋" w:hAnsi="仿宋" w:eastAsia="仿宋" w:cs="仿宋"/>
                <w:color w:val="000000"/>
                <w:szCs w:val="21"/>
              </w:rPr>
            </w:pPr>
            <w:r>
              <w:rPr>
                <w:rFonts w:hint="eastAsia" w:ascii="仿宋" w:hAnsi="仿宋" w:eastAsia="仿宋" w:cs="仿宋"/>
                <w:color w:val="000000"/>
                <w:kern w:val="0"/>
                <w:szCs w:val="21"/>
              </w:rPr>
              <w:t>单相电流（A）</w:t>
            </w:r>
          </w:p>
        </w:tc>
        <w:tc>
          <w:tcPr>
            <w:tcW w:w="1637"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left"/>
              <w:textAlignment w:val="center"/>
              <w:rPr>
                <w:rFonts w:hint="eastAsia" w:ascii="仿宋" w:hAnsi="仿宋" w:eastAsia="仿宋" w:cs="仿宋"/>
                <w:color w:val="000000"/>
                <w:szCs w:val="21"/>
              </w:rPr>
            </w:pPr>
            <w:r>
              <w:rPr>
                <w:rFonts w:hint="eastAsia" w:ascii="仿宋" w:hAnsi="仿宋" w:eastAsia="仿宋" w:cs="仿宋"/>
                <w:color w:val="000000"/>
                <w:kern w:val="0"/>
                <w:szCs w:val="21"/>
              </w:rPr>
              <w:t>10A，5A，1A ，0.5A   四档</w:t>
            </w:r>
          </w:p>
        </w:tc>
        <w:tc>
          <w:tcPr>
            <w:tcW w:w="87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tr>
        <w:tblPrEx>
          <w:tblCellMar>
            <w:top w:w="0" w:type="dxa"/>
            <w:left w:w="0" w:type="dxa"/>
            <w:bottom w:w="0" w:type="dxa"/>
            <w:right w:w="0" w:type="dxa"/>
          </w:tblCellMar>
        </w:tblPrEx>
        <w:trPr>
          <w:trHeight w:val="369" w:hRule="atLeast"/>
        </w:trPr>
        <w:tc>
          <w:tcPr>
            <w:tcW w:w="476"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3</w:t>
            </w:r>
          </w:p>
        </w:tc>
        <w:tc>
          <w:tcPr>
            <w:tcW w:w="83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left"/>
              <w:textAlignment w:val="center"/>
              <w:rPr>
                <w:rFonts w:hint="eastAsia" w:ascii="仿宋" w:hAnsi="仿宋" w:eastAsia="仿宋" w:cs="仿宋"/>
                <w:color w:val="000000"/>
                <w:szCs w:val="21"/>
              </w:rPr>
            </w:pPr>
            <w:r>
              <w:rPr>
                <w:rFonts w:hint="eastAsia" w:ascii="仿宋" w:hAnsi="仿宋" w:eastAsia="仿宋" w:cs="仿宋"/>
                <w:color w:val="000000"/>
                <w:kern w:val="0"/>
                <w:szCs w:val="21"/>
              </w:rPr>
              <w:t>最大消磁电流：（A）</w:t>
            </w:r>
          </w:p>
        </w:tc>
        <w:tc>
          <w:tcPr>
            <w:tcW w:w="1637"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left"/>
              <w:textAlignment w:val="center"/>
              <w:rPr>
                <w:rFonts w:hint="eastAsia" w:ascii="仿宋" w:hAnsi="仿宋" w:eastAsia="仿宋" w:cs="仿宋"/>
                <w:color w:val="000000"/>
                <w:szCs w:val="21"/>
              </w:rPr>
            </w:pPr>
            <w:r>
              <w:rPr>
                <w:rFonts w:hint="eastAsia" w:ascii="仿宋" w:hAnsi="仿宋" w:eastAsia="仿宋" w:cs="仿宋"/>
                <w:sz w:val="24"/>
                <w:szCs w:val="24"/>
              </w:rPr>
              <w:t>5A</w:t>
            </w:r>
          </w:p>
        </w:tc>
        <w:tc>
          <w:tcPr>
            <w:tcW w:w="87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left"/>
              <w:textAlignment w:val="center"/>
              <w:rPr>
                <w:rFonts w:hint="eastAsia" w:ascii="仿宋" w:hAnsi="仿宋" w:eastAsia="仿宋" w:cs="仿宋"/>
                <w:color w:val="000000"/>
                <w:sz w:val="20"/>
              </w:rPr>
            </w:pP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tr>
        <w:tblPrEx>
          <w:tblCellMar>
            <w:top w:w="0" w:type="dxa"/>
            <w:left w:w="0" w:type="dxa"/>
            <w:bottom w:w="0" w:type="dxa"/>
            <w:right w:w="0" w:type="dxa"/>
          </w:tblCellMar>
        </w:tblPrEx>
        <w:trPr>
          <w:trHeight w:val="729" w:hRule="atLeast"/>
        </w:trPr>
        <w:tc>
          <w:tcPr>
            <w:tcW w:w="476"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4</w:t>
            </w:r>
          </w:p>
        </w:tc>
        <w:tc>
          <w:tcPr>
            <w:tcW w:w="83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left"/>
              <w:textAlignment w:val="center"/>
              <w:rPr>
                <w:rFonts w:hint="eastAsia" w:ascii="仿宋" w:hAnsi="仿宋" w:eastAsia="仿宋" w:cs="仿宋"/>
                <w:color w:val="000000"/>
                <w:szCs w:val="21"/>
              </w:rPr>
            </w:pPr>
            <w:r>
              <w:rPr>
                <w:rFonts w:hint="eastAsia" w:ascii="仿宋" w:hAnsi="仿宋" w:eastAsia="仿宋" w:cs="仿宋"/>
                <w:color w:val="000000"/>
                <w:kern w:val="0"/>
                <w:szCs w:val="21"/>
              </w:rPr>
              <w:t>测试范围</w:t>
            </w:r>
          </w:p>
        </w:tc>
        <w:tc>
          <w:tcPr>
            <w:tcW w:w="1637"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left"/>
              <w:textAlignment w:val="center"/>
              <w:rPr>
                <w:rFonts w:hint="eastAsia" w:ascii="仿宋" w:hAnsi="仿宋" w:eastAsia="仿宋" w:cs="仿宋"/>
                <w:color w:val="000000"/>
                <w:kern w:val="0"/>
                <w:szCs w:val="21"/>
              </w:rPr>
            </w:pPr>
            <w:r>
              <w:rPr>
                <w:rFonts w:hint="eastAsia" w:ascii="仿宋" w:hAnsi="仿宋" w:eastAsia="仿宋" w:cs="仿宋"/>
                <w:color w:val="000000"/>
                <w:kern w:val="0"/>
                <w:szCs w:val="21"/>
              </w:rPr>
              <w:t xml:space="preserve">10A：  500.0μΩ～1Ω </w:t>
            </w:r>
          </w:p>
          <w:p>
            <w:pPr>
              <w:widowControl/>
              <w:jc w:val="left"/>
              <w:textAlignment w:val="center"/>
              <w:rPr>
                <w:rFonts w:hint="eastAsia" w:ascii="仿宋" w:hAnsi="仿宋" w:eastAsia="仿宋" w:cs="仿宋"/>
                <w:color w:val="000000"/>
                <w:kern w:val="0"/>
                <w:szCs w:val="21"/>
              </w:rPr>
            </w:pPr>
            <w:r>
              <w:rPr>
                <w:rFonts w:hint="eastAsia" w:ascii="仿宋" w:hAnsi="仿宋" w:eastAsia="仿宋" w:cs="仿宋"/>
                <w:color w:val="000000"/>
                <w:kern w:val="0"/>
                <w:szCs w:val="21"/>
              </w:rPr>
              <w:t>5 A：   10mΩ～4Ω</w:t>
            </w:r>
          </w:p>
          <w:p>
            <w:pPr>
              <w:widowControl/>
              <w:jc w:val="left"/>
              <w:textAlignment w:val="center"/>
              <w:rPr>
                <w:rFonts w:hint="eastAsia" w:ascii="仿宋" w:hAnsi="仿宋" w:eastAsia="仿宋" w:cs="仿宋"/>
                <w:color w:val="000000"/>
                <w:kern w:val="0"/>
                <w:szCs w:val="21"/>
              </w:rPr>
            </w:pPr>
            <w:r>
              <w:rPr>
                <w:rFonts w:hint="eastAsia" w:ascii="仿宋" w:hAnsi="仿宋" w:eastAsia="仿宋" w:cs="仿宋"/>
                <w:color w:val="000000"/>
                <w:kern w:val="0"/>
                <w:szCs w:val="21"/>
              </w:rPr>
              <w:t>1 A：   1Ω～20Ω</w:t>
            </w:r>
          </w:p>
          <w:p>
            <w:pPr>
              <w:widowControl/>
              <w:jc w:val="left"/>
              <w:textAlignment w:val="center"/>
              <w:rPr>
                <w:rFonts w:hint="eastAsia" w:ascii="仿宋" w:hAnsi="仿宋" w:eastAsia="仿宋" w:cs="仿宋"/>
                <w:color w:val="000000"/>
                <w:szCs w:val="21"/>
              </w:rPr>
            </w:pPr>
            <w:r>
              <w:rPr>
                <w:rFonts w:hint="eastAsia" w:ascii="仿宋" w:hAnsi="仿宋" w:eastAsia="仿宋" w:cs="仿宋"/>
                <w:color w:val="000000"/>
                <w:kern w:val="0"/>
                <w:szCs w:val="21"/>
              </w:rPr>
              <w:t>0.5A：   4Ω ～ 40Ω</w:t>
            </w:r>
          </w:p>
        </w:tc>
        <w:tc>
          <w:tcPr>
            <w:tcW w:w="87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tr>
        <w:tblPrEx>
          <w:tblCellMar>
            <w:top w:w="0" w:type="dxa"/>
            <w:left w:w="0" w:type="dxa"/>
            <w:bottom w:w="0" w:type="dxa"/>
            <w:right w:w="0" w:type="dxa"/>
          </w:tblCellMar>
        </w:tblPrEx>
        <w:trPr>
          <w:trHeight w:val="447" w:hRule="atLeast"/>
        </w:trPr>
        <w:tc>
          <w:tcPr>
            <w:tcW w:w="476"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5</w:t>
            </w:r>
          </w:p>
        </w:tc>
        <w:tc>
          <w:tcPr>
            <w:tcW w:w="83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left"/>
              <w:textAlignment w:val="center"/>
              <w:rPr>
                <w:rFonts w:hint="eastAsia" w:ascii="仿宋" w:hAnsi="仿宋" w:eastAsia="仿宋" w:cs="仿宋"/>
                <w:color w:val="000000"/>
                <w:szCs w:val="21"/>
              </w:rPr>
            </w:pPr>
            <w:r>
              <w:rPr>
                <w:rFonts w:hint="eastAsia" w:ascii="仿宋" w:hAnsi="仿宋" w:eastAsia="仿宋" w:cs="仿宋"/>
                <w:color w:val="000000"/>
                <w:kern w:val="0"/>
                <w:szCs w:val="21"/>
              </w:rPr>
              <w:t>分 辨 率</w:t>
            </w:r>
          </w:p>
        </w:tc>
        <w:tc>
          <w:tcPr>
            <w:tcW w:w="1637"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left"/>
              <w:textAlignment w:val="center"/>
              <w:rPr>
                <w:rFonts w:hint="eastAsia" w:ascii="仿宋" w:hAnsi="仿宋" w:eastAsia="仿宋" w:cs="仿宋"/>
                <w:color w:val="000000"/>
                <w:szCs w:val="21"/>
              </w:rPr>
            </w:pPr>
            <w:r>
              <w:rPr>
                <w:rFonts w:hint="eastAsia" w:ascii="仿宋" w:hAnsi="仿宋" w:eastAsia="仿宋" w:cs="仿宋"/>
                <w:sz w:val="24"/>
                <w:szCs w:val="24"/>
              </w:rPr>
              <w:t>0.1uΩ</w:t>
            </w:r>
          </w:p>
        </w:tc>
        <w:tc>
          <w:tcPr>
            <w:tcW w:w="87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tr>
        <w:tblPrEx>
          <w:tblCellMar>
            <w:top w:w="0" w:type="dxa"/>
            <w:left w:w="0" w:type="dxa"/>
            <w:bottom w:w="0" w:type="dxa"/>
            <w:right w:w="0" w:type="dxa"/>
          </w:tblCellMar>
        </w:tblPrEx>
        <w:trPr>
          <w:trHeight w:val="341" w:hRule="atLeast"/>
        </w:trPr>
        <w:tc>
          <w:tcPr>
            <w:tcW w:w="476"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lang w:val="en-US" w:eastAsia="zh-CN"/>
              </w:rPr>
            </w:pPr>
            <w:bookmarkStart w:id="28" w:name="_Toc440106601"/>
            <w:r>
              <w:rPr>
                <w:rFonts w:hint="eastAsia" w:ascii="仿宋" w:hAnsi="仿宋" w:eastAsia="仿宋" w:cs="仿宋"/>
                <w:color w:val="000000"/>
                <w:kern w:val="0"/>
                <w:sz w:val="20"/>
                <w:lang w:val="en-US" w:eastAsia="zh-CN"/>
              </w:rPr>
              <w:t>6</w:t>
            </w:r>
          </w:p>
        </w:tc>
        <w:tc>
          <w:tcPr>
            <w:tcW w:w="83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left"/>
              <w:textAlignment w:val="center"/>
              <w:rPr>
                <w:rFonts w:hint="eastAsia" w:ascii="仿宋" w:hAnsi="仿宋" w:eastAsia="仿宋" w:cs="仿宋"/>
                <w:szCs w:val="24"/>
              </w:rPr>
            </w:pPr>
            <w:r>
              <w:rPr>
                <w:rFonts w:hint="eastAsia" w:ascii="仿宋" w:hAnsi="仿宋" w:eastAsia="仿宋" w:cs="仿宋"/>
                <w:color w:val="000000"/>
                <w:kern w:val="0"/>
                <w:szCs w:val="21"/>
              </w:rPr>
              <w:t>准 确 度</w:t>
            </w:r>
          </w:p>
        </w:tc>
        <w:tc>
          <w:tcPr>
            <w:tcW w:w="1637"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left"/>
              <w:textAlignment w:val="center"/>
              <w:rPr>
                <w:rFonts w:hint="eastAsia" w:ascii="仿宋" w:hAnsi="仿宋" w:eastAsia="仿宋" w:cs="仿宋"/>
                <w:szCs w:val="24"/>
              </w:rPr>
            </w:pPr>
            <w:r>
              <w:rPr>
                <w:rFonts w:hint="eastAsia" w:ascii="仿宋" w:hAnsi="仿宋" w:eastAsia="仿宋" w:cs="仿宋"/>
                <w:color w:val="000000"/>
                <w:kern w:val="0"/>
                <w:szCs w:val="21"/>
              </w:rPr>
              <w:t>±（0.2%读数+2字）</w:t>
            </w:r>
          </w:p>
        </w:tc>
        <w:tc>
          <w:tcPr>
            <w:tcW w:w="87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bookmarkEnd w:id="28"/>
    </w:tbl>
    <w:p>
      <w:pPr>
        <w:pStyle w:val="2"/>
        <w:bidi w:val="0"/>
        <w:jc w:val="left"/>
        <w:rPr>
          <w:rFonts w:hint="eastAsia" w:ascii="黑体" w:hAnsi="黑体" w:eastAsia="黑体" w:cs="黑体"/>
        </w:rPr>
      </w:pPr>
      <w:bookmarkStart w:id="29" w:name="_Toc25198"/>
      <w:r>
        <w:rPr>
          <w:rFonts w:hint="eastAsia" w:ascii="黑体" w:hAnsi="黑体" w:eastAsia="黑体" w:cs="黑体"/>
          <w:lang w:val="en-US" w:eastAsia="zh-CN"/>
        </w:rPr>
        <w:t>五、</w:t>
      </w:r>
      <w:r>
        <w:rPr>
          <w:rFonts w:hint="eastAsia" w:ascii="黑体" w:hAnsi="黑体" w:eastAsia="黑体" w:cs="黑体"/>
        </w:rPr>
        <w:t>报价要求及报价格式</w:t>
      </w:r>
      <w:bookmarkEnd w:id="24"/>
      <w:bookmarkEnd w:id="25"/>
      <w:bookmarkEnd w:id="29"/>
    </w:p>
    <w:p>
      <w:pPr>
        <w:pStyle w:val="3"/>
        <w:rPr>
          <w:rFonts w:hint="eastAsia"/>
          <w:color w:val="auto"/>
          <w:sz w:val="32"/>
          <w:szCs w:val="32"/>
          <w:lang w:val="en-US" w:eastAsia="zh-CN"/>
        </w:rPr>
      </w:pPr>
      <w:bookmarkStart w:id="30" w:name="_Toc5830_WPSOffice_Level2"/>
      <w:bookmarkStart w:id="31" w:name="_Toc5591"/>
      <w:bookmarkStart w:id="32" w:name="_Toc18349"/>
      <w:r>
        <w:rPr>
          <w:rFonts w:hint="eastAsia"/>
          <w:color w:val="auto"/>
          <w:sz w:val="32"/>
          <w:szCs w:val="32"/>
          <w:lang w:val="en-US" w:eastAsia="zh-CN"/>
        </w:rPr>
        <w:t>5.1、报价要求</w:t>
      </w:r>
      <w:bookmarkEnd w:id="30"/>
      <w:bookmarkEnd w:id="31"/>
      <w:bookmarkEnd w:id="32"/>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详见报价</w:t>
      </w:r>
      <w:r>
        <w:rPr>
          <w:rFonts w:hint="eastAsia" w:ascii="仿宋" w:hAnsi="仿宋" w:eastAsia="仿宋" w:cs="仿宋"/>
          <w:color w:val="auto"/>
          <w:kern w:val="0"/>
          <w:sz w:val="32"/>
          <w:szCs w:val="32"/>
          <w:lang w:val="en-US" w:eastAsia="zh-CN"/>
        </w:rPr>
        <w:t>单</w:t>
      </w:r>
      <w:r>
        <w:rPr>
          <w:rFonts w:hint="eastAsia" w:ascii="仿宋" w:hAnsi="仿宋" w:eastAsia="仿宋" w:cs="仿宋"/>
          <w:color w:val="auto"/>
          <w:kern w:val="0"/>
          <w:sz w:val="32"/>
          <w:szCs w:val="32"/>
        </w:rPr>
        <w:t>。</w:t>
      </w:r>
    </w:p>
    <w:p>
      <w:pPr>
        <w:pStyle w:val="3"/>
        <w:rPr>
          <w:rFonts w:hint="eastAsia"/>
          <w:color w:val="auto"/>
          <w:sz w:val="32"/>
          <w:szCs w:val="32"/>
          <w:lang w:val="en-US" w:eastAsia="zh-CN"/>
        </w:rPr>
      </w:pPr>
      <w:bookmarkStart w:id="33" w:name="_Toc18258"/>
      <w:bookmarkStart w:id="34" w:name="_Toc32598_WPSOffice_Level2"/>
      <w:bookmarkStart w:id="35" w:name="_Toc11166"/>
      <w:r>
        <w:rPr>
          <w:rFonts w:hint="eastAsia"/>
          <w:color w:val="auto"/>
          <w:sz w:val="32"/>
          <w:szCs w:val="32"/>
          <w:lang w:val="en-US" w:eastAsia="zh-CN"/>
        </w:rPr>
        <w:t>5.2、结算方式</w:t>
      </w:r>
      <w:bookmarkEnd w:id="33"/>
      <w:bookmarkEnd w:id="34"/>
      <w:bookmarkEnd w:id="35"/>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eastAsia="zh-CN"/>
        </w:rPr>
        <w:t>（</w:t>
      </w:r>
      <w:r>
        <w:rPr>
          <w:rFonts w:hint="eastAsia" w:ascii="仿宋" w:hAnsi="仿宋" w:eastAsia="仿宋" w:cs="仿宋"/>
          <w:color w:val="auto"/>
          <w:kern w:val="0"/>
          <w:sz w:val="32"/>
          <w:szCs w:val="32"/>
          <w:lang w:val="en-US" w:eastAsia="zh-CN"/>
        </w:rPr>
        <w:t>1</w:t>
      </w:r>
      <w:r>
        <w:rPr>
          <w:rFonts w:hint="eastAsia" w:ascii="仿宋" w:hAnsi="仿宋" w:eastAsia="仿宋" w:cs="仿宋"/>
          <w:color w:val="auto"/>
          <w:kern w:val="0"/>
          <w:sz w:val="32"/>
          <w:szCs w:val="32"/>
          <w:lang w:eastAsia="zh-CN"/>
        </w:rPr>
        <w:t>）</w:t>
      </w:r>
      <w:r>
        <w:rPr>
          <w:rFonts w:hint="eastAsia" w:ascii="仿宋" w:hAnsi="仿宋" w:eastAsia="仿宋" w:cs="仿宋"/>
          <w:color w:val="auto"/>
          <w:kern w:val="0"/>
          <w:sz w:val="32"/>
          <w:szCs w:val="32"/>
        </w:rPr>
        <w:t>采购方付款方式在合同里进行明确。</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（2）</w:t>
      </w:r>
      <w:r>
        <w:rPr>
          <w:rFonts w:hint="eastAsia" w:ascii="仿宋" w:hAnsi="仿宋" w:eastAsia="仿宋" w:cs="仿宋"/>
          <w:color w:val="auto"/>
          <w:kern w:val="0"/>
          <w:sz w:val="32"/>
          <w:szCs w:val="32"/>
          <w:lang w:eastAsia="zh-CN"/>
        </w:rPr>
        <w:t>维修方</w:t>
      </w:r>
      <w:r>
        <w:rPr>
          <w:rFonts w:hint="eastAsia" w:ascii="仿宋" w:hAnsi="仿宋" w:eastAsia="仿宋" w:cs="仿宋"/>
          <w:color w:val="auto"/>
          <w:kern w:val="0"/>
          <w:sz w:val="32"/>
          <w:szCs w:val="32"/>
        </w:rPr>
        <w:t>应在付款前至少15天向采购方开具增值税专用发票。</w:t>
      </w: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C"/>
    <w:multiLevelType w:val="multilevel"/>
    <w:tmpl w:val="0000000C"/>
    <w:lvl w:ilvl="0" w:tentative="0">
      <w:start w:val="1"/>
      <w:numFmt w:val="none"/>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pStyle w:val="4"/>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c1NjY3ZWI0ZjBkZjQ2OTBjOGQzMTA4MzhmMDE4YjkifQ=="/>
  </w:docVars>
  <w:rsids>
    <w:rsidRoot w:val="371D71E0"/>
    <w:rsid w:val="00523EB0"/>
    <w:rsid w:val="00581789"/>
    <w:rsid w:val="00BA3803"/>
    <w:rsid w:val="00D20B4D"/>
    <w:rsid w:val="01341CF4"/>
    <w:rsid w:val="02105DD0"/>
    <w:rsid w:val="029702A0"/>
    <w:rsid w:val="03EC39EF"/>
    <w:rsid w:val="047F78F9"/>
    <w:rsid w:val="04CB4282"/>
    <w:rsid w:val="051C2CDE"/>
    <w:rsid w:val="0599227E"/>
    <w:rsid w:val="05EE7043"/>
    <w:rsid w:val="060317A8"/>
    <w:rsid w:val="0689472E"/>
    <w:rsid w:val="06915006"/>
    <w:rsid w:val="07070E04"/>
    <w:rsid w:val="071E6092"/>
    <w:rsid w:val="079923C4"/>
    <w:rsid w:val="07A70F85"/>
    <w:rsid w:val="083A5AC9"/>
    <w:rsid w:val="088A4403"/>
    <w:rsid w:val="08971409"/>
    <w:rsid w:val="096D3B08"/>
    <w:rsid w:val="09CF47C3"/>
    <w:rsid w:val="0A641E54"/>
    <w:rsid w:val="0AAB0D8C"/>
    <w:rsid w:val="0AF4063E"/>
    <w:rsid w:val="0B0B7565"/>
    <w:rsid w:val="0BB93F9F"/>
    <w:rsid w:val="0BBC527C"/>
    <w:rsid w:val="0BE336BD"/>
    <w:rsid w:val="0C4F05FB"/>
    <w:rsid w:val="0C9870EE"/>
    <w:rsid w:val="0C9910B8"/>
    <w:rsid w:val="0D087233"/>
    <w:rsid w:val="0D7D4536"/>
    <w:rsid w:val="0E2B276D"/>
    <w:rsid w:val="0E3506AD"/>
    <w:rsid w:val="0E3F3599"/>
    <w:rsid w:val="0E741495"/>
    <w:rsid w:val="0EE303C9"/>
    <w:rsid w:val="0F9C1270"/>
    <w:rsid w:val="1057106E"/>
    <w:rsid w:val="10594DE6"/>
    <w:rsid w:val="10E9147C"/>
    <w:rsid w:val="10EE45DB"/>
    <w:rsid w:val="113449F0"/>
    <w:rsid w:val="12541D09"/>
    <w:rsid w:val="12622CE4"/>
    <w:rsid w:val="13710699"/>
    <w:rsid w:val="13952E8B"/>
    <w:rsid w:val="147C5547"/>
    <w:rsid w:val="1494463F"/>
    <w:rsid w:val="14C34D80"/>
    <w:rsid w:val="151237B6"/>
    <w:rsid w:val="157D3325"/>
    <w:rsid w:val="161B73F7"/>
    <w:rsid w:val="164A3FB8"/>
    <w:rsid w:val="16551B0F"/>
    <w:rsid w:val="174165D4"/>
    <w:rsid w:val="17650515"/>
    <w:rsid w:val="176522C3"/>
    <w:rsid w:val="17A51858"/>
    <w:rsid w:val="17A74689"/>
    <w:rsid w:val="183F46F3"/>
    <w:rsid w:val="18E11E1D"/>
    <w:rsid w:val="193B777F"/>
    <w:rsid w:val="19B00F8C"/>
    <w:rsid w:val="19B906A4"/>
    <w:rsid w:val="1A002777"/>
    <w:rsid w:val="1A7840BB"/>
    <w:rsid w:val="1B406011"/>
    <w:rsid w:val="1B675B88"/>
    <w:rsid w:val="1BA4379E"/>
    <w:rsid w:val="1BA811E6"/>
    <w:rsid w:val="1BC64844"/>
    <w:rsid w:val="1C677EF8"/>
    <w:rsid w:val="1C6B037B"/>
    <w:rsid w:val="1C752FA8"/>
    <w:rsid w:val="1CEE4B08"/>
    <w:rsid w:val="1CFF6D16"/>
    <w:rsid w:val="1D1125A5"/>
    <w:rsid w:val="1D3F48A9"/>
    <w:rsid w:val="1D666D95"/>
    <w:rsid w:val="1D76015C"/>
    <w:rsid w:val="1E0F2F88"/>
    <w:rsid w:val="1E411FDC"/>
    <w:rsid w:val="1EC411CC"/>
    <w:rsid w:val="1FBA6F24"/>
    <w:rsid w:val="201B5784"/>
    <w:rsid w:val="2027280B"/>
    <w:rsid w:val="20390790"/>
    <w:rsid w:val="20B971DB"/>
    <w:rsid w:val="210668C5"/>
    <w:rsid w:val="21093CBF"/>
    <w:rsid w:val="2197751D"/>
    <w:rsid w:val="21BF3F6C"/>
    <w:rsid w:val="21C36564"/>
    <w:rsid w:val="21FA5CFD"/>
    <w:rsid w:val="222D1C2F"/>
    <w:rsid w:val="22342FBD"/>
    <w:rsid w:val="22661367"/>
    <w:rsid w:val="228E4DC3"/>
    <w:rsid w:val="229677D4"/>
    <w:rsid w:val="22E20C6B"/>
    <w:rsid w:val="22F664C5"/>
    <w:rsid w:val="23F32A04"/>
    <w:rsid w:val="244D57B8"/>
    <w:rsid w:val="246851A0"/>
    <w:rsid w:val="246C6194"/>
    <w:rsid w:val="252F4D75"/>
    <w:rsid w:val="254C4AC2"/>
    <w:rsid w:val="25993298"/>
    <w:rsid w:val="25B34B41"/>
    <w:rsid w:val="27326734"/>
    <w:rsid w:val="278B349A"/>
    <w:rsid w:val="27E2170E"/>
    <w:rsid w:val="28A631DA"/>
    <w:rsid w:val="291C5DB8"/>
    <w:rsid w:val="298F1421"/>
    <w:rsid w:val="29FF65A7"/>
    <w:rsid w:val="2A5C1C1A"/>
    <w:rsid w:val="2AE61515"/>
    <w:rsid w:val="2B3328C2"/>
    <w:rsid w:val="2B726905"/>
    <w:rsid w:val="2B7B1C5D"/>
    <w:rsid w:val="2B824E48"/>
    <w:rsid w:val="2BDA4BD6"/>
    <w:rsid w:val="2C2E3173"/>
    <w:rsid w:val="2CDE6947"/>
    <w:rsid w:val="2D340315"/>
    <w:rsid w:val="2DA74F8B"/>
    <w:rsid w:val="2E3600BD"/>
    <w:rsid w:val="2E4F2F2D"/>
    <w:rsid w:val="2F4B1B3B"/>
    <w:rsid w:val="2F942E36"/>
    <w:rsid w:val="2FC5794B"/>
    <w:rsid w:val="2FC80951"/>
    <w:rsid w:val="2FCD1C02"/>
    <w:rsid w:val="2FFE71EB"/>
    <w:rsid w:val="300E12F2"/>
    <w:rsid w:val="304C1E1A"/>
    <w:rsid w:val="30674564"/>
    <w:rsid w:val="320C35EC"/>
    <w:rsid w:val="332D7CE1"/>
    <w:rsid w:val="33962FD7"/>
    <w:rsid w:val="3502519D"/>
    <w:rsid w:val="35305866"/>
    <w:rsid w:val="35C661CB"/>
    <w:rsid w:val="35E548A3"/>
    <w:rsid w:val="368B105A"/>
    <w:rsid w:val="36DF5285"/>
    <w:rsid w:val="36F01751"/>
    <w:rsid w:val="371D71E0"/>
    <w:rsid w:val="372C769C"/>
    <w:rsid w:val="37CB1876"/>
    <w:rsid w:val="37F0752F"/>
    <w:rsid w:val="39C6336E"/>
    <w:rsid w:val="3A666EB1"/>
    <w:rsid w:val="3B4C2F55"/>
    <w:rsid w:val="3B4E6A46"/>
    <w:rsid w:val="3BF55114"/>
    <w:rsid w:val="3C4977FF"/>
    <w:rsid w:val="3C4D2394"/>
    <w:rsid w:val="3CA1529C"/>
    <w:rsid w:val="3CFE522F"/>
    <w:rsid w:val="3F485EA2"/>
    <w:rsid w:val="3F573360"/>
    <w:rsid w:val="3F6B5F95"/>
    <w:rsid w:val="3FBB72A2"/>
    <w:rsid w:val="40275AB8"/>
    <w:rsid w:val="404E74E8"/>
    <w:rsid w:val="40EA5463"/>
    <w:rsid w:val="41F32449"/>
    <w:rsid w:val="4237472A"/>
    <w:rsid w:val="42605562"/>
    <w:rsid w:val="42935686"/>
    <w:rsid w:val="43452429"/>
    <w:rsid w:val="435C1F1C"/>
    <w:rsid w:val="43EF09D3"/>
    <w:rsid w:val="44110F59"/>
    <w:rsid w:val="44832363"/>
    <w:rsid w:val="45386ADD"/>
    <w:rsid w:val="46222FA9"/>
    <w:rsid w:val="46EC5A45"/>
    <w:rsid w:val="470E352E"/>
    <w:rsid w:val="47667D74"/>
    <w:rsid w:val="47E55814"/>
    <w:rsid w:val="48382F58"/>
    <w:rsid w:val="48A44149"/>
    <w:rsid w:val="48AA0FEA"/>
    <w:rsid w:val="48B63E7D"/>
    <w:rsid w:val="48F055E1"/>
    <w:rsid w:val="494A352C"/>
    <w:rsid w:val="498C20CA"/>
    <w:rsid w:val="49D7054F"/>
    <w:rsid w:val="4A9E2E1A"/>
    <w:rsid w:val="4ACF1226"/>
    <w:rsid w:val="4B4164C6"/>
    <w:rsid w:val="4B8D5369"/>
    <w:rsid w:val="4BEA29EE"/>
    <w:rsid w:val="4BFC2E42"/>
    <w:rsid w:val="4C2537F3"/>
    <w:rsid w:val="4C523EBC"/>
    <w:rsid w:val="4C800A2A"/>
    <w:rsid w:val="4CA665A8"/>
    <w:rsid w:val="4CD21005"/>
    <w:rsid w:val="4CE70AA9"/>
    <w:rsid w:val="4D3637DE"/>
    <w:rsid w:val="4F4A2777"/>
    <w:rsid w:val="4F9071D6"/>
    <w:rsid w:val="505226DD"/>
    <w:rsid w:val="506B7C43"/>
    <w:rsid w:val="506F7733"/>
    <w:rsid w:val="5077487B"/>
    <w:rsid w:val="50BB4E97"/>
    <w:rsid w:val="50F11702"/>
    <w:rsid w:val="525F7333"/>
    <w:rsid w:val="52975BB9"/>
    <w:rsid w:val="52A03A99"/>
    <w:rsid w:val="52AA4A52"/>
    <w:rsid w:val="52C00F94"/>
    <w:rsid w:val="52E05ACC"/>
    <w:rsid w:val="536410A5"/>
    <w:rsid w:val="53FF492A"/>
    <w:rsid w:val="54BA2B88"/>
    <w:rsid w:val="54E029AD"/>
    <w:rsid w:val="55236D3E"/>
    <w:rsid w:val="5527238A"/>
    <w:rsid w:val="55F67FAE"/>
    <w:rsid w:val="56254392"/>
    <w:rsid w:val="56955A19"/>
    <w:rsid w:val="57740158"/>
    <w:rsid w:val="57875362"/>
    <w:rsid w:val="58262DCD"/>
    <w:rsid w:val="58360B36"/>
    <w:rsid w:val="58704048"/>
    <w:rsid w:val="593006EA"/>
    <w:rsid w:val="59C00CC3"/>
    <w:rsid w:val="5A20384C"/>
    <w:rsid w:val="5A292C47"/>
    <w:rsid w:val="5AE12FDB"/>
    <w:rsid w:val="5B266C40"/>
    <w:rsid w:val="5B3750C8"/>
    <w:rsid w:val="5B7200D7"/>
    <w:rsid w:val="5B902DED"/>
    <w:rsid w:val="5B9F138F"/>
    <w:rsid w:val="5C0056E3"/>
    <w:rsid w:val="5C2529CD"/>
    <w:rsid w:val="5CB81EDF"/>
    <w:rsid w:val="5D2A0AF9"/>
    <w:rsid w:val="5D5521C3"/>
    <w:rsid w:val="5DAC73E4"/>
    <w:rsid w:val="5E03770C"/>
    <w:rsid w:val="5E062D59"/>
    <w:rsid w:val="5E8C5954"/>
    <w:rsid w:val="5F0908B7"/>
    <w:rsid w:val="5F2516CE"/>
    <w:rsid w:val="5F9D03B8"/>
    <w:rsid w:val="5FB52C88"/>
    <w:rsid w:val="5FC35444"/>
    <w:rsid w:val="602436E5"/>
    <w:rsid w:val="60365B77"/>
    <w:rsid w:val="60824919"/>
    <w:rsid w:val="60EC0550"/>
    <w:rsid w:val="611163A8"/>
    <w:rsid w:val="628A5A7A"/>
    <w:rsid w:val="629D3C8C"/>
    <w:rsid w:val="62AC2121"/>
    <w:rsid w:val="62D84CC4"/>
    <w:rsid w:val="62E55633"/>
    <w:rsid w:val="630E2DDB"/>
    <w:rsid w:val="632B74E9"/>
    <w:rsid w:val="63442359"/>
    <w:rsid w:val="638C7726"/>
    <w:rsid w:val="642B3519"/>
    <w:rsid w:val="645E569D"/>
    <w:rsid w:val="648A6492"/>
    <w:rsid w:val="651641C9"/>
    <w:rsid w:val="65B37C6A"/>
    <w:rsid w:val="65C6007F"/>
    <w:rsid w:val="66AA6977"/>
    <w:rsid w:val="67E759A9"/>
    <w:rsid w:val="68CD4B9F"/>
    <w:rsid w:val="68F83C08"/>
    <w:rsid w:val="691E364C"/>
    <w:rsid w:val="69F56ABC"/>
    <w:rsid w:val="6A25599F"/>
    <w:rsid w:val="6B596BBE"/>
    <w:rsid w:val="6B6A4927"/>
    <w:rsid w:val="6BEF60B9"/>
    <w:rsid w:val="6DA71E62"/>
    <w:rsid w:val="6ED924EF"/>
    <w:rsid w:val="6F3E67F6"/>
    <w:rsid w:val="6FC41D71"/>
    <w:rsid w:val="6FE12A44"/>
    <w:rsid w:val="6FF71AA8"/>
    <w:rsid w:val="702F613F"/>
    <w:rsid w:val="705F4D95"/>
    <w:rsid w:val="70851233"/>
    <w:rsid w:val="70C811E8"/>
    <w:rsid w:val="70D30D13"/>
    <w:rsid w:val="70FE623D"/>
    <w:rsid w:val="714B0D57"/>
    <w:rsid w:val="71AB5C99"/>
    <w:rsid w:val="71CF5568"/>
    <w:rsid w:val="724539F8"/>
    <w:rsid w:val="724E69A2"/>
    <w:rsid w:val="72EB27F1"/>
    <w:rsid w:val="735A1D9B"/>
    <w:rsid w:val="74143FCA"/>
    <w:rsid w:val="7463285B"/>
    <w:rsid w:val="74E03706"/>
    <w:rsid w:val="74E4574A"/>
    <w:rsid w:val="75A35605"/>
    <w:rsid w:val="75E672A0"/>
    <w:rsid w:val="7662101C"/>
    <w:rsid w:val="76922F2A"/>
    <w:rsid w:val="76BE1FCB"/>
    <w:rsid w:val="76F45B56"/>
    <w:rsid w:val="77316C41"/>
    <w:rsid w:val="77336515"/>
    <w:rsid w:val="773B22D2"/>
    <w:rsid w:val="77F55EC0"/>
    <w:rsid w:val="786568D5"/>
    <w:rsid w:val="78FE2B52"/>
    <w:rsid w:val="79142D33"/>
    <w:rsid w:val="7A106FE1"/>
    <w:rsid w:val="7B332F87"/>
    <w:rsid w:val="7BCC0EB7"/>
    <w:rsid w:val="7D205B80"/>
    <w:rsid w:val="7DBD0B75"/>
    <w:rsid w:val="7DF8006A"/>
    <w:rsid w:val="7EA877E8"/>
    <w:rsid w:val="7EEA6053"/>
    <w:rsid w:val="7EF05F86"/>
    <w:rsid w:val="7F6F65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5"/>
    <w:qFormat/>
    <w:uiPriority w:val="0"/>
    <w:pPr>
      <w:keepNext/>
      <w:keepLines/>
      <w:spacing w:before="340" w:after="330" w:line="576" w:lineRule="auto"/>
      <w:outlineLvl w:val="0"/>
    </w:pPr>
    <w:rPr>
      <w:b/>
      <w:bCs/>
      <w:kern w:val="44"/>
      <w:sz w:val="44"/>
      <w:szCs w:val="44"/>
    </w:rPr>
  </w:style>
  <w:style w:type="paragraph" w:styleId="3">
    <w:name w:val="heading 2"/>
    <w:basedOn w:val="1"/>
    <w:next w:val="1"/>
    <w:qFormat/>
    <w:uiPriority w:val="0"/>
    <w:pPr>
      <w:keepNext/>
      <w:keepLines/>
      <w:spacing w:before="260" w:after="260" w:line="413" w:lineRule="auto"/>
      <w:outlineLvl w:val="1"/>
    </w:pPr>
    <w:rPr>
      <w:rFonts w:ascii="Arial" w:hAnsi="Arial" w:eastAsia="楷体"/>
      <w:b/>
      <w:bCs/>
      <w:sz w:val="28"/>
      <w:szCs w:val="32"/>
    </w:rPr>
  </w:style>
  <w:style w:type="paragraph" w:styleId="4">
    <w:name w:val="heading 3"/>
    <w:basedOn w:val="1"/>
    <w:next w:val="1"/>
    <w:qFormat/>
    <w:uiPriority w:val="0"/>
    <w:pPr>
      <w:keepNext/>
      <w:keepLines/>
      <w:numPr>
        <w:ilvl w:val="2"/>
        <w:numId w:val="1"/>
      </w:numPr>
      <w:spacing w:line="960" w:lineRule="auto"/>
      <w:jc w:val="center"/>
      <w:outlineLvl w:val="2"/>
    </w:pPr>
    <w:rPr>
      <w:rFonts w:eastAsia="黑体"/>
      <w:kern w:val="2"/>
      <w:sz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5">
    <w:name w:val="Plain Text"/>
    <w:basedOn w:val="1"/>
    <w:qFormat/>
    <w:uiPriority w:val="0"/>
    <w:pPr>
      <w:widowControl w:val="0"/>
      <w:jc w:val="both"/>
    </w:pPr>
    <w:rPr>
      <w:rFonts w:ascii="宋体" w:hAnsi="Courier New"/>
      <w:kern w:val="2"/>
      <w:sz w:val="21"/>
      <w:szCs w:val="21"/>
    </w:rPr>
  </w:style>
  <w:style w:type="paragraph" w:styleId="6">
    <w:name w:val="toc 1"/>
    <w:basedOn w:val="1"/>
    <w:next w:val="1"/>
    <w:qFormat/>
    <w:uiPriority w:val="0"/>
  </w:style>
  <w:style w:type="paragraph" w:styleId="7">
    <w:name w:val="toc 2"/>
    <w:basedOn w:val="1"/>
    <w:next w:val="1"/>
    <w:qFormat/>
    <w:uiPriority w:val="0"/>
    <w:pPr>
      <w:ind w:left="420" w:leftChars="200"/>
    </w:pPr>
  </w:style>
  <w:style w:type="paragraph" w:styleId="8">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2">
    <w:name w:val="正文缩进2字符"/>
    <w:basedOn w:val="1"/>
    <w:qFormat/>
    <w:uiPriority w:val="0"/>
    <w:pPr>
      <w:widowControl/>
      <w:spacing w:before="100" w:beforeAutospacing="1" w:after="100" w:afterAutospacing="1" w:line="300" w:lineRule="auto"/>
      <w:ind w:left="357" w:firstLine="420" w:firstLineChars="200"/>
      <w:jc w:val="left"/>
    </w:pPr>
    <w:rPr>
      <w:rFonts w:ascii="ˎ̥" w:hAnsi="ˎ̥"/>
      <w:color w:val="51585D"/>
      <w:kern w:val="0"/>
      <w:sz w:val="20"/>
    </w:rPr>
  </w:style>
  <w:style w:type="paragraph" w:customStyle="1" w:styleId="13">
    <w:name w:val="WPSOffice手动目录 1"/>
    <w:qFormat/>
    <w:uiPriority w:val="0"/>
    <w:pPr>
      <w:ind w:leftChars="0"/>
    </w:pPr>
    <w:rPr>
      <w:rFonts w:asciiTheme="minorHAnsi" w:hAnsiTheme="minorHAnsi" w:eastAsiaTheme="minorEastAsia" w:cstheme="minorBidi"/>
      <w:sz w:val="20"/>
      <w:szCs w:val="20"/>
    </w:rPr>
  </w:style>
  <w:style w:type="paragraph" w:customStyle="1" w:styleId="14">
    <w:name w:val="WPSOffice手动目录 2"/>
    <w:qFormat/>
    <w:uiPriority w:val="0"/>
    <w:pPr>
      <w:ind w:leftChars="200"/>
    </w:pPr>
    <w:rPr>
      <w:rFonts w:asciiTheme="minorHAnsi" w:hAnsiTheme="minorHAnsi" w:eastAsiaTheme="minorEastAsia" w:cstheme="minorBidi"/>
      <w:sz w:val="20"/>
      <w:szCs w:val="20"/>
    </w:rPr>
  </w:style>
  <w:style w:type="character" w:customStyle="1" w:styleId="15">
    <w:name w:val="标题 1 Char"/>
    <w:link w:val="2"/>
    <w:qFormat/>
    <w:uiPriority w:val="0"/>
    <w:rPr>
      <w:b/>
      <w:bCs/>
      <w:kern w:val="44"/>
      <w:sz w:val="44"/>
      <w:szCs w:val="4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2207</Words>
  <Characters>2499</Characters>
  <Lines>0</Lines>
  <Paragraphs>0</Paragraphs>
  <TotalTime>0</TotalTime>
  <ScaleCrop>false</ScaleCrop>
  <LinksUpToDate>false</LinksUpToDate>
  <CharactersWithSpaces>2695</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2023-01-11T01:44:00Z</dcterms:created>
  <dc:creator>L</dc:creator>
  <cp:lastModifiedBy>7冬</cp:lastModifiedBy>
  <dcterms:modified xsi:type="dcterms:W3CDTF">2024-09-19T03:06:29Z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67C0FF40181B4C1287CA88C75E3D2EE2</vt:lpwstr>
  </property>
  <property fmtid="{D5CDD505-2E9C-101B-9397-08002B2CF9AE}" pid="4" name="CWMfd86265ebb63450d97ee617e027a205f">
    <vt:lpwstr>CWMk7kYwg8s0vho9nBXX+zpa4t8x9VUHvqxPi6/3LoivaTDCq6FgDqWkOtx32AoQyDnMnASHoID6gnEM+2GLJx27A==</vt:lpwstr>
  </property>
</Properties>
</file>