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360" w:lineRule="auto"/>
        <w:ind w:left="-57" w:right="-57"/>
        <w:jc w:val="center"/>
        <w:rPr>
          <w:rFonts w:hint="eastAsia" w:ascii="宋体" w:hAnsi="宋体"/>
          <w:b/>
          <w:color w:val="auto"/>
          <w:spacing w:val="4"/>
          <w:kern w:val="0"/>
          <w:sz w:val="32"/>
          <w:szCs w:val="32"/>
          <w:u w:val="single"/>
        </w:rPr>
      </w:pPr>
    </w:p>
    <w:p>
      <w:pPr>
        <w:autoSpaceDE w:val="0"/>
        <w:autoSpaceDN w:val="0"/>
        <w:adjustRightInd w:val="0"/>
        <w:spacing w:line="360" w:lineRule="auto"/>
        <w:ind w:left="-57" w:right="-57"/>
        <w:jc w:val="center"/>
        <w:rPr>
          <w:rFonts w:hint="eastAsia" w:ascii="宋体" w:hAnsi="宋体"/>
          <w:b/>
          <w:color w:val="auto"/>
          <w:spacing w:val="4"/>
          <w:kern w:val="0"/>
          <w:sz w:val="32"/>
          <w:szCs w:val="32"/>
          <w:u w:val="single"/>
        </w:rPr>
      </w:pPr>
    </w:p>
    <w:p>
      <w:pPr>
        <w:autoSpaceDE w:val="0"/>
        <w:autoSpaceDN w:val="0"/>
        <w:adjustRightInd w:val="0"/>
        <w:spacing w:line="360" w:lineRule="auto"/>
        <w:ind w:left="-57" w:right="-57"/>
        <w:jc w:val="center"/>
        <w:rPr>
          <w:rFonts w:hint="eastAsia" w:ascii="宋体" w:hAnsi="宋体"/>
          <w:b/>
          <w:color w:val="auto"/>
          <w:spacing w:val="4"/>
          <w:kern w:val="0"/>
          <w:sz w:val="32"/>
          <w:szCs w:val="32"/>
          <w:u w:val="single"/>
        </w:rPr>
      </w:pPr>
    </w:p>
    <w:p>
      <w:pPr>
        <w:autoSpaceDE w:val="0"/>
        <w:autoSpaceDN w:val="0"/>
        <w:adjustRightInd w:val="0"/>
        <w:spacing w:line="360" w:lineRule="auto"/>
        <w:ind w:left="-57" w:right="-57"/>
        <w:jc w:val="center"/>
        <w:rPr>
          <w:rFonts w:hint="eastAsia" w:ascii="黑体" w:hAnsi="黑体" w:eastAsia="黑体" w:cs="黑体"/>
          <w:b/>
          <w:bCs w:val="0"/>
          <w:color w:val="auto"/>
          <w:spacing w:val="4"/>
          <w:kern w:val="0"/>
          <w:sz w:val="44"/>
          <w:szCs w:val="44"/>
          <w:u w:val="none"/>
        </w:rPr>
      </w:pPr>
      <w:r>
        <w:rPr>
          <w:rFonts w:hint="eastAsia" w:ascii="黑体" w:hAnsi="黑体" w:eastAsia="黑体" w:cs="黑体"/>
          <w:b/>
          <w:bCs w:val="0"/>
          <w:color w:val="auto"/>
          <w:spacing w:val="4"/>
          <w:kern w:val="0"/>
          <w:sz w:val="44"/>
          <w:szCs w:val="44"/>
          <w:u w:val="none"/>
        </w:rPr>
        <w:t>云南电网有限责任公司</w:t>
      </w:r>
      <w:r>
        <w:rPr>
          <w:rFonts w:hint="eastAsia" w:ascii="黑体" w:hAnsi="黑体" w:eastAsia="黑体" w:cs="黑体"/>
          <w:b/>
          <w:bCs w:val="0"/>
          <w:color w:val="auto"/>
          <w:spacing w:val="4"/>
          <w:kern w:val="0"/>
          <w:sz w:val="44"/>
          <w:szCs w:val="44"/>
          <w:u w:val="none"/>
          <w:lang w:val="en-US" w:eastAsia="zh-CN"/>
        </w:rPr>
        <w:t>普洱供电局直流电阻测试仪维修</w:t>
      </w:r>
      <w:r>
        <w:rPr>
          <w:rFonts w:hint="eastAsia" w:ascii="黑体" w:hAnsi="黑体" w:eastAsia="黑体" w:cs="黑体"/>
          <w:b/>
          <w:bCs w:val="0"/>
          <w:color w:val="auto"/>
          <w:spacing w:val="4"/>
          <w:kern w:val="0"/>
          <w:sz w:val="44"/>
          <w:szCs w:val="44"/>
          <w:u w:val="none"/>
        </w:rPr>
        <w:t>技术规范书</w:t>
      </w:r>
    </w:p>
    <w:p>
      <w:pPr>
        <w:spacing w:line="360" w:lineRule="auto"/>
        <w:jc w:val="center"/>
        <w:outlineLvl w:val="9"/>
        <w:rPr>
          <w:rFonts w:hint="eastAsia" w:ascii="黑体" w:hAnsi="黑体" w:eastAsia="黑体" w:cs="黑体"/>
          <w:b/>
          <w:color w:val="auto"/>
          <w:sz w:val="44"/>
          <w:szCs w:val="44"/>
        </w:rPr>
      </w:pPr>
    </w:p>
    <w:p>
      <w:pPr>
        <w:bidi w:val="0"/>
        <w:rPr>
          <w:rFonts w:hint="eastAsia" w:ascii="Times New Roman" w:hAnsi="Times New Roman" w:eastAsia="宋体" w:cs="Times New Roman"/>
          <w:color w:val="auto"/>
          <w:kern w:val="2"/>
          <w:sz w:val="21"/>
          <w:lang w:val="en-US" w:eastAsia="zh-CN" w:bidi="ar-SA"/>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ind w:left="-57" w:right="-57"/>
        <w:jc w:val="center"/>
        <w:outlineLvl w:val="0"/>
        <w:rPr>
          <w:rFonts w:ascii="宋体" w:hAnsi="宋体"/>
          <w:b/>
          <w:color w:val="auto"/>
          <w:spacing w:val="4"/>
          <w:sz w:val="32"/>
          <w:szCs w:val="32"/>
        </w:rPr>
      </w:pPr>
      <w:bookmarkStart w:id="0" w:name="_Toc7884"/>
      <w:bookmarkStart w:id="1" w:name="_Toc14094"/>
      <w:bookmarkStart w:id="2" w:name="_Toc4567"/>
      <w:bookmarkStart w:id="3" w:name="_Toc27492"/>
      <w:bookmarkStart w:id="4" w:name="_Toc20726"/>
      <w:bookmarkStart w:id="5" w:name="_Toc10565"/>
      <w:bookmarkStart w:id="6" w:name="_Toc7837"/>
      <w:r>
        <w:rPr>
          <w:rFonts w:hint="eastAsia" w:ascii="宋体" w:hAnsi="宋体"/>
          <w:b/>
          <w:color w:val="auto"/>
          <w:spacing w:val="4"/>
          <w:sz w:val="32"/>
          <w:szCs w:val="32"/>
        </w:rPr>
        <w:t>云南电网有限责任公司</w:t>
      </w:r>
      <w:bookmarkEnd w:id="0"/>
      <w:bookmarkEnd w:id="1"/>
      <w:bookmarkEnd w:id="2"/>
      <w:bookmarkEnd w:id="3"/>
      <w:bookmarkEnd w:id="4"/>
      <w:bookmarkEnd w:id="5"/>
      <w:bookmarkEnd w:id="6"/>
    </w:p>
    <w:p>
      <w:pPr>
        <w:tabs>
          <w:tab w:val="center" w:pos="4153"/>
        </w:tabs>
        <w:bidi w:val="0"/>
        <w:jc w:val="center"/>
        <w:rPr>
          <w:rFonts w:hint="eastAsia" w:ascii="宋体" w:hAnsi="宋体"/>
          <w:b/>
          <w:color w:val="auto"/>
          <w:spacing w:val="4"/>
          <w:sz w:val="32"/>
          <w:szCs w:val="32"/>
        </w:rPr>
        <w:sectPr>
          <w:pgSz w:w="11906" w:h="16838"/>
          <w:pgMar w:top="1440" w:right="1800" w:bottom="1440" w:left="1800" w:header="851" w:footer="992" w:gutter="0"/>
          <w:cols w:space="425" w:num="1"/>
          <w:docGrid w:type="lines" w:linePitch="312" w:charSpace="0"/>
        </w:sectPr>
      </w:pPr>
      <w:r>
        <w:rPr>
          <w:rFonts w:hint="eastAsia" w:ascii="宋体" w:hAnsi="宋体"/>
          <w:b/>
          <w:color w:val="auto"/>
          <w:spacing w:val="4"/>
          <w:sz w:val="32"/>
          <w:szCs w:val="32"/>
        </w:rPr>
        <w:t>202</w:t>
      </w:r>
      <w:r>
        <w:rPr>
          <w:rFonts w:hint="eastAsia" w:ascii="宋体" w:hAnsi="宋体"/>
          <w:b/>
          <w:color w:val="auto"/>
          <w:spacing w:val="4"/>
          <w:sz w:val="32"/>
          <w:szCs w:val="32"/>
          <w:lang w:val="en-US" w:eastAsia="zh-CN"/>
        </w:rPr>
        <w:t>4</w:t>
      </w:r>
      <w:r>
        <w:rPr>
          <w:rFonts w:hint="eastAsia" w:ascii="宋体" w:hAnsi="宋体"/>
          <w:b/>
          <w:color w:val="auto"/>
          <w:spacing w:val="4"/>
          <w:sz w:val="32"/>
          <w:szCs w:val="32"/>
        </w:rPr>
        <w:t>年</w:t>
      </w:r>
      <w:r>
        <w:rPr>
          <w:rFonts w:hint="eastAsia" w:ascii="宋体" w:hAnsi="宋体"/>
          <w:b/>
          <w:color w:val="auto"/>
          <w:spacing w:val="4"/>
          <w:sz w:val="32"/>
          <w:szCs w:val="32"/>
          <w:lang w:val="en-US" w:eastAsia="zh-CN"/>
        </w:rPr>
        <w:t>7</w:t>
      </w:r>
      <w:r>
        <w:rPr>
          <w:rFonts w:hint="eastAsia" w:ascii="宋体" w:hAnsi="宋体"/>
          <w:b/>
          <w:color w:val="auto"/>
          <w:spacing w:val="4"/>
          <w:sz w:val="32"/>
          <w:szCs w:val="32"/>
        </w:rPr>
        <w:t>月</w:t>
      </w:r>
    </w:p>
    <w:sdt>
      <w:sdtPr>
        <w:rPr>
          <w:rFonts w:ascii="宋体" w:hAnsi="宋体" w:eastAsia="宋体" w:cs="Times New Roman"/>
          <w:color w:val="auto"/>
          <w:kern w:val="2"/>
          <w:sz w:val="21"/>
          <w:lang w:val="en-US" w:eastAsia="zh-CN" w:bidi="ar-SA"/>
        </w:rPr>
        <w:id w:val="147456844"/>
        <w15:color w:val="DBDBDB"/>
        <w:docPartObj>
          <w:docPartGallery w:val="Table of Contents"/>
          <w:docPartUnique/>
        </w:docPartObj>
      </w:sdtPr>
      <w:sdtEndPr>
        <w:rPr>
          <w:rFonts w:hint="eastAsia" w:ascii="宋体" w:hAnsi="宋体" w:eastAsia="宋体" w:cs="Times New Roman"/>
          <w:b/>
          <w:color w:val="auto"/>
          <w:spacing w:val="4"/>
          <w:kern w:val="2"/>
          <w:sz w:val="21"/>
          <w:szCs w:val="32"/>
          <w:lang w:val="en-US" w:eastAsia="zh-CN" w:bidi="ar-SA"/>
        </w:rPr>
      </w:sdtEndPr>
      <w:sdtContent>
        <w:p>
          <w:pPr>
            <w:spacing w:before="0" w:beforeLines="0" w:after="0" w:afterLines="0" w:line="240" w:lineRule="auto"/>
            <w:ind w:left="0" w:leftChars="0" w:right="0" w:rightChars="0" w:firstLine="0" w:firstLineChars="0"/>
            <w:jc w:val="center"/>
            <w:rPr>
              <w:color w:val="auto"/>
            </w:rPr>
          </w:pPr>
          <w:r>
            <w:rPr>
              <w:rFonts w:hint="eastAsia" w:ascii="微软雅黑" w:hAnsi="微软雅黑" w:eastAsia="微软雅黑" w:cs="微软雅黑"/>
              <w:color w:val="auto"/>
              <w:sz w:val="44"/>
              <w:szCs w:val="44"/>
            </w:rPr>
            <w:t>目</w:t>
          </w:r>
          <w:r>
            <w:rPr>
              <w:rFonts w:hint="eastAsia" w:ascii="微软雅黑" w:hAnsi="微软雅黑" w:eastAsia="微软雅黑" w:cs="微软雅黑"/>
              <w:color w:val="auto"/>
              <w:sz w:val="44"/>
              <w:szCs w:val="44"/>
              <w:lang w:val="en-US" w:eastAsia="zh-CN"/>
            </w:rPr>
            <w:t xml:space="preserve">  </w:t>
          </w:r>
          <w:r>
            <w:rPr>
              <w:rFonts w:hint="eastAsia" w:ascii="微软雅黑" w:hAnsi="微软雅黑" w:eastAsia="微软雅黑" w:cs="微软雅黑"/>
              <w:color w:val="auto"/>
              <w:sz w:val="44"/>
              <w:szCs w:val="44"/>
            </w:rPr>
            <w:t>录</w:t>
          </w:r>
        </w:p>
        <w:p>
          <w:pPr>
            <w:pStyle w:val="6"/>
            <w:tabs>
              <w:tab w:val="right" w:leader="dot" w:pos="8306"/>
            </w:tabs>
          </w:pPr>
          <w:r>
            <w:rPr>
              <w:rFonts w:hint="eastAsia" w:ascii="宋体" w:hAnsi="宋体"/>
              <w:b/>
              <w:color w:val="auto"/>
              <w:spacing w:val="4"/>
              <w:sz w:val="32"/>
              <w:szCs w:val="32"/>
              <w:lang w:val="en-US" w:eastAsia="zh-CN"/>
            </w:rPr>
            <w:fldChar w:fldCharType="begin"/>
          </w:r>
          <w:r>
            <w:rPr>
              <w:rFonts w:hint="eastAsia" w:ascii="宋体" w:hAnsi="宋体"/>
              <w:b/>
              <w:color w:val="auto"/>
              <w:spacing w:val="4"/>
              <w:sz w:val="32"/>
              <w:szCs w:val="32"/>
              <w:lang w:val="en-US" w:eastAsia="zh-CN"/>
            </w:rPr>
            <w:instrText xml:space="preserve">TOC \o "1-2" \h \u </w:instrText>
          </w:r>
          <w:r>
            <w:rPr>
              <w:rFonts w:hint="eastAsia" w:ascii="宋体" w:hAnsi="宋体"/>
              <w:b/>
              <w:color w:val="auto"/>
              <w:spacing w:val="4"/>
              <w:sz w:val="32"/>
              <w:szCs w:val="32"/>
              <w:lang w:val="en-US" w:eastAsia="zh-CN"/>
            </w:rPr>
            <w:fldChar w:fldCharType="separate"/>
          </w:r>
        </w:p>
        <w:p>
          <w:pPr>
            <w:pStyle w:val="6"/>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_Toc13070 </w:instrText>
          </w:r>
          <w:r>
            <w:rPr>
              <w:rFonts w:hint="eastAsia" w:ascii="宋体" w:hAnsi="宋体"/>
              <w:spacing w:val="4"/>
              <w:sz w:val="30"/>
              <w:szCs w:val="30"/>
              <w:lang w:val="en-US" w:eastAsia="zh-CN"/>
            </w:rPr>
            <w:fldChar w:fldCharType="separate"/>
          </w:r>
          <w:r>
            <w:rPr>
              <w:rFonts w:hint="eastAsia" w:ascii="黑体" w:hAnsi="黑体" w:eastAsia="黑体" w:cs="黑体"/>
              <w:sz w:val="30"/>
              <w:szCs w:val="30"/>
              <w:lang w:val="en-US" w:eastAsia="zh-CN"/>
            </w:rPr>
            <w:t>一、</w:t>
          </w:r>
          <w:r>
            <w:rPr>
              <w:rFonts w:hint="eastAsia" w:ascii="黑体" w:hAnsi="黑体" w:eastAsia="黑体" w:cs="黑体"/>
              <w:sz w:val="30"/>
              <w:szCs w:val="30"/>
            </w:rPr>
            <w:t xml:space="preserve"> 总则部分</w:t>
          </w:r>
          <w:r>
            <w:rPr>
              <w:sz w:val="30"/>
              <w:szCs w:val="30"/>
            </w:rPr>
            <w:tab/>
          </w:r>
          <w:r>
            <w:rPr>
              <w:sz w:val="30"/>
              <w:szCs w:val="30"/>
            </w:rPr>
            <w:fldChar w:fldCharType="begin"/>
          </w:r>
          <w:r>
            <w:rPr>
              <w:sz w:val="30"/>
              <w:szCs w:val="30"/>
            </w:rPr>
            <w:instrText xml:space="preserve"> PAGEREF _Toc13070 \h </w:instrText>
          </w:r>
          <w:r>
            <w:rPr>
              <w:sz w:val="30"/>
              <w:szCs w:val="30"/>
            </w:rPr>
            <w:fldChar w:fldCharType="separate"/>
          </w:r>
          <w:r>
            <w:rPr>
              <w:sz w:val="30"/>
              <w:szCs w:val="30"/>
            </w:rPr>
            <w:t>3</w:t>
          </w:r>
          <w:r>
            <w:rPr>
              <w:sz w:val="30"/>
              <w:szCs w:val="30"/>
            </w:rPr>
            <w:fldChar w:fldCharType="end"/>
          </w:r>
          <w:r>
            <w:rPr>
              <w:rFonts w:hint="eastAsia" w:ascii="宋体" w:hAnsi="宋体"/>
              <w:color w:val="auto"/>
              <w:spacing w:val="4"/>
              <w:sz w:val="30"/>
              <w:szCs w:val="30"/>
              <w:lang w:val="en-US" w:eastAsia="zh-CN"/>
            </w:rPr>
            <w:fldChar w:fldCharType="end"/>
          </w:r>
        </w:p>
        <w:p>
          <w:pPr>
            <w:pStyle w:val="7"/>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_Toc8421 </w:instrText>
          </w:r>
          <w:r>
            <w:rPr>
              <w:rFonts w:hint="eastAsia" w:ascii="宋体" w:hAnsi="宋体"/>
              <w:spacing w:val="4"/>
              <w:sz w:val="30"/>
              <w:szCs w:val="30"/>
              <w:lang w:val="en-US" w:eastAsia="zh-CN"/>
            </w:rPr>
            <w:fldChar w:fldCharType="separate"/>
          </w:r>
          <w:r>
            <w:rPr>
              <w:rFonts w:hint="eastAsia"/>
              <w:sz w:val="30"/>
              <w:szCs w:val="30"/>
              <w:lang w:val="en-US" w:eastAsia="zh-CN"/>
            </w:rPr>
            <w:t>1.1</w:t>
          </w:r>
          <w:r>
            <w:rPr>
              <w:rFonts w:hint="eastAsia"/>
              <w:sz w:val="30"/>
              <w:szCs w:val="30"/>
            </w:rPr>
            <w:t>、总则</w:t>
          </w:r>
          <w:r>
            <w:rPr>
              <w:sz w:val="30"/>
              <w:szCs w:val="30"/>
            </w:rPr>
            <w:tab/>
          </w:r>
          <w:r>
            <w:rPr>
              <w:sz w:val="30"/>
              <w:szCs w:val="30"/>
            </w:rPr>
            <w:fldChar w:fldCharType="begin"/>
          </w:r>
          <w:r>
            <w:rPr>
              <w:sz w:val="30"/>
              <w:szCs w:val="30"/>
            </w:rPr>
            <w:instrText xml:space="preserve"> PAGEREF _Toc8421 \h </w:instrText>
          </w:r>
          <w:r>
            <w:rPr>
              <w:sz w:val="30"/>
              <w:szCs w:val="30"/>
            </w:rPr>
            <w:fldChar w:fldCharType="separate"/>
          </w:r>
          <w:r>
            <w:rPr>
              <w:sz w:val="30"/>
              <w:szCs w:val="30"/>
            </w:rPr>
            <w:t>3</w:t>
          </w:r>
          <w:r>
            <w:rPr>
              <w:sz w:val="30"/>
              <w:szCs w:val="30"/>
            </w:rPr>
            <w:fldChar w:fldCharType="end"/>
          </w:r>
          <w:r>
            <w:rPr>
              <w:rFonts w:hint="eastAsia" w:ascii="宋体" w:hAnsi="宋体"/>
              <w:color w:val="auto"/>
              <w:spacing w:val="4"/>
              <w:sz w:val="30"/>
              <w:szCs w:val="30"/>
              <w:lang w:val="en-US" w:eastAsia="zh-CN"/>
            </w:rPr>
            <w:fldChar w:fldCharType="end"/>
          </w:r>
        </w:p>
        <w:p>
          <w:pPr>
            <w:pStyle w:val="6"/>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_Toc31261 </w:instrText>
          </w:r>
          <w:r>
            <w:rPr>
              <w:rFonts w:hint="eastAsia" w:ascii="宋体" w:hAnsi="宋体"/>
              <w:spacing w:val="4"/>
              <w:sz w:val="30"/>
              <w:szCs w:val="30"/>
              <w:lang w:val="en-US" w:eastAsia="zh-CN"/>
            </w:rPr>
            <w:fldChar w:fldCharType="separate"/>
          </w:r>
          <w:r>
            <w:rPr>
              <w:rFonts w:hint="eastAsia" w:ascii="黑体" w:hAnsi="黑体" w:eastAsia="黑体" w:cs="黑体"/>
              <w:sz w:val="30"/>
              <w:szCs w:val="30"/>
              <w:lang w:val="en-US" w:eastAsia="zh-CN"/>
            </w:rPr>
            <w:t>二、</w:t>
          </w:r>
          <w:r>
            <w:rPr>
              <w:rFonts w:hint="eastAsia" w:ascii="黑体" w:hAnsi="黑体" w:eastAsia="黑体" w:cs="黑体"/>
              <w:sz w:val="30"/>
              <w:szCs w:val="30"/>
            </w:rPr>
            <w:t xml:space="preserve"> 技术规范</w:t>
          </w:r>
          <w:r>
            <w:rPr>
              <w:sz w:val="30"/>
              <w:szCs w:val="30"/>
            </w:rPr>
            <w:tab/>
          </w:r>
          <w:r>
            <w:rPr>
              <w:sz w:val="30"/>
              <w:szCs w:val="30"/>
            </w:rPr>
            <w:fldChar w:fldCharType="begin"/>
          </w:r>
          <w:r>
            <w:rPr>
              <w:sz w:val="30"/>
              <w:szCs w:val="30"/>
            </w:rPr>
            <w:instrText xml:space="preserve"> PAGEREF _Toc31261 \h </w:instrText>
          </w:r>
          <w:r>
            <w:rPr>
              <w:sz w:val="30"/>
              <w:szCs w:val="30"/>
            </w:rPr>
            <w:fldChar w:fldCharType="separate"/>
          </w:r>
          <w:r>
            <w:rPr>
              <w:sz w:val="30"/>
              <w:szCs w:val="30"/>
            </w:rPr>
            <w:t>4</w:t>
          </w:r>
          <w:r>
            <w:rPr>
              <w:sz w:val="30"/>
              <w:szCs w:val="30"/>
            </w:rPr>
            <w:fldChar w:fldCharType="end"/>
          </w:r>
          <w:r>
            <w:rPr>
              <w:rFonts w:hint="eastAsia" w:ascii="宋体" w:hAnsi="宋体"/>
              <w:color w:val="auto"/>
              <w:spacing w:val="4"/>
              <w:sz w:val="30"/>
              <w:szCs w:val="30"/>
              <w:lang w:val="en-US" w:eastAsia="zh-CN"/>
            </w:rPr>
            <w:fldChar w:fldCharType="end"/>
          </w:r>
        </w:p>
        <w:p>
          <w:pPr>
            <w:pStyle w:val="7"/>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_Toc176 </w:instrText>
          </w:r>
          <w:r>
            <w:rPr>
              <w:rFonts w:hint="eastAsia" w:ascii="宋体" w:hAnsi="宋体"/>
              <w:spacing w:val="4"/>
              <w:sz w:val="30"/>
              <w:szCs w:val="30"/>
              <w:lang w:val="en-US" w:eastAsia="zh-CN"/>
            </w:rPr>
            <w:fldChar w:fldCharType="separate"/>
          </w:r>
          <w:r>
            <w:rPr>
              <w:rFonts w:hint="eastAsia"/>
              <w:sz w:val="30"/>
              <w:szCs w:val="30"/>
              <w:lang w:val="en-US" w:eastAsia="zh-CN"/>
            </w:rPr>
            <w:t>2.1、</w:t>
          </w:r>
          <w:r>
            <w:rPr>
              <w:rFonts w:hint="eastAsia"/>
              <w:sz w:val="30"/>
              <w:szCs w:val="30"/>
            </w:rPr>
            <w:t>服务地点及范围</w:t>
          </w:r>
          <w:r>
            <w:rPr>
              <w:sz w:val="30"/>
              <w:szCs w:val="30"/>
            </w:rPr>
            <w:tab/>
          </w:r>
          <w:r>
            <w:rPr>
              <w:sz w:val="30"/>
              <w:szCs w:val="30"/>
            </w:rPr>
            <w:fldChar w:fldCharType="begin"/>
          </w:r>
          <w:r>
            <w:rPr>
              <w:sz w:val="30"/>
              <w:szCs w:val="30"/>
            </w:rPr>
            <w:instrText xml:space="preserve"> PAGEREF _Toc176 \h </w:instrText>
          </w:r>
          <w:r>
            <w:rPr>
              <w:sz w:val="30"/>
              <w:szCs w:val="30"/>
            </w:rPr>
            <w:fldChar w:fldCharType="separate"/>
          </w:r>
          <w:r>
            <w:rPr>
              <w:sz w:val="30"/>
              <w:szCs w:val="30"/>
            </w:rPr>
            <w:t>4</w:t>
          </w:r>
          <w:r>
            <w:rPr>
              <w:sz w:val="30"/>
              <w:szCs w:val="30"/>
            </w:rPr>
            <w:fldChar w:fldCharType="end"/>
          </w:r>
          <w:r>
            <w:rPr>
              <w:rFonts w:hint="eastAsia" w:ascii="宋体" w:hAnsi="宋体"/>
              <w:color w:val="auto"/>
              <w:spacing w:val="4"/>
              <w:sz w:val="30"/>
              <w:szCs w:val="30"/>
              <w:lang w:val="en-US" w:eastAsia="zh-CN"/>
            </w:rPr>
            <w:fldChar w:fldCharType="end"/>
          </w:r>
        </w:p>
        <w:p>
          <w:pPr>
            <w:pStyle w:val="7"/>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_Toc1779 </w:instrText>
          </w:r>
          <w:r>
            <w:rPr>
              <w:rFonts w:hint="eastAsia" w:ascii="宋体" w:hAnsi="宋体"/>
              <w:spacing w:val="4"/>
              <w:sz w:val="30"/>
              <w:szCs w:val="30"/>
              <w:lang w:val="en-US" w:eastAsia="zh-CN"/>
            </w:rPr>
            <w:fldChar w:fldCharType="separate"/>
          </w:r>
          <w:r>
            <w:rPr>
              <w:rFonts w:hint="eastAsia"/>
              <w:sz w:val="30"/>
              <w:szCs w:val="30"/>
              <w:lang w:val="en-US" w:eastAsia="zh-CN"/>
            </w:rPr>
            <w:t>2.2、服务内容及要求</w:t>
          </w:r>
          <w:r>
            <w:rPr>
              <w:sz w:val="30"/>
              <w:szCs w:val="30"/>
            </w:rPr>
            <w:tab/>
          </w:r>
          <w:r>
            <w:rPr>
              <w:sz w:val="30"/>
              <w:szCs w:val="30"/>
            </w:rPr>
            <w:fldChar w:fldCharType="begin"/>
          </w:r>
          <w:r>
            <w:rPr>
              <w:sz w:val="30"/>
              <w:szCs w:val="30"/>
            </w:rPr>
            <w:instrText xml:space="preserve"> PAGEREF _Toc1779 \h </w:instrText>
          </w:r>
          <w:r>
            <w:rPr>
              <w:sz w:val="30"/>
              <w:szCs w:val="30"/>
            </w:rPr>
            <w:fldChar w:fldCharType="separate"/>
          </w:r>
          <w:r>
            <w:rPr>
              <w:sz w:val="30"/>
              <w:szCs w:val="30"/>
            </w:rPr>
            <w:t>4</w:t>
          </w:r>
          <w:r>
            <w:rPr>
              <w:sz w:val="30"/>
              <w:szCs w:val="30"/>
            </w:rPr>
            <w:fldChar w:fldCharType="end"/>
          </w:r>
          <w:r>
            <w:rPr>
              <w:rFonts w:hint="eastAsia" w:ascii="宋体" w:hAnsi="宋体"/>
              <w:color w:val="auto"/>
              <w:spacing w:val="4"/>
              <w:sz w:val="30"/>
              <w:szCs w:val="30"/>
              <w:lang w:val="en-US" w:eastAsia="zh-CN"/>
            </w:rPr>
            <w:fldChar w:fldCharType="end"/>
          </w:r>
        </w:p>
        <w:p>
          <w:pPr>
            <w:pStyle w:val="7"/>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_Toc29736 </w:instrText>
          </w:r>
          <w:r>
            <w:rPr>
              <w:rFonts w:hint="eastAsia" w:ascii="宋体" w:hAnsi="宋体"/>
              <w:spacing w:val="4"/>
              <w:sz w:val="30"/>
              <w:szCs w:val="30"/>
              <w:lang w:val="en-US" w:eastAsia="zh-CN"/>
            </w:rPr>
            <w:fldChar w:fldCharType="separate"/>
          </w:r>
          <w:r>
            <w:rPr>
              <w:rFonts w:hint="eastAsia"/>
              <w:sz w:val="30"/>
              <w:szCs w:val="30"/>
              <w:lang w:val="en-US" w:eastAsia="zh-CN"/>
            </w:rPr>
            <w:t>2.3、</w:t>
          </w:r>
          <w:r>
            <w:rPr>
              <w:rFonts w:hint="eastAsia" w:asciiTheme="minorEastAsia" w:hAnsiTheme="minorEastAsia" w:eastAsiaTheme="minorEastAsia" w:cstheme="minorEastAsia"/>
              <w:sz w:val="30"/>
              <w:szCs w:val="30"/>
            </w:rPr>
            <w:t>技术参数</w:t>
          </w:r>
          <w:r>
            <w:rPr>
              <w:sz w:val="30"/>
              <w:szCs w:val="30"/>
            </w:rPr>
            <w:tab/>
          </w:r>
          <w:r>
            <w:rPr>
              <w:rFonts w:hint="eastAsia"/>
              <w:sz w:val="30"/>
              <w:szCs w:val="30"/>
              <w:lang w:val="en-US" w:eastAsia="zh-CN"/>
            </w:rPr>
            <w:t>5</w:t>
          </w:r>
          <w:r>
            <w:rPr>
              <w:rFonts w:hint="eastAsia" w:ascii="宋体" w:hAnsi="宋体"/>
              <w:color w:val="auto"/>
              <w:spacing w:val="4"/>
              <w:sz w:val="30"/>
              <w:szCs w:val="30"/>
              <w:lang w:val="en-US" w:eastAsia="zh-CN"/>
            </w:rPr>
            <w:fldChar w:fldCharType="end"/>
          </w:r>
        </w:p>
        <w:p>
          <w:pPr>
            <w:pStyle w:val="7"/>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_Toc697 </w:instrText>
          </w:r>
          <w:r>
            <w:rPr>
              <w:rFonts w:hint="eastAsia" w:ascii="宋体" w:hAnsi="宋体"/>
              <w:spacing w:val="4"/>
              <w:sz w:val="30"/>
              <w:szCs w:val="30"/>
              <w:lang w:val="en-US" w:eastAsia="zh-CN"/>
            </w:rPr>
            <w:fldChar w:fldCharType="separate"/>
          </w:r>
          <w:r>
            <w:rPr>
              <w:rFonts w:hint="eastAsia"/>
              <w:sz w:val="30"/>
              <w:szCs w:val="30"/>
              <w:lang w:val="en-US" w:eastAsia="zh-CN"/>
            </w:rPr>
            <w:t>2.4、其他技术要求</w:t>
          </w:r>
          <w:r>
            <w:rPr>
              <w:sz w:val="30"/>
              <w:szCs w:val="30"/>
            </w:rPr>
            <w:tab/>
          </w:r>
          <w:r>
            <w:rPr>
              <w:rFonts w:hint="eastAsia"/>
              <w:sz w:val="30"/>
              <w:szCs w:val="30"/>
              <w:lang w:val="en-US" w:eastAsia="zh-CN"/>
            </w:rPr>
            <w:t>7</w:t>
          </w:r>
          <w:r>
            <w:rPr>
              <w:rFonts w:hint="eastAsia" w:ascii="宋体" w:hAnsi="宋体"/>
              <w:color w:val="auto"/>
              <w:spacing w:val="4"/>
              <w:sz w:val="30"/>
              <w:szCs w:val="30"/>
              <w:lang w:val="en-US" w:eastAsia="zh-CN"/>
            </w:rPr>
            <w:fldChar w:fldCharType="end"/>
          </w:r>
        </w:p>
        <w:p>
          <w:pPr>
            <w:pStyle w:val="6"/>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_Toc4581 </w:instrText>
          </w:r>
          <w:r>
            <w:rPr>
              <w:rFonts w:hint="eastAsia" w:ascii="宋体" w:hAnsi="宋体"/>
              <w:spacing w:val="4"/>
              <w:sz w:val="30"/>
              <w:szCs w:val="30"/>
              <w:lang w:val="en-US" w:eastAsia="zh-CN"/>
            </w:rPr>
            <w:fldChar w:fldCharType="separate"/>
          </w:r>
          <w:r>
            <w:rPr>
              <w:rFonts w:hint="eastAsia" w:ascii="黑体" w:hAnsi="黑体" w:eastAsia="黑体" w:cs="黑体"/>
              <w:bCs w:val="0"/>
              <w:kern w:val="2"/>
              <w:sz w:val="30"/>
              <w:szCs w:val="30"/>
              <w:lang w:val="en-US" w:eastAsia="zh-CN" w:bidi="ar-SA"/>
            </w:rPr>
            <w:t>三、质量保证</w:t>
          </w:r>
          <w:r>
            <w:rPr>
              <w:sz w:val="30"/>
              <w:szCs w:val="30"/>
            </w:rPr>
            <w:tab/>
          </w:r>
          <w:r>
            <w:rPr>
              <w:rFonts w:hint="eastAsia"/>
              <w:sz w:val="30"/>
              <w:szCs w:val="30"/>
              <w:lang w:val="en-US" w:eastAsia="zh-CN"/>
            </w:rPr>
            <w:t>8</w:t>
          </w:r>
          <w:r>
            <w:rPr>
              <w:rFonts w:hint="eastAsia" w:ascii="宋体" w:hAnsi="宋体"/>
              <w:color w:val="auto"/>
              <w:spacing w:val="4"/>
              <w:sz w:val="30"/>
              <w:szCs w:val="30"/>
              <w:lang w:val="en-US" w:eastAsia="zh-CN"/>
            </w:rPr>
            <w:fldChar w:fldCharType="end"/>
          </w:r>
        </w:p>
        <w:p>
          <w:pPr>
            <w:pStyle w:val="6"/>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_Toc15224 </w:instrText>
          </w:r>
          <w:r>
            <w:rPr>
              <w:rFonts w:hint="eastAsia" w:ascii="宋体" w:hAnsi="宋体"/>
              <w:spacing w:val="4"/>
              <w:sz w:val="30"/>
              <w:szCs w:val="30"/>
              <w:lang w:val="en-US" w:eastAsia="zh-CN"/>
            </w:rPr>
            <w:fldChar w:fldCharType="separate"/>
          </w:r>
          <w:r>
            <w:rPr>
              <w:rFonts w:hint="eastAsia" w:ascii="黑体" w:hAnsi="黑体" w:eastAsia="黑体" w:cs="黑体"/>
              <w:sz w:val="30"/>
              <w:szCs w:val="30"/>
              <w:lang w:val="en-US" w:eastAsia="zh-CN"/>
            </w:rPr>
            <w:t>四、投标技术偏差</w:t>
          </w:r>
          <w:r>
            <w:rPr>
              <w:sz w:val="30"/>
              <w:szCs w:val="30"/>
            </w:rPr>
            <w:tab/>
          </w:r>
          <w:r>
            <w:rPr>
              <w:rFonts w:hint="eastAsia"/>
              <w:sz w:val="30"/>
              <w:szCs w:val="30"/>
              <w:lang w:val="en-US" w:eastAsia="zh-CN"/>
            </w:rPr>
            <w:t>9</w:t>
          </w:r>
          <w:r>
            <w:rPr>
              <w:rFonts w:hint="eastAsia" w:ascii="宋体" w:hAnsi="宋体"/>
              <w:color w:val="auto"/>
              <w:spacing w:val="4"/>
              <w:sz w:val="30"/>
              <w:szCs w:val="30"/>
              <w:lang w:val="en-US" w:eastAsia="zh-CN"/>
            </w:rPr>
            <w:fldChar w:fldCharType="end"/>
          </w:r>
        </w:p>
        <w:p>
          <w:pPr>
            <w:pStyle w:val="6"/>
            <w:tabs>
              <w:tab w:val="right" w:leader="dot" w:pos="8306"/>
            </w:tabs>
            <w:rPr>
              <w:rFonts w:hint="default"/>
              <w:sz w:val="30"/>
              <w:szCs w:val="30"/>
              <w:lang w:val="en-US"/>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_Toc25198 </w:instrText>
          </w:r>
          <w:r>
            <w:rPr>
              <w:rFonts w:hint="eastAsia" w:ascii="宋体" w:hAnsi="宋体"/>
              <w:spacing w:val="4"/>
              <w:sz w:val="30"/>
              <w:szCs w:val="30"/>
              <w:lang w:val="en-US" w:eastAsia="zh-CN"/>
            </w:rPr>
            <w:fldChar w:fldCharType="separate"/>
          </w:r>
          <w:r>
            <w:rPr>
              <w:rFonts w:hint="eastAsia" w:ascii="黑体" w:hAnsi="黑体" w:eastAsia="黑体" w:cs="黑体"/>
              <w:sz w:val="30"/>
              <w:szCs w:val="30"/>
              <w:lang w:val="en-US" w:eastAsia="zh-CN"/>
            </w:rPr>
            <w:t>五、</w:t>
          </w:r>
          <w:r>
            <w:rPr>
              <w:rFonts w:hint="eastAsia" w:ascii="黑体" w:hAnsi="黑体" w:eastAsia="黑体" w:cs="黑体"/>
              <w:sz w:val="30"/>
              <w:szCs w:val="30"/>
            </w:rPr>
            <w:t>报价要求及报价格式</w:t>
          </w:r>
          <w:r>
            <w:rPr>
              <w:sz w:val="30"/>
              <w:szCs w:val="30"/>
            </w:rPr>
            <w:tab/>
          </w:r>
          <w:r>
            <w:rPr>
              <w:rFonts w:hint="eastAsia"/>
              <w:sz w:val="30"/>
              <w:szCs w:val="30"/>
              <w:lang w:val="en-US" w:eastAsia="zh-CN"/>
            </w:rPr>
            <w:t>1</w:t>
          </w:r>
          <w:r>
            <w:rPr>
              <w:rFonts w:hint="eastAsia" w:ascii="宋体" w:hAnsi="宋体"/>
              <w:color w:val="auto"/>
              <w:spacing w:val="4"/>
              <w:sz w:val="30"/>
              <w:szCs w:val="30"/>
              <w:lang w:val="en-US" w:eastAsia="zh-CN"/>
            </w:rPr>
            <w:fldChar w:fldCharType="end"/>
          </w:r>
          <w:r>
            <w:rPr>
              <w:rFonts w:hint="eastAsia" w:ascii="宋体" w:hAnsi="宋体"/>
              <w:color w:val="auto"/>
              <w:spacing w:val="4"/>
              <w:sz w:val="30"/>
              <w:szCs w:val="30"/>
              <w:lang w:val="en-US" w:eastAsia="zh-CN"/>
            </w:rPr>
            <w:t>1</w:t>
          </w:r>
        </w:p>
        <w:p>
          <w:pPr>
            <w:pStyle w:val="7"/>
            <w:tabs>
              <w:tab w:val="right" w:leader="dot" w:pos="8306"/>
            </w:tabs>
            <w:rPr>
              <w:rFonts w:hint="default"/>
              <w:sz w:val="30"/>
              <w:szCs w:val="30"/>
              <w:lang w:val="en-US"/>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_Toc18349 </w:instrText>
          </w:r>
          <w:r>
            <w:rPr>
              <w:rFonts w:hint="eastAsia" w:ascii="宋体" w:hAnsi="宋体"/>
              <w:spacing w:val="4"/>
              <w:sz w:val="30"/>
              <w:szCs w:val="30"/>
              <w:lang w:val="en-US" w:eastAsia="zh-CN"/>
            </w:rPr>
            <w:fldChar w:fldCharType="separate"/>
          </w:r>
          <w:r>
            <w:rPr>
              <w:rFonts w:hint="eastAsia"/>
              <w:sz w:val="30"/>
              <w:szCs w:val="30"/>
              <w:lang w:val="en-US" w:eastAsia="zh-CN"/>
            </w:rPr>
            <w:t>5.1、报价要求</w:t>
          </w:r>
          <w:r>
            <w:rPr>
              <w:sz w:val="30"/>
              <w:szCs w:val="30"/>
            </w:rPr>
            <w:tab/>
          </w:r>
          <w:r>
            <w:rPr>
              <w:rFonts w:hint="eastAsia"/>
              <w:sz w:val="30"/>
              <w:szCs w:val="30"/>
              <w:lang w:val="en-US" w:eastAsia="zh-CN"/>
            </w:rPr>
            <w:t>1</w:t>
          </w:r>
          <w:r>
            <w:rPr>
              <w:rFonts w:hint="eastAsia" w:ascii="宋体" w:hAnsi="宋体"/>
              <w:color w:val="auto"/>
              <w:spacing w:val="4"/>
              <w:sz w:val="30"/>
              <w:szCs w:val="30"/>
              <w:lang w:val="en-US" w:eastAsia="zh-CN"/>
            </w:rPr>
            <w:fldChar w:fldCharType="end"/>
          </w:r>
          <w:r>
            <w:rPr>
              <w:rFonts w:hint="eastAsia" w:ascii="宋体" w:hAnsi="宋体"/>
              <w:color w:val="auto"/>
              <w:spacing w:val="4"/>
              <w:sz w:val="30"/>
              <w:szCs w:val="30"/>
              <w:lang w:val="en-US" w:eastAsia="zh-CN"/>
            </w:rPr>
            <w:t>1</w:t>
          </w:r>
        </w:p>
        <w:p>
          <w:pPr>
            <w:pStyle w:val="7"/>
            <w:tabs>
              <w:tab w:val="right" w:leader="dot" w:pos="8306"/>
            </w:tabs>
            <w:rPr>
              <w:rFonts w:hint="default"/>
              <w:lang w:val="en-US"/>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_Toc11166 </w:instrText>
          </w:r>
          <w:r>
            <w:rPr>
              <w:rFonts w:hint="eastAsia" w:ascii="宋体" w:hAnsi="宋体"/>
              <w:spacing w:val="4"/>
              <w:sz w:val="30"/>
              <w:szCs w:val="30"/>
              <w:lang w:val="en-US" w:eastAsia="zh-CN"/>
            </w:rPr>
            <w:fldChar w:fldCharType="separate"/>
          </w:r>
          <w:r>
            <w:rPr>
              <w:rFonts w:hint="eastAsia"/>
              <w:sz w:val="30"/>
              <w:szCs w:val="30"/>
              <w:lang w:val="en-US" w:eastAsia="zh-CN"/>
            </w:rPr>
            <w:t>5.2、结算方式</w:t>
          </w:r>
          <w:r>
            <w:rPr>
              <w:sz w:val="30"/>
              <w:szCs w:val="30"/>
            </w:rPr>
            <w:tab/>
          </w:r>
          <w:r>
            <w:rPr>
              <w:rFonts w:hint="eastAsia"/>
              <w:sz w:val="30"/>
              <w:szCs w:val="30"/>
              <w:lang w:val="en-US" w:eastAsia="zh-CN"/>
            </w:rPr>
            <w:t>1</w:t>
          </w:r>
          <w:r>
            <w:rPr>
              <w:rFonts w:hint="eastAsia" w:ascii="宋体" w:hAnsi="宋体"/>
              <w:color w:val="auto"/>
              <w:spacing w:val="4"/>
              <w:sz w:val="30"/>
              <w:szCs w:val="30"/>
              <w:lang w:val="en-US" w:eastAsia="zh-CN"/>
            </w:rPr>
            <w:fldChar w:fldCharType="end"/>
          </w:r>
          <w:r>
            <w:rPr>
              <w:rFonts w:hint="eastAsia" w:ascii="宋体" w:hAnsi="宋体"/>
              <w:color w:val="auto"/>
              <w:spacing w:val="4"/>
              <w:sz w:val="30"/>
              <w:szCs w:val="30"/>
              <w:lang w:val="en-US" w:eastAsia="zh-CN"/>
            </w:rPr>
            <w:t>1</w:t>
          </w:r>
        </w:p>
        <w:p>
          <w:pPr>
            <w:tabs>
              <w:tab w:val="center" w:pos="4153"/>
            </w:tabs>
            <w:bidi w:val="0"/>
            <w:jc w:val="center"/>
            <w:rPr>
              <w:rFonts w:hint="eastAsia" w:ascii="宋体" w:hAnsi="宋体"/>
              <w:b/>
              <w:color w:val="auto"/>
              <w:spacing w:val="4"/>
              <w:sz w:val="32"/>
              <w:szCs w:val="32"/>
              <w:lang w:val="en-US" w:eastAsia="zh-CN"/>
            </w:rPr>
            <w:sectPr>
              <w:pgSz w:w="11906" w:h="16838"/>
              <w:pgMar w:top="1440" w:right="1800" w:bottom="1440" w:left="1800" w:header="851" w:footer="992" w:gutter="0"/>
              <w:cols w:space="425" w:num="1"/>
              <w:docGrid w:type="lines" w:linePitch="312" w:charSpace="0"/>
            </w:sectPr>
          </w:pPr>
          <w:r>
            <w:rPr>
              <w:rFonts w:hint="eastAsia" w:ascii="宋体" w:hAnsi="宋体"/>
              <w:color w:val="auto"/>
              <w:spacing w:val="4"/>
              <w:szCs w:val="32"/>
              <w:lang w:val="en-US" w:eastAsia="zh-CN"/>
            </w:rPr>
            <w:fldChar w:fldCharType="end"/>
          </w:r>
        </w:p>
      </w:sdtContent>
    </w:sdt>
    <w:p>
      <w:pPr>
        <w:spacing w:line="360" w:lineRule="auto"/>
        <w:jc w:val="left"/>
        <w:outlineLvl w:val="0"/>
        <w:rPr>
          <w:rFonts w:hint="eastAsia" w:ascii="黑体" w:hAnsi="黑体" w:eastAsia="黑体" w:cs="黑体"/>
          <w:b/>
          <w:color w:val="auto"/>
          <w:sz w:val="44"/>
          <w:szCs w:val="44"/>
        </w:rPr>
      </w:pPr>
      <w:bookmarkStart w:id="7" w:name="_Toc13070"/>
      <w:r>
        <w:rPr>
          <w:rFonts w:hint="eastAsia" w:ascii="黑体" w:hAnsi="黑体" w:eastAsia="黑体" w:cs="黑体"/>
          <w:b/>
          <w:color w:val="auto"/>
          <w:sz w:val="44"/>
          <w:szCs w:val="44"/>
          <w:lang w:val="en-US" w:eastAsia="zh-CN"/>
        </w:rPr>
        <w:t>一、</w:t>
      </w:r>
      <w:r>
        <w:rPr>
          <w:rFonts w:hint="eastAsia" w:ascii="黑体" w:hAnsi="黑体" w:eastAsia="黑体" w:cs="黑体"/>
          <w:b/>
          <w:color w:val="auto"/>
          <w:sz w:val="44"/>
          <w:szCs w:val="44"/>
        </w:rPr>
        <w:t xml:space="preserve"> 总则部分</w:t>
      </w:r>
      <w:bookmarkEnd w:id="7"/>
    </w:p>
    <w:p>
      <w:pPr>
        <w:pStyle w:val="3"/>
        <w:rPr>
          <w:color w:val="auto"/>
          <w:sz w:val="32"/>
          <w:szCs w:val="32"/>
        </w:rPr>
      </w:pPr>
      <w:bookmarkStart w:id="8" w:name="_Toc8421"/>
      <w:bookmarkStart w:id="9" w:name="_Toc22192_WPSOffice_Level2"/>
      <w:r>
        <w:rPr>
          <w:rFonts w:hint="eastAsia"/>
          <w:color w:val="auto"/>
          <w:sz w:val="32"/>
          <w:szCs w:val="32"/>
          <w:lang w:val="en-US" w:eastAsia="zh-CN"/>
        </w:rPr>
        <w:t>1.1</w:t>
      </w:r>
      <w:r>
        <w:rPr>
          <w:rFonts w:hint="eastAsia"/>
          <w:color w:val="auto"/>
          <w:sz w:val="32"/>
          <w:szCs w:val="32"/>
        </w:rPr>
        <w:t>、总则</w:t>
      </w:r>
      <w:bookmarkEnd w:id="8"/>
      <w:bookmarkEnd w:id="9"/>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1、</w:t>
      </w:r>
      <w:r>
        <w:rPr>
          <w:rFonts w:hint="eastAsia" w:ascii="仿宋" w:hAnsi="仿宋" w:eastAsia="仿宋" w:cs="仿宋"/>
          <w:color w:val="auto"/>
          <w:kern w:val="0"/>
          <w:sz w:val="32"/>
          <w:szCs w:val="32"/>
        </w:rPr>
        <w:t>本技术规范书适用于</w:t>
      </w:r>
      <w:r>
        <w:rPr>
          <w:rFonts w:hint="eastAsia" w:ascii="仿宋" w:hAnsi="仿宋" w:eastAsia="仿宋" w:cs="仿宋"/>
          <w:color w:val="auto"/>
          <w:kern w:val="0"/>
          <w:sz w:val="32"/>
          <w:szCs w:val="32"/>
          <w:u w:val="single"/>
          <w:lang w:val="en-US" w:eastAsia="zh-CN"/>
        </w:rPr>
        <w:t>普洱供电局直流电阻测试仪维</w:t>
      </w:r>
      <w:r>
        <w:rPr>
          <w:rFonts w:hint="eastAsia" w:ascii="仿宋" w:hAnsi="仿宋" w:eastAsia="仿宋" w:cs="仿宋"/>
          <w:color w:val="auto"/>
          <w:kern w:val="0"/>
          <w:sz w:val="32"/>
          <w:szCs w:val="32"/>
          <w:u w:val="single"/>
        </w:rPr>
        <w:t>修</w:t>
      </w:r>
      <w:r>
        <w:rPr>
          <w:rFonts w:hint="eastAsia" w:ascii="仿宋" w:hAnsi="仿宋" w:eastAsia="仿宋" w:cs="仿宋"/>
          <w:color w:val="auto"/>
          <w:kern w:val="0"/>
          <w:sz w:val="32"/>
          <w:szCs w:val="32"/>
        </w:rPr>
        <w:t>采购工作。本项目的采购方(采购方)是</w:t>
      </w:r>
      <w:r>
        <w:rPr>
          <w:rFonts w:hint="eastAsia" w:ascii="仿宋" w:hAnsi="仿宋" w:eastAsia="仿宋" w:cs="仿宋"/>
          <w:color w:val="auto"/>
          <w:kern w:val="0"/>
          <w:sz w:val="32"/>
          <w:szCs w:val="32"/>
          <w:u w:val="single"/>
          <w:lang w:val="en-US" w:eastAsia="zh-CN"/>
        </w:rPr>
        <w:t xml:space="preserve"> 普洱供电局</w:t>
      </w:r>
      <w:r>
        <w:rPr>
          <w:rFonts w:hint="eastAsia" w:ascii="仿宋" w:hAnsi="仿宋" w:eastAsia="仿宋" w:cs="仿宋"/>
          <w:color w:val="auto"/>
          <w:kern w:val="0"/>
          <w:sz w:val="32"/>
          <w:szCs w:val="32"/>
        </w:rPr>
        <w:t>（以下简称采购方）。</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2、</w:t>
      </w:r>
      <w:r>
        <w:rPr>
          <w:rFonts w:hint="eastAsia" w:ascii="仿宋" w:hAnsi="仿宋" w:eastAsia="仿宋" w:cs="仿宋"/>
          <w:color w:val="auto"/>
          <w:kern w:val="0"/>
          <w:sz w:val="32"/>
          <w:szCs w:val="32"/>
        </w:rPr>
        <w:t>本技术规范书提出的是最基本的技术要求，并未对所有技术细节作出规定, 也未充分引述有关标准和规范的条文，</w:t>
      </w:r>
      <w:r>
        <w:rPr>
          <w:rFonts w:hint="eastAsia" w:ascii="仿宋" w:hAnsi="仿宋" w:eastAsia="仿宋" w:cs="仿宋"/>
          <w:color w:val="auto"/>
          <w:kern w:val="0"/>
          <w:sz w:val="32"/>
          <w:szCs w:val="32"/>
          <w:lang w:eastAsia="zh-CN"/>
        </w:rPr>
        <w:t>维修方</w:t>
      </w:r>
      <w:r>
        <w:rPr>
          <w:rFonts w:hint="eastAsia" w:ascii="仿宋" w:hAnsi="仿宋" w:eastAsia="仿宋" w:cs="仿宋"/>
          <w:color w:val="auto"/>
          <w:kern w:val="0"/>
          <w:sz w:val="32"/>
          <w:szCs w:val="32"/>
        </w:rPr>
        <w:t>应满足本技术标书的要求，未涉及部分应不低于现行国家、行业、南方电网公司、云南电网有限责任公司的有关标准及要求。本技术协议文件所使用的标准如遇与供方所执行的标准不一致时，按较高标准执行。</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3、</w:t>
      </w:r>
      <w:r>
        <w:rPr>
          <w:rFonts w:hint="eastAsia" w:ascii="仿宋" w:hAnsi="仿宋" w:eastAsia="仿宋" w:cs="仿宋"/>
          <w:color w:val="auto"/>
          <w:kern w:val="0"/>
          <w:sz w:val="32"/>
          <w:szCs w:val="32"/>
        </w:rPr>
        <w:t>本技术协议文件经需方与供方双方确认后作为</w:t>
      </w:r>
      <w:r>
        <w:rPr>
          <w:rFonts w:hint="eastAsia" w:ascii="仿宋" w:hAnsi="仿宋" w:eastAsia="仿宋" w:cs="仿宋"/>
          <w:color w:val="auto"/>
          <w:kern w:val="0"/>
          <w:sz w:val="32"/>
          <w:szCs w:val="32"/>
          <w:lang w:val="en-US" w:eastAsia="zh-CN"/>
        </w:rPr>
        <w:t>维修合同</w:t>
      </w:r>
      <w:r>
        <w:rPr>
          <w:rFonts w:hint="eastAsia" w:ascii="仿宋" w:hAnsi="仿宋" w:eastAsia="仿宋" w:cs="仿宋"/>
          <w:color w:val="auto"/>
          <w:kern w:val="0"/>
          <w:sz w:val="32"/>
          <w:szCs w:val="32"/>
        </w:rPr>
        <w:t>的技术附件，与合同正文具有同等的法律效力。</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4、</w:t>
      </w:r>
      <w:r>
        <w:rPr>
          <w:rFonts w:hint="eastAsia" w:ascii="仿宋" w:hAnsi="仿宋" w:eastAsia="仿宋" w:cs="仿宋"/>
          <w:color w:val="auto"/>
          <w:kern w:val="0"/>
          <w:sz w:val="32"/>
          <w:szCs w:val="32"/>
        </w:rPr>
        <w:t>本技术规范书未尽事宜，由采购方和中标方在合同谈判时协商确定。</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5、</w:t>
      </w:r>
      <w:r>
        <w:rPr>
          <w:rFonts w:hint="eastAsia" w:ascii="仿宋" w:hAnsi="仿宋" w:eastAsia="仿宋" w:cs="仿宋"/>
          <w:color w:val="auto"/>
          <w:kern w:val="0"/>
          <w:sz w:val="32"/>
          <w:szCs w:val="32"/>
        </w:rPr>
        <w:t>应符合的标准或技术规范</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IEC 1000   电磁兼容性</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 4793-1984    电子测量仪器安全要求</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 2423.8-1995  电工电子产品基本环境试验规程</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 xml:space="preserve">GB/T6587.8   电子测量仪器电源频率与电压试验 </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GB/T6593—1996   电子测量仪器质量检验规则</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 xml:space="preserve">GB/T11463—1989  电子测量仪器可靠性试验 </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GB/T14436   工业产品保证文件总则</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GB1497-85   低压电气基本标准</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IEC61010 CAT III300 安全标准</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JB/T5777.4-2000   电力系统直流电源设备通用技术条件及安全要求</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 2900.32—1994  电工术语  电力半导体器件</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 21560.3—2008   低压直流电源</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 4208－1993       外壳防护等级</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 15153.1－1998   远动设备及系统第2部分：工作条件第1篇：</w:t>
      </w:r>
    </w:p>
    <w:p>
      <w:pPr>
        <w:pStyle w:val="6"/>
        <w:rPr>
          <w:rFonts w:hint="eastAsia" w:eastAsia="仿宋"/>
          <w:lang w:val="en-US" w:eastAsia="zh-CN"/>
        </w:rPr>
      </w:pPr>
    </w:p>
    <w:p>
      <w:pPr>
        <w:pStyle w:val="12"/>
        <w:ind w:firstLine="400"/>
        <w:rPr>
          <w:color w:val="auto"/>
        </w:rPr>
      </w:pPr>
    </w:p>
    <w:p>
      <w:pPr>
        <w:spacing w:line="360" w:lineRule="auto"/>
        <w:jc w:val="center"/>
        <w:outlineLvl w:val="9"/>
        <w:rPr>
          <w:rFonts w:hint="eastAsia" w:ascii="黑体" w:hAnsi="黑体" w:eastAsia="黑体" w:cs="黑体"/>
          <w:b/>
          <w:color w:val="auto"/>
          <w:sz w:val="44"/>
          <w:szCs w:val="44"/>
        </w:rPr>
        <w:sectPr>
          <w:pgSz w:w="11906" w:h="16838"/>
          <w:pgMar w:top="1440" w:right="1800" w:bottom="1440" w:left="1800" w:header="851" w:footer="992" w:gutter="0"/>
          <w:cols w:space="425" w:num="1"/>
          <w:docGrid w:type="lines" w:linePitch="312" w:charSpace="0"/>
        </w:sectPr>
      </w:pPr>
      <w:bookmarkStart w:id="10" w:name="_Toc10213"/>
      <w:bookmarkStart w:id="11" w:name="_Toc22192_WPSOffice_Level1"/>
    </w:p>
    <w:p>
      <w:pPr>
        <w:spacing w:line="360" w:lineRule="auto"/>
        <w:jc w:val="left"/>
        <w:outlineLvl w:val="0"/>
        <w:rPr>
          <w:rFonts w:hint="eastAsia" w:ascii="黑体" w:hAnsi="黑体" w:eastAsia="黑体" w:cs="黑体"/>
          <w:b/>
          <w:color w:val="auto"/>
          <w:sz w:val="44"/>
          <w:szCs w:val="44"/>
        </w:rPr>
      </w:pPr>
      <w:bookmarkStart w:id="12" w:name="_Toc31261"/>
      <w:r>
        <w:rPr>
          <w:rFonts w:hint="eastAsia" w:ascii="黑体" w:hAnsi="黑体" w:eastAsia="黑体" w:cs="黑体"/>
          <w:b/>
          <w:color w:val="auto"/>
          <w:sz w:val="44"/>
          <w:szCs w:val="44"/>
          <w:lang w:val="en-US" w:eastAsia="zh-CN"/>
        </w:rPr>
        <w:t>二、</w:t>
      </w:r>
      <w:r>
        <w:rPr>
          <w:rFonts w:hint="eastAsia" w:ascii="黑体" w:hAnsi="黑体" w:eastAsia="黑体" w:cs="黑体"/>
          <w:b/>
          <w:color w:val="auto"/>
          <w:sz w:val="44"/>
          <w:szCs w:val="44"/>
        </w:rPr>
        <w:t xml:space="preserve"> 技术规范</w:t>
      </w:r>
      <w:bookmarkEnd w:id="10"/>
      <w:bookmarkEnd w:id="11"/>
      <w:bookmarkEnd w:id="12"/>
    </w:p>
    <w:p>
      <w:pPr>
        <w:autoSpaceDN w:val="0"/>
        <w:spacing w:line="360" w:lineRule="auto"/>
        <w:ind w:left="142"/>
        <w:rPr>
          <w:rFonts w:ascii="楷体_GB2312" w:hAnsi="宋体" w:eastAsia="楷体_GB2312" w:cs="楷体_GB2312"/>
          <w:b/>
          <w:color w:val="auto"/>
          <w:kern w:val="0"/>
          <w:sz w:val="24"/>
          <w:szCs w:val="24"/>
        </w:rPr>
      </w:pPr>
    </w:p>
    <w:p>
      <w:pPr>
        <w:pStyle w:val="3"/>
        <w:rPr>
          <w:rFonts w:hint="eastAsia"/>
          <w:color w:val="auto"/>
          <w:sz w:val="32"/>
          <w:szCs w:val="32"/>
        </w:rPr>
      </w:pPr>
      <w:bookmarkStart w:id="13" w:name="_Toc176"/>
      <w:bookmarkStart w:id="14" w:name="_Toc8740"/>
      <w:bookmarkStart w:id="15" w:name="_Toc5314_WPSOffice_Level2"/>
      <w:r>
        <w:rPr>
          <w:rFonts w:hint="eastAsia"/>
          <w:color w:val="auto"/>
          <w:sz w:val="32"/>
          <w:szCs w:val="32"/>
          <w:lang w:val="en-US" w:eastAsia="zh-CN"/>
        </w:rPr>
        <w:t>2.1、</w:t>
      </w:r>
      <w:r>
        <w:rPr>
          <w:rFonts w:hint="eastAsia"/>
          <w:color w:val="auto"/>
          <w:sz w:val="32"/>
          <w:szCs w:val="32"/>
        </w:rPr>
        <w:t>服务地点及范围</w:t>
      </w:r>
      <w:bookmarkEnd w:id="13"/>
      <w:bookmarkEnd w:id="14"/>
      <w:bookmarkEnd w:id="15"/>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default" w:ascii="仿宋" w:hAnsi="仿宋" w:eastAsia="仿宋" w:cs="仿宋"/>
          <w:color w:val="auto"/>
          <w:kern w:val="0"/>
          <w:sz w:val="32"/>
          <w:szCs w:val="32"/>
          <w:lang w:val="en-US" w:eastAsia="zh-CN"/>
        </w:rPr>
      </w:pPr>
      <w:r>
        <w:rPr>
          <w:rFonts w:hint="eastAsia" w:ascii="仿宋" w:hAnsi="仿宋" w:eastAsia="仿宋" w:cs="仿宋"/>
          <w:color w:val="auto"/>
          <w:kern w:val="0"/>
          <w:sz w:val="32"/>
          <w:szCs w:val="32"/>
        </w:rPr>
        <w:t>地点：</w:t>
      </w:r>
      <w:r>
        <w:rPr>
          <w:rFonts w:hint="eastAsia" w:ascii="仿宋" w:hAnsi="仿宋" w:eastAsia="仿宋" w:cs="仿宋"/>
          <w:color w:val="auto"/>
          <w:kern w:val="0"/>
          <w:sz w:val="32"/>
          <w:szCs w:val="32"/>
          <w:lang w:val="en-US" w:eastAsia="zh-CN"/>
        </w:rPr>
        <w:t>普洱供电局</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u w:val="none"/>
          <w:lang w:val="en-US" w:eastAsia="zh-CN"/>
        </w:rPr>
      </w:pPr>
      <w:r>
        <w:rPr>
          <w:rFonts w:hint="eastAsia" w:ascii="仿宋" w:hAnsi="仿宋" w:eastAsia="仿宋" w:cs="仿宋"/>
          <w:color w:val="auto"/>
          <w:kern w:val="0"/>
          <w:sz w:val="32"/>
          <w:szCs w:val="32"/>
        </w:rPr>
        <w:t>范围：</w:t>
      </w:r>
      <w:r>
        <w:rPr>
          <w:rFonts w:hint="eastAsia" w:ascii="仿宋" w:hAnsi="仿宋" w:eastAsia="仿宋" w:cs="仿宋"/>
          <w:color w:val="auto"/>
          <w:kern w:val="0"/>
          <w:sz w:val="32"/>
          <w:szCs w:val="32"/>
          <w:lang w:val="en-US" w:eastAsia="zh-CN"/>
        </w:rPr>
        <w:t>一</w:t>
      </w:r>
      <w:r>
        <w:rPr>
          <w:rFonts w:hint="eastAsia" w:ascii="仿宋" w:hAnsi="仿宋" w:eastAsia="仿宋" w:cs="仿宋"/>
          <w:color w:val="auto"/>
          <w:kern w:val="0"/>
          <w:sz w:val="32"/>
          <w:szCs w:val="32"/>
          <w:u w:val="none"/>
          <w:lang w:val="en-US" w:eastAsia="zh-CN"/>
        </w:rPr>
        <w:t>台直流电阻测试仪维</w:t>
      </w:r>
      <w:r>
        <w:rPr>
          <w:rFonts w:hint="eastAsia" w:ascii="仿宋" w:hAnsi="仿宋" w:eastAsia="仿宋" w:cs="仿宋"/>
          <w:color w:val="auto"/>
          <w:kern w:val="0"/>
          <w:sz w:val="32"/>
          <w:szCs w:val="32"/>
          <w:u w:val="none"/>
        </w:rPr>
        <w:t>修</w:t>
      </w:r>
    </w:p>
    <w:p>
      <w:pPr>
        <w:pStyle w:val="3"/>
        <w:rPr>
          <w:rFonts w:hint="eastAsia"/>
          <w:color w:val="auto"/>
          <w:sz w:val="32"/>
          <w:szCs w:val="32"/>
          <w:lang w:val="en-US" w:eastAsia="zh-CN"/>
        </w:rPr>
      </w:pPr>
      <w:bookmarkStart w:id="16" w:name="_Toc29757"/>
      <w:bookmarkStart w:id="17" w:name="_Toc9996_WPSOffice_Level2"/>
      <w:bookmarkStart w:id="18" w:name="_Toc1779"/>
      <w:r>
        <w:rPr>
          <w:rFonts w:hint="eastAsia"/>
          <w:color w:val="auto"/>
          <w:sz w:val="32"/>
          <w:szCs w:val="32"/>
          <w:lang w:val="en-US" w:eastAsia="zh-CN"/>
        </w:rPr>
        <w:t>2.2、</w:t>
      </w:r>
      <w:bookmarkEnd w:id="16"/>
      <w:bookmarkEnd w:id="17"/>
      <w:r>
        <w:rPr>
          <w:rFonts w:hint="eastAsia"/>
          <w:color w:val="auto"/>
          <w:sz w:val="32"/>
          <w:szCs w:val="32"/>
          <w:lang w:val="en-US" w:eastAsia="zh-CN"/>
        </w:rPr>
        <w:t>服务内容及要求</w:t>
      </w:r>
      <w:bookmarkEnd w:id="18"/>
    </w:p>
    <w:p>
      <w:pPr>
        <w:autoSpaceDE w:val="0"/>
        <w:autoSpaceDN w:val="0"/>
        <w:adjustRightInd w:val="0"/>
        <w:spacing w:line="360" w:lineRule="auto"/>
        <w:ind w:firstLine="640" w:firstLineChars="200"/>
        <w:rPr>
          <w:rFonts w:hint="eastAsia" w:ascii="仿宋" w:hAnsi="仿宋" w:eastAsia="仿宋" w:cs="仿宋"/>
          <w:kern w:val="0"/>
          <w:sz w:val="32"/>
          <w:szCs w:val="32"/>
        </w:rPr>
      </w:pPr>
      <w:bookmarkStart w:id="19" w:name="_Toc290"/>
      <w:bookmarkStart w:id="20" w:name="_Toc12767_WPSOffice_Level2"/>
      <w:r>
        <w:rPr>
          <w:rFonts w:hint="eastAsia" w:ascii="仿宋" w:hAnsi="仿宋" w:eastAsia="仿宋" w:cs="仿宋"/>
          <w:color w:val="auto"/>
          <w:kern w:val="0"/>
          <w:sz w:val="32"/>
          <w:szCs w:val="32"/>
          <w:lang w:val="en-US" w:eastAsia="zh-CN"/>
        </w:rPr>
        <w:t xml:space="preserve"> </w:t>
      </w:r>
      <w:r>
        <w:rPr>
          <w:rFonts w:hint="eastAsia" w:ascii="仿宋" w:hAnsi="仿宋" w:eastAsia="仿宋" w:cs="仿宋"/>
          <w:kern w:val="0"/>
          <w:sz w:val="32"/>
          <w:szCs w:val="32"/>
        </w:rPr>
        <w:t>修理过程中出现主要部件、</w:t>
      </w:r>
      <w:r>
        <w:rPr>
          <w:rFonts w:hint="eastAsia" w:ascii="仿宋" w:hAnsi="仿宋" w:eastAsia="仿宋" w:cs="仿宋"/>
          <w:kern w:val="0"/>
          <w:sz w:val="32"/>
          <w:szCs w:val="32"/>
          <w:lang w:val="en-US" w:eastAsia="zh-CN"/>
        </w:rPr>
        <w:t>核心</w:t>
      </w:r>
      <w:r>
        <w:rPr>
          <w:rFonts w:hint="eastAsia" w:ascii="仿宋" w:hAnsi="仿宋" w:eastAsia="仿宋" w:cs="仿宋"/>
          <w:kern w:val="0"/>
          <w:sz w:val="32"/>
          <w:szCs w:val="32"/>
        </w:rPr>
        <w:t>部件</w:t>
      </w:r>
      <w:r>
        <w:rPr>
          <w:rFonts w:hint="eastAsia" w:ascii="仿宋" w:hAnsi="仿宋" w:eastAsia="仿宋" w:cs="仿宋"/>
          <w:kern w:val="0"/>
          <w:sz w:val="32"/>
          <w:szCs w:val="32"/>
          <w:lang w:val="en-US" w:eastAsia="zh-CN"/>
        </w:rPr>
        <w:t>维修</w:t>
      </w:r>
      <w:r>
        <w:rPr>
          <w:rFonts w:hint="eastAsia" w:ascii="仿宋" w:hAnsi="仿宋" w:eastAsia="仿宋" w:cs="仿宋"/>
          <w:kern w:val="0"/>
          <w:sz w:val="32"/>
          <w:szCs w:val="32"/>
        </w:rPr>
        <w:t>后，必需满足厂家检修维护手册、产品说明书等规程、技术标准要求。</w:t>
      </w:r>
      <w:r>
        <w:rPr>
          <w:rFonts w:hint="eastAsia" w:ascii="仿宋" w:hAnsi="仿宋" w:eastAsia="仿宋" w:cs="仿宋"/>
          <w:color w:val="auto"/>
          <w:kern w:val="0"/>
          <w:sz w:val="32"/>
          <w:szCs w:val="32"/>
          <w:lang w:val="en-US" w:eastAsia="zh-CN"/>
        </w:rPr>
        <w:t>设备更换件及备件</w:t>
      </w:r>
      <w:r>
        <w:rPr>
          <w:rFonts w:hint="eastAsia" w:ascii="仿宋" w:hAnsi="仿宋" w:eastAsia="仿宋" w:cs="仿宋"/>
          <w:color w:val="auto"/>
          <w:kern w:val="0"/>
          <w:sz w:val="32"/>
          <w:szCs w:val="32"/>
        </w:rPr>
        <w:t>的功能设计、结构、性能、安装和试验等方面的技术</w:t>
      </w:r>
      <w:r>
        <w:rPr>
          <w:rFonts w:hint="eastAsia" w:ascii="仿宋" w:hAnsi="仿宋" w:eastAsia="仿宋" w:cs="仿宋"/>
          <w:color w:val="auto"/>
          <w:kern w:val="0"/>
          <w:sz w:val="32"/>
          <w:szCs w:val="32"/>
          <w:lang w:val="en-US" w:eastAsia="zh-CN"/>
        </w:rPr>
        <w:t>标准不得低于原来产品的标准要求</w:t>
      </w:r>
      <w:r>
        <w:rPr>
          <w:rFonts w:hint="eastAsia" w:ascii="仿宋" w:hAnsi="仿宋" w:eastAsia="仿宋" w:cs="仿宋"/>
          <w:kern w:val="0"/>
          <w:sz w:val="32"/>
          <w:szCs w:val="32"/>
        </w:rPr>
        <w:t>。</w:t>
      </w:r>
    </w:p>
    <w:p>
      <w:pPr>
        <w:autoSpaceDE w:val="0"/>
        <w:autoSpaceDN w:val="0"/>
        <w:adjustRightInd w:val="0"/>
        <w:spacing w:line="360" w:lineRule="auto"/>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因</w:t>
      </w:r>
      <w:r>
        <w:rPr>
          <w:rFonts w:hint="eastAsia" w:ascii="仿宋" w:hAnsi="仿宋" w:eastAsia="仿宋" w:cs="仿宋"/>
          <w:color w:val="auto"/>
          <w:kern w:val="0"/>
          <w:sz w:val="32"/>
          <w:szCs w:val="32"/>
          <w:u w:val="none"/>
          <w:lang w:val="en-US" w:eastAsia="zh-CN"/>
        </w:rPr>
        <w:t>直流电阻测试仪测试阻值数据异常、电流输出异常、仪器无法正常开机，初步判断内部元器件故障，</w:t>
      </w:r>
      <w:r>
        <w:rPr>
          <w:rFonts w:hint="eastAsia" w:ascii="仿宋" w:hAnsi="仿宋" w:eastAsia="仿宋" w:cs="仿宋"/>
          <w:color w:val="auto"/>
          <w:kern w:val="0"/>
          <w:sz w:val="32"/>
          <w:szCs w:val="32"/>
          <w:lang w:val="en-US" w:eastAsia="zh-CN"/>
        </w:rPr>
        <w:t>对</w:t>
      </w:r>
      <w:r>
        <w:rPr>
          <w:rFonts w:hint="eastAsia" w:ascii="仿宋" w:hAnsi="仿宋" w:eastAsia="仿宋" w:cs="仿宋"/>
          <w:color w:val="auto"/>
          <w:kern w:val="0"/>
          <w:sz w:val="32"/>
          <w:szCs w:val="32"/>
          <w:u w:val="none"/>
          <w:lang w:val="en-US" w:eastAsia="zh-CN"/>
        </w:rPr>
        <w:t>直流电阻测试仪的维</w:t>
      </w:r>
      <w:r>
        <w:rPr>
          <w:rFonts w:hint="eastAsia" w:ascii="仿宋" w:hAnsi="仿宋" w:eastAsia="仿宋" w:cs="仿宋"/>
          <w:color w:val="auto"/>
          <w:kern w:val="0"/>
          <w:sz w:val="32"/>
          <w:szCs w:val="32"/>
          <w:u w:val="none"/>
        </w:rPr>
        <w:t>修</w:t>
      </w:r>
      <w:r>
        <w:rPr>
          <w:rFonts w:hint="eastAsia" w:ascii="仿宋" w:hAnsi="仿宋" w:eastAsia="仿宋" w:cs="仿宋"/>
          <w:color w:val="auto"/>
          <w:kern w:val="0"/>
          <w:sz w:val="32"/>
          <w:szCs w:val="32"/>
          <w:u w:val="none"/>
          <w:lang w:val="en-US" w:eastAsia="zh-CN"/>
        </w:rPr>
        <w:t>后目标</w:t>
      </w:r>
      <w:r>
        <w:rPr>
          <w:rFonts w:hint="eastAsia" w:ascii="仿宋" w:hAnsi="仿宋" w:eastAsia="仿宋" w:cs="仿宋"/>
          <w:color w:val="auto"/>
          <w:kern w:val="0"/>
          <w:sz w:val="32"/>
          <w:szCs w:val="32"/>
        </w:rPr>
        <w:t>包含如下：</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both"/>
        <w:textAlignment w:val="auto"/>
        <w:rPr>
          <w:rFonts w:hint="default" w:ascii="仿宋" w:hAnsi="仿宋" w:eastAsia="仿宋" w:cs="仿宋"/>
          <w:color w:val="auto"/>
          <w:kern w:val="0"/>
          <w:sz w:val="32"/>
          <w:szCs w:val="32"/>
          <w:lang w:val="en-US" w:eastAsia="zh-CN"/>
        </w:rPr>
      </w:pPr>
      <w:r>
        <w:rPr>
          <w:rFonts w:hint="eastAsia" w:ascii="仿宋" w:hAnsi="仿宋" w:eastAsia="仿宋" w:cs="仿宋"/>
          <w:color w:val="auto"/>
          <w:kern w:val="0"/>
          <w:sz w:val="32"/>
          <w:szCs w:val="32"/>
          <w:lang w:val="en-US" w:eastAsia="zh-CN"/>
        </w:rPr>
        <w:t>1、所有功能正常：</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both"/>
        <w:textAlignment w:val="auto"/>
        <w:rPr>
          <w:rFonts w:hint="eastAsia" w:ascii="仿宋" w:hAnsi="仿宋" w:eastAsia="仿宋" w:cs="仿宋"/>
          <w:b w:val="0"/>
          <w:bCs w:val="0"/>
          <w:color w:val="auto"/>
          <w:kern w:val="0"/>
          <w:sz w:val="32"/>
          <w:szCs w:val="32"/>
          <w:lang w:val="en-US" w:eastAsia="zh-CN"/>
        </w:rPr>
      </w:pPr>
      <w:r>
        <w:rPr>
          <w:rFonts w:hint="eastAsia" w:ascii="仿宋" w:hAnsi="仿宋" w:eastAsia="仿宋" w:cs="仿宋"/>
          <w:b w:val="0"/>
          <w:bCs w:val="0"/>
          <w:color w:val="auto"/>
          <w:kern w:val="0"/>
          <w:sz w:val="32"/>
          <w:szCs w:val="32"/>
          <w:lang w:val="en-US" w:eastAsia="zh-CN"/>
        </w:rPr>
        <w:t>（1）采用高速16位A/D转换器，测量数据稳定，重复性好。</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both"/>
        <w:textAlignment w:val="auto"/>
        <w:rPr>
          <w:rFonts w:hint="eastAsia" w:ascii="仿宋" w:hAnsi="仿宋" w:eastAsia="仿宋" w:cs="仿宋"/>
          <w:b w:val="0"/>
          <w:bCs w:val="0"/>
          <w:color w:val="auto"/>
          <w:kern w:val="0"/>
          <w:sz w:val="32"/>
          <w:szCs w:val="32"/>
          <w:lang w:val="en-US" w:eastAsia="zh-CN"/>
        </w:rPr>
      </w:pPr>
      <w:r>
        <w:rPr>
          <w:rFonts w:hint="eastAsia" w:ascii="仿宋" w:hAnsi="仿宋" w:eastAsia="仿宋" w:cs="仿宋"/>
          <w:b w:val="0"/>
          <w:bCs w:val="0"/>
          <w:color w:val="auto"/>
          <w:kern w:val="0"/>
          <w:sz w:val="32"/>
          <w:szCs w:val="32"/>
          <w:lang w:val="en-US" w:eastAsia="zh-CN"/>
        </w:rPr>
        <w:t>（2）自动程控电流源技术，既可手动选择典型值输出电流也可由内部微控制器自动控制输出电流，电流源内部共设4000个电流档位，在自动状态下，由内部微控制器根据被测电阻自动控制，从而达到比较宽的测量范围和最佳的测量状态。</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both"/>
        <w:textAlignment w:val="auto"/>
        <w:rPr>
          <w:rFonts w:hint="eastAsia" w:ascii="仿宋" w:hAnsi="仿宋" w:eastAsia="仿宋" w:cs="仿宋"/>
          <w:b w:val="0"/>
          <w:bCs w:val="0"/>
          <w:color w:val="auto"/>
          <w:kern w:val="0"/>
          <w:sz w:val="32"/>
          <w:szCs w:val="32"/>
          <w:lang w:val="en-US" w:eastAsia="zh-CN"/>
        </w:rPr>
      </w:pPr>
      <w:r>
        <w:rPr>
          <w:rFonts w:hint="eastAsia" w:ascii="仿宋" w:hAnsi="仿宋" w:eastAsia="仿宋" w:cs="仿宋"/>
          <w:b w:val="0"/>
          <w:bCs w:val="0"/>
          <w:color w:val="auto"/>
          <w:kern w:val="0"/>
          <w:sz w:val="32"/>
          <w:szCs w:val="32"/>
          <w:lang w:val="en-US" w:eastAsia="zh-CN"/>
        </w:rPr>
        <w:t>（3）实时动态显示，响应速度快，可在测量状态直接转换分接开关，仪器会自动提示，新的电阻值很快就会显示出来，无须重新启动。</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both"/>
        <w:textAlignment w:val="auto"/>
        <w:rPr>
          <w:rFonts w:hint="eastAsia" w:ascii="仿宋" w:hAnsi="仿宋" w:eastAsia="仿宋" w:cs="仿宋"/>
          <w:b w:val="0"/>
          <w:bCs w:val="0"/>
          <w:color w:val="auto"/>
          <w:kern w:val="0"/>
          <w:sz w:val="32"/>
          <w:szCs w:val="32"/>
          <w:lang w:val="en-US" w:eastAsia="zh-CN"/>
        </w:rPr>
      </w:pPr>
      <w:r>
        <w:rPr>
          <w:rFonts w:hint="eastAsia" w:ascii="仿宋" w:hAnsi="仿宋" w:eastAsia="仿宋" w:cs="仿宋"/>
          <w:b w:val="0"/>
          <w:bCs w:val="0"/>
          <w:color w:val="auto"/>
          <w:kern w:val="0"/>
          <w:sz w:val="32"/>
          <w:szCs w:val="32"/>
          <w:lang w:val="en-US" w:eastAsia="zh-CN"/>
        </w:rPr>
        <w:t>（4）高度智能化设计，功能设置巧妙先进，可自动判断测试线虚接、断线等故障。</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both"/>
        <w:textAlignment w:val="auto"/>
        <w:rPr>
          <w:rFonts w:hint="eastAsia" w:ascii="仿宋" w:hAnsi="仿宋" w:eastAsia="仿宋" w:cs="仿宋"/>
          <w:b w:val="0"/>
          <w:bCs w:val="0"/>
          <w:color w:val="auto"/>
          <w:kern w:val="0"/>
          <w:sz w:val="32"/>
          <w:szCs w:val="32"/>
          <w:lang w:val="en-US" w:eastAsia="zh-CN"/>
        </w:rPr>
      </w:pPr>
      <w:r>
        <w:rPr>
          <w:rFonts w:hint="eastAsia" w:ascii="仿宋" w:hAnsi="仿宋" w:eastAsia="仿宋" w:cs="仿宋"/>
          <w:b w:val="0"/>
          <w:bCs w:val="0"/>
          <w:color w:val="auto"/>
          <w:kern w:val="0"/>
          <w:sz w:val="32"/>
          <w:szCs w:val="32"/>
          <w:lang w:val="en-US" w:eastAsia="zh-CN"/>
        </w:rPr>
        <w:t>（5）保护功能完善，能可靠保护反电势对仪器的冲击，具有自动放电指示功能。</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both"/>
        <w:textAlignment w:val="auto"/>
        <w:rPr>
          <w:rFonts w:hint="eastAsia" w:ascii="仿宋" w:hAnsi="仿宋" w:eastAsia="仿宋" w:cs="仿宋"/>
          <w:b w:val="0"/>
          <w:bCs w:val="0"/>
          <w:color w:val="auto"/>
          <w:kern w:val="0"/>
          <w:sz w:val="32"/>
          <w:szCs w:val="32"/>
          <w:lang w:val="en-US" w:eastAsia="zh-CN"/>
        </w:rPr>
      </w:pPr>
      <w:r>
        <w:rPr>
          <w:rFonts w:hint="eastAsia" w:ascii="仿宋" w:hAnsi="仿宋" w:eastAsia="仿宋" w:cs="仿宋"/>
          <w:b w:val="0"/>
          <w:bCs w:val="0"/>
          <w:color w:val="auto"/>
          <w:kern w:val="0"/>
          <w:sz w:val="32"/>
          <w:szCs w:val="32"/>
          <w:lang w:val="en-US" w:eastAsia="zh-CN"/>
        </w:rPr>
        <w:t>（6）可显示测量电流和测量时间。</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both"/>
        <w:textAlignment w:val="auto"/>
        <w:rPr>
          <w:rFonts w:hint="eastAsia" w:ascii="仿宋" w:hAnsi="仿宋" w:eastAsia="仿宋" w:cs="仿宋"/>
          <w:b w:val="0"/>
          <w:bCs w:val="0"/>
          <w:color w:val="auto"/>
          <w:kern w:val="0"/>
          <w:sz w:val="32"/>
          <w:szCs w:val="32"/>
          <w:lang w:val="en-US" w:eastAsia="zh-CN"/>
        </w:rPr>
      </w:pPr>
      <w:r>
        <w:rPr>
          <w:rFonts w:hint="eastAsia" w:ascii="仿宋" w:hAnsi="仿宋" w:eastAsia="仿宋" w:cs="仿宋"/>
          <w:b w:val="0"/>
          <w:bCs w:val="0"/>
          <w:color w:val="auto"/>
          <w:kern w:val="0"/>
          <w:sz w:val="32"/>
          <w:szCs w:val="32"/>
          <w:lang w:val="en-US" w:eastAsia="zh-CN"/>
        </w:rPr>
        <w:t>（7）智能化功率管理技术，可有效减轻仪器内部发热。</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both"/>
        <w:textAlignment w:val="auto"/>
        <w:rPr>
          <w:rFonts w:hint="eastAsia" w:ascii="仿宋" w:hAnsi="仿宋" w:eastAsia="仿宋" w:cs="仿宋"/>
          <w:b w:val="0"/>
          <w:bCs w:val="0"/>
          <w:color w:val="auto"/>
          <w:kern w:val="0"/>
          <w:sz w:val="32"/>
          <w:szCs w:val="32"/>
          <w:lang w:val="en-US" w:eastAsia="zh-CN"/>
        </w:rPr>
      </w:pPr>
      <w:r>
        <w:rPr>
          <w:rFonts w:hint="eastAsia" w:ascii="仿宋" w:hAnsi="仿宋" w:eastAsia="仿宋" w:cs="仿宋"/>
          <w:b w:val="0"/>
          <w:bCs w:val="0"/>
          <w:color w:val="auto"/>
          <w:kern w:val="0"/>
          <w:sz w:val="32"/>
          <w:szCs w:val="32"/>
          <w:lang w:val="en-US" w:eastAsia="zh-CN"/>
        </w:rPr>
        <w:t>（8）可储存250次测量数据，掉电不丢失。</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both"/>
        <w:textAlignment w:val="auto"/>
        <w:rPr>
          <w:rFonts w:hint="eastAsia" w:ascii="仿宋" w:hAnsi="仿宋" w:eastAsia="仿宋" w:cs="仿宋"/>
          <w:b w:val="0"/>
          <w:bCs w:val="0"/>
          <w:color w:val="auto"/>
          <w:kern w:val="0"/>
          <w:sz w:val="32"/>
          <w:szCs w:val="32"/>
          <w:lang w:val="en-US" w:eastAsia="zh-CN"/>
        </w:rPr>
      </w:pPr>
      <w:r>
        <w:rPr>
          <w:rFonts w:hint="eastAsia" w:ascii="仿宋" w:hAnsi="仿宋" w:eastAsia="仿宋" w:cs="仿宋"/>
          <w:b w:val="0"/>
          <w:bCs w:val="0"/>
          <w:color w:val="auto"/>
          <w:kern w:val="0"/>
          <w:sz w:val="32"/>
          <w:szCs w:val="32"/>
          <w:lang w:val="en-US" w:eastAsia="zh-CN"/>
        </w:rPr>
        <w:t>（9）全部汉字菜单及操作提示，直观方便。</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both"/>
        <w:textAlignment w:val="auto"/>
        <w:rPr>
          <w:rFonts w:hint="eastAsia" w:ascii="仿宋" w:hAnsi="仿宋" w:eastAsia="仿宋" w:cs="仿宋"/>
          <w:b w:val="0"/>
          <w:bCs w:val="0"/>
          <w:color w:val="auto"/>
          <w:kern w:val="0"/>
          <w:sz w:val="32"/>
          <w:szCs w:val="32"/>
          <w:lang w:val="en-US" w:eastAsia="zh-CN"/>
        </w:rPr>
      </w:pPr>
      <w:r>
        <w:rPr>
          <w:rFonts w:hint="eastAsia" w:ascii="仿宋" w:hAnsi="仿宋" w:eastAsia="仿宋" w:cs="仿宋"/>
          <w:b w:val="0"/>
          <w:bCs w:val="0"/>
          <w:color w:val="auto"/>
          <w:kern w:val="0"/>
          <w:sz w:val="32"/>
          <w:szCs w:val="32"/>
          <w:lang w:val="en-US" w:eastAsia="zh-CN"/>
        </w:rPr>
        <w:t>（10）内置微型打印机，可打印测量结果和内存记录。</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both"/>
        <w:textAlignment w:val="auto"/>
        <w:rPr>
          <w:rFonts w:hint="eastAsia" w:ascii="仿宋" w:hAnsi="仿宋" w:eastAsia="仿宋" w:cs="仿宋"/>
          <w:b w:val="0"/>
          <w:bCs w:val="0"/>
          <w:color w:val="auto"/>
          <w:kern w:val="0"/>
          <w:sz w:val="32"/>
          <w:szCs w:val="32"/>
          <w:lang w:val="en-US" w:eastAsia="zh-CN"/>
        </w:rPr>
      </w:pPr>
      <w:r>
        <w:rPr>
          <w:rFonts w:hint="eastAsia" w:ascii="仿宋" w:hAnsi="仿宋" w:eastAsia="仿宋" w:cs="仿宋"/>
          <w:b w:val="0"/>
          <w:bCs w:val="0"/>
          <w:color w:val="auto"/>
          <w:kern w:val="0"/>
          <w:sz w:val="32"/>
          <w:szCs w:val="32"/>
          <w:lang w:val="en-US" w:eastAsia="zh-CN"/>
        </w:rPr>
        <w:t>（11）具有RS-232接口，可与计算机通信。</w:t>
      </w:r>
    </w:p>
    <w:p>
      <w:pPr>
        <w:keepNext w:val="0"/>
        <w:keepLines w:val="0"/>
        <w:pageBreakBefore w:val="0"/>
        <w:widowControl w:val="0"/>
        <w:kinsoku/>
        <w:wordWrap/>
        <w:overflowPunct/>
        <w:topLinePunct w:val="0"/>
        <w:autoSpaceDE w:val="0"/>
        <w:autoSpaceDN w:val="0"/>
        <w:bidi w:val="0"/>
        <w:adjustRightInd w:val="0"/>
        <w:snapToGrid/>
        <w:spacing w:line="360" w:lineRule="auto"/>
        <w:ind w:firstLine="960" w:firstLineChars="300"/>
        <w:jc w:val="both"/>
        <w:textAlignment w:val="auto"/>
        <w:rPr>
          <w:rFonts w:hint="eastAsia" w:ascii="仿宋" w:hAnsi="仿宋" w:eastAsia="仿宋" w:cs="仿宋"/>
          <w:b w:val="0"/>
          <w:bCs w:val="0"/>
          <w:color w:val="auto"/>
          <w:kern w:val="0"/>
          <w:sz w:val="32"/>
          <w:szCs w:val="32"/>
          <w:lang w:val="en-US" w:eastAsia="zh-CN"/>
        </w:rPr>
      </w:pPr>
      <w:r>
        <w:rPr>
          <w:rFonts w:hint="eastAsia" w:ascii="仿宋" w:hAnsi="仿宋" w:eastAsia="仿宋" w:cs="仿宋"/>
          <w:b w:val="0"/>
          <w:bCs w:val="0"/>
          <w:color w:val="auto"/>
          <w:kern w:val="0"/>
          <w:sz w:val="32"/>
          <w:szCs w:val="32"/>
          <w:lang w:val="en-US" w:eastAsia="zh-CN"/>
        </w:rPr>
        <w:t>(12)不掉电日历，时钟功能。</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both"/>
        <w:textAlignment w:val="auto"/>
        <w:rPr>
          <w:rFonts w:hint="eastAsia" w:ascii="仿宋" w:hAnsi="仿宋" w:eastAsia="仿宋" w:cs="仿宋"/>
          <w:color w:val="auto"/>
          <w:kern w:val="0"/>
          <w:sz w:val="32"/>
          <w:szCs w:val="32"/>
          <w:lang w:val="en-US" w:eastAsia="zh-CN"/>
        </w:rPr>
      </w:pPr>
      <w:r>
        <w:rPr>
          <w:rFonts w:hint="eastAsia" w:ascii="仿宋" w:hAnsi="仿宋" w:eastAsia="仿宋" w:cs="仿宋"/>
          <w:color w:val="auto"/>
          <w:kern w:val="0"/>
          <w:sz w:val="32"/>
          <w:szCs w:val="32"/>
          <w:lang w:val="en-US" w:eastAsia="zh-CN"/>
        </w:rPr>
        <w:t>2、维修工作结束需要形成相关记录（试验报告等）提交委托方审核并存档；</w:t>
      </w:r>
    </w:p>
    <w:p>
      <w:pPr>
        <w:pStyle w:val="3"/>
        <w:rPr>
          <w:rFonts w:hint="eastAsia" w:eastAsiaTheme="minorEastAsia"/>
          <w:color w:val="auto"/>
          <w:sz w:val="32"/>
          <w:szCs w:val="32"/>
          <w:lang w:val="en-US" w:eastAsia="zh-CN"/>
        </w:rPr>
      </w:pPr>
      <w:bookmarkStart w:id="21" w:name="_Toc29736"/>
      <w:r>
        <w:rPr>
          <w:rFonts w:hint="eastAsia"/>
          <w:color w:val="auto"/>
          <w:sz w:val="32"/>
          <w:szCs w:val="32"/>
          <w:lang w:val="en-US" w:eastAsia="zh-CN"/>
        </w:rPr>
        <w:t>2.3、</w:t>
      </w:r>
      <w:r>
        <w:rPr>
          <w:rFonts w:hint="eastAsia" w:asciiTheme="minorEastAsia" w:hAnsiTheme="minorEastAsia" w:eastAsiaTheme="minorEastAsia" w:cstheme="minorEastAsia"/>
          <w:color w:val="0C0C0C"/>
          <w:sz w:val="28"/>
          <w:szCs w:val="28"/>
        </w:rPr>
        <w:t>技术参数</w:t>
      </w:r>
      <w:bookmarkEnd w:id="21"/>
    </w:p>
    <w:tbl>
      <w:tblPr>
        <w:tblStyle w:val="9"/>
        <w:tblpPr w:leftFromText="180" w:rightFromText="180" w:vertAnchor="text" w:horzAnchor="margin" w:tblpXSpec="center" w:tblpY="188"/>
        <w:tblOverlap w:val="never"/>
        <w:tblW w:w="96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3"/>
        <w:gridCol w:w="660"/>
        <w:gridCol w:w="4018"/>
        <w:gridCol w:w="35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sz w:val="20"/>
              </w:rPr>
            </w:pPr>
            <w:r>
              <w:rPr>
                <w:rFonts w:hint="eastAsia"/>
                <w:b/>
                <w:sz w:val="20"/>
              </w:rPr>
              <w:t>项目</w:t>
            </w:r>
          </w:p>
        </w:tc>
        <w:tc>
          <w:tcPr>
            <w:tcW w:w="6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sz w:val="20"/>
              </w:rPr>
            </w:pPr>
            <w:r>
              <w:rPr>
                <w:rFonts w:hint="eastAsia"/>
                <w:b/>
                <w:sz w:val="20"/>
              </w:rPr>
              <w:t>单位</w:t>
            </w:r>
          </w:p>
        </w:tc>
        <w:tc>
          <w:tcPr>
            <w:tcW w:w="401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sz w:val="20"/>
              </w:rPr>
            </w:pPr>
            <w:r>
              <w:rPr>
                <w:rFonts w:hint="eastAsia"/>
                <w:b/>
                <w:sz w:val="20"/>
              </w:rPr>
              <w:t>招标人要求值</w:t>
            </w:r>
          </w:p>
        </w:tc>
        <w:tc>
          <w:tcPr>
            <w:tcW w:w="35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sz w:val="20"/>
              </w:rPr>
            </w:pPr>
            <w:r>
              <w:rPr>
                <w:rFonts w:hint="eastAsia"/>
                <w:b/>
                <w:sz w:val="20"/>
              </w:rPr>
              <w:t>投标人保证值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3" w:type="dxa"/>
            <w:tcBorders>
              <w:top w:val="single" w:color="auto" w:sz="4" w:space="0"/>
              <w:left w:val="single" w:color="auto" w:sz="4" w:space="0"/>
              <w:bottom w:val="single" w:color="auto" w:sz="4" w:space="0"/>
              <w:right w:val="single" w:color="auto" w:sz="4" w:space="0"/>
            </w:tcBorders>
            <w:noWrap w:val="0"/>
            <w:vAlign w:val="center"/>
          </w:tcPr>
          <w:p>
            <w:pPr>
              <w:rPr>
                <w:rFonts w:hint="eastAsia"/>
                <w:sz w:val="20"/>
              </w:rPr>
            </w:pPr>
            <w:r>
              <w:rPr>
                <w:rFonts w:hint="eastAsia"/>
                <w:sz w:val="20"/>
              </w:rPr>
              <w:t>制造厂（商）</w:t>
            </w:r>
          </w:p>
        </w:tc>
        <w:tc>
          <w:tcPr>
            <w:tcW w:w="660"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Ansi="宋体"/>
                <w:color w:val="000000"/>
                <w:sz w:val="18"/>
                <w:szCs w:val="18"/>
              </w:rPr>
            </w:pPr>
            <w:r>
              <w:rPr>
                <w:rFonts w:hAnsi="宋体"/>
                <w:color w:val="000000"/>
                <w:sz w:val="18"/>
                <w:szCs w:val="18"/>
              </w:rPr>
              <w:t>—</w:t>
            </w:r>
          </w:p>
        </w:tc>
        <w:tc>
          <w:tcPr>
            <w:tcW w:w="4018"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default" w:hAnsi="宋体" w:eastAsia="宋体"/>
                <w:color w:val="000000"/>
                <w:sz w:val="18"/>
                <w:szCs w:val="18"/>
                <w:lang w:val="en-US" w:eastAsia="zh-CN"/>
              </w:rPr>
            </w:pPr>
            <w:r>
              <w:rPr>
                <w:rFonts w:hint="eastAsia" w:ascii="黑体" w:hAnsi="黑体" w:eastAsia="黑体"/>
                <w:sz w:val="18"/>
                <w:szCs w:val="18"/>
                <w:lang w:val="en-US" w:eastAsia="zh-CN"/>
              </w:rPr>
              <w:t>保定超人电子有限公司</w:t>
            </w:r>
          </w:p>
        </w:tc>
        <w:tc>
          <w:tcPr>
            <w:tcW w:w="3572"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hAnsi="宋体" w:eastAsia="宋体"/>
                <w:color w:val="000000"/>
                <w:sz w:val="18"/>
                <w:szCs w:val="18"/>
                <w:lang w:val="en-US" w:eastAsia="zh-CN"/>
              </w:rPr>
            </w:pPr>
            <w:r>
              <w:rPr>
                <w:rFonts w:hint="eastAsia" w:hAnsi="宋体"/>
                <w:color w:val="000000"/>
                <w:sz w:val="18"/>
                <w:szCs w:val="1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423" w:type="dxa"/>
            <w:tcBorders>
              <w:top w:val="single" w:color="auto" w:sz="4" w:space="0"/>
              <w:left w:val="single" w:color="auto" w:sz="4" w:space="0"/>
              <w:bottom w:val="single" w:color="auto" w:sz="4" w:space="0"/>
              <w:right w:val="single" w:color="auto" w:sz="4" w:space="0"/>
            </w:tcBorders>
            <w:noWrap w:val="0"/>
            <w:vAlign w:val="center"/>
          </w:tcPr>
          <w:p>
            <w:pPr>
              <w:rPr>
                <w:rFonts w:hint="eastAsia"/>
                <w:sz w:val="20"/>
              </w:rPr>
            </w:pPr>
            <w:r>
              <w:rPr>
                <w:rFonts w:hint="eastAsia"/>
                <w:sz w:val="20"/>
              </w:rPr>
              <w:t>原产地</w:t>
            </w:r>
          </w:p>
        </w:tc>
        <w:tc>
          <w:tcPr>
            <w:tcW w:w="660"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Ansi="宋体"/>
                <w:color w:val="000000"/>
                <w:sz w:val="18"/>
                <w:szCs w:val="18"/>
              </w:rPr>
            </w:pPr>
            <w:r>
              <w:rPr>
                <w:rFonts w:hAnsi="宋体"/>
                <w:color w:val="000000"/>
                <w:sz w:val="18"/>
                <w:szCs w:val="18"/>
              </w:rPr>
              <w:t>—</w:t>
            </w:r>
          </w:p>
        </w:tc>
        <w:tc>
          <w:tcPr>
            <w:tcW w:w="4018"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Ansi="宋体"/>
                <w:color w:val="000000"/>
                <w:sz w:val="18"/>
                <w:szCs w:val="18"/>
              </w:rPr>
            </w:pPr>
            <w:r>
              <w:rPr>
                <w:rFonts w:hAnsi="宋体"/>
                <w:color w:val="000000"/>
                <w:sz w:val="18"/>
                <w:szCs w:val="18"/>
              </w:rPr>
              <w:t>—</w:t>
            </w:r>
          </w:p>
        </w:tc>
        <w:tc>
          <w:tcPr>
            <w:tcW w:w="3572"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hAnsi="宋体" w:eastAsia="宋体"/>
                <w:color w:val="000000"/>
                <w:sz w:val="18"/>
                <w:szCs w:val="18"/>
                <w:lang w:val="en-US" w:eastAsia="zh-CN"/>
              </w:rPr>
            </w:pPr>
            <w:r>
              <w:rPr>
                <w:rFonts w:hint="eastAsia" w:hAnsi="宋体"/>
                <w:color w:val="000000"/>
                <w:sz w:val="18"/>
                <w:szCs w:val="1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23" w:type="dxa"/>
            <w:tcBorders>
              <w:top w:val="single" w:color="auto" w:sz="4" w:space="0"/>
              <w:left w:val="single" w:color="auto" w:sz="4" w:space="0"/>
              <w:bottom w:val="single" w:color="auto" w:sz="4" w:space="0"/>
              <w:right w:val="single" w:color="auto" w:sz="4" w:space="0"/>
            </w:tcBorders>
            <w:noWrap w:val="0"/>
            <w:vAlign w:val="center"/>
          </w:tcPr>
          <w:p>
            <w:pPr>
              <w:rPr>
                <w:rFonts w:hint="eastAsia"/>
                <w:sz w:val="20"/>
              </w:rPr>
            </w:pPr>
            <w:r>
              <w:rPr>
                <w:rFonts w:hint="eastAsia"/>
                <w:sz w:val="20"/>
              </w:rPr>
              <w:t>产品型号规格</w:t>
            </w:r>
          </w:p>
        </w:tc>
        <w:tc>
          <w:tcPr>
            <w:tcW w:w="660"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Ansi="宋体"/>
                <w:color w:val="000000"/>
                <w:sz w:val="18"/>
                <w:szCs w:val="18"/>
              </w:rPr>
            </w:pPr>
            <w:r>
              <w:rPr>
                <w:rFonts w:hAnsi="宋体"/>
                <w:color w:val="000000"/>
                <w:sz w:val="18"/>
                <w:szCs w:val="18"/>
              </w:rPr>
              <w:t>—</w:t>
            </w:r>
          </w:p>
        </w:tc>
        <w:tc>
          <w:tcPr>
            <w:tcW w:w="4018"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szCs w:val="24"/>
                <w:lang w:val="en-US" w:eastAsia="zh-CN"/>
              </w:rPr>
            </w:pPr>
            <w:r>
              <w:rPr>
                <w:rFonts w:hint="eastAsia" w:ascii="黑体" w:hAnsi="黑体" w:eastAsia="黑体"/>
                <w:sz w:val="18"/>
                <w:szCs w:val="18"/>
                <w:lang w:val="en-US" w:eastAsia="zh-CN"/>
              </w:rPr>
              <w:t>SM33B-20</w:t>
            </w:r>
          </w:p>
        </w:tc>
        <w:tc>
          <w:tcPr>
            <w:tcW w:w="3572"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hAnsi="宋体" w:eastAsia="宋体"/>
                <w:color w:val="000000"/>
                <w:sz w:val="18"/>
                <w:szCs w:val="18"/>
                <w:lang w:val="en-US" w:eastAsia="zh-CN"/>
              </w:rPr>
            </w:pPr>
            <w:r>
              <w:rPr>
                <w:rFonts w:hint="eastAsia" w:hAnsi="宋体"/>
                <w:color w:val="000000"/>
                <w:sz w:val="18"/>
                <w:szCs w:val="1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3"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sz w:val="20"/>
              </w:rPr>
            </w:pPr>
            <w:r>
              <w:rPr>
                <w:rFonts w:hint="eastAsia"/>
                <w:color w:val="000000"/>
                <w:kern w:val="0"/>
                <w:szCs w:val="21"/>
              </w:rPr>
              <w:t>测试范围</w:t>
            </w:r>
          </w:p>
        </w:tc>
        <w:tc>
          <w:tcPr>
            <w:tcW w:w="660"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Ansi="宋体"/>
                <w:color w:val="000000"/>
                <w:sz w:val="18"/>
                <w:szCs w:val="18"/>
              </w:rPr>
            </w:pPr>
            <w:r>
              <w:rPr>
                <w:rFonts w:hAnsi="宋体"/>
                <w:color w:val="000000"/>
                <w:sz w:val="18"/>
                <w:szCs w:val="18"/>
              </w:rPr>
              <w:t>—</w:t>
            </w:r>
          </w:p>
        </w:tc>
        <w:tc>
          <w:tcPr>
            <w:tcW w:w="401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default" w:ascii="宋体" w:hAnsi="宋体"/>
                <w:szCs w:val="24"/>
                <w:lang w:val="en-US" w:eastAsia="zh-CN"/>
              </w:rPr>
            </w:pPr>
            <w:r>
              <w:rPr>
                <w:rFonts w:hint="eastAsia" w:ascii="仿宋" w:hAnsi="仿宋" w:eastAsia="仿宋" w:cs="仿宋"/>
                <w:color w:val="000000"/>
                <w:kern w:val="0"/>
                <w:sz w:val="20"/>
                <w:lang w:val="en-US" w:eastAsia="zh-CN"/>
              </w:rPr>
              <w:t>100uΩ~10 kΩ</w:t>
            </w:r>
          </w:p>
        </w:tc>
        <w:tc>
          <w:tcPr>
            <w:tcW w:w="3572"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hAnsi="宋体"/>
                <w:color w:val="000000"/>
                <w:sz w:val="18"/>
                <w:szCs w:val="18"/>
                <w:lang w:val="en-US" w:eastAsia="zh-CN"/>
              </w:rPr>
            </w:pPr>
            <w:r>
              <w:rPr>
                <w:rFonts w:hint="eastAsia" w:ascii="仿宋" w:hAnsi="仿宋" w:eastAsia="仿宋" w:cs="仿宋"/>
                <w:color w:val="000000"/>
                <w:kern w:val="0"/>
                <w:sz w:val="20"/>
              </w:rPr>
              <w:t>（由投标人填写）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3"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sz w:val="20"/>
              </w:rPr>
            </w:pPr>
            <w:r>
              <w:rPr>
                <w:rFonts w:hint="eastAsia" w:ascii="宋体" w:hAnsi="宋体" w:cs="宋体"/>
                <w:color w:val="000000"/>
                <w:kern w:val="0"/>
                <w:szCs w:val="21"/>
              </w:rPr>
              <w:t>分 辨 率</w:t>
            </w:r>
          </w:p>
        </w:tc>
        <w:tc>
          <w:tcPr>
            <w:tcW w:w="660"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Ansi="宋体"/>
                <w:color w:val="000000"/>
                <w:sz w:val="18"/>
                <w:szCs w:val="18"/>
              </w:rPr>
            </w:pPr>
            <w:r>
              <w:rPr>
                <w:rFonts w:hAnsi="宋体"/>
                <w:color w:val="000000"/>
                <w:sz w:val="18"/>
                <w:szCs w:val="18"/>
              </w:rPr>
              <w:t>—</w:t>
            </w:r>
          </w:p>
        </w:tc>
        <w:tc>
          <w:tcPr>
            <w:tcW w:w="401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宋体" w:hAnsi="宋体"/>
                <w:szCs w:val="24"/>
              </w:rPr>
            </w:pPr>
            <w:r>
              <w:rPr>
                <w:rFonts w:ascii="宋体" w:hAnsi="宋体"/>
                <w:sz w:val="24"/>
                <w:szCs w:val="24"/>
              </w:rPr>
              <w:t>0.1uΩ</w:t>
            </w:r>
          </w:p>
        </w:tc>
        <w:tc>
          <w:tcPr>
            <w:tcW w:w="3572"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hAnsi="宋体"/>
                <w:color w:val="000000"/>
                <w:sz w:val="18"/>
                <w:szCs w:val="18"/>
                <w:lang w:val="en-US" w:eastAsia="zh-CN"/>
              </w:rPr>
            </w:pPr>
            <w:r>
              <w:rPr>
                <w:rFonts w:hint="eastAsia" w:ascii="仿宋" w:hAnsi="仿宋" w:eastAsia="仿宋" w:cs="仿宋"/>
                <w:color w:val="000000"/>
                <w:kern w:val="0"/>
                <w:sz w:val="20"/>
              </w:rPr>
              <w:t>（由投标人填写）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3"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宋体" w:hAnsi="宋体"/>
                <w:szCs w:val="24"/>
              </w:rPr>
            </w:pPr>
            <w:r>
              <w:rPr>
                <w:rFonts w:hint="eastAsia"/>
                <w:color w:val="000000"/>
                <w:kern w:val="0"/>
                <w:szCs w:val="21"/>
              </w:rPr>
              <w:t>准 确 度</w:t>
            </w:r>
          </w:p>
        </w:tc>
        <w:tc>
          <w:tcPr>
            <w:tcW w:w="660"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Ansi="宋体"/>
                <w:color w:val="000000"/>
                <w:sz w:val="18"/>
                <w:szCs w:val="18"/>
              </w:rPr>
            </w:pPr>
            <w:r>
              <w:rPr>
                <w:rFonts w:hAnsi="宋体"/>
                <w:color w:val="000000"/>
                <w:sz w:val="18"/>
                <w:szCs w:val="18"/>
              </w:rPr>
              <w:t>—</w:t>
            </w:r>
          </w:p>
        </w:tc>
        <w:tc>
          <w:tcPr>
            <w:tcW w:w="401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宋体" w:hAnsi="宋体"/>
                <w:szCs w:val="24"/>
              </w:rPr>
            </w:pPr>
            <w:r>
              <w:rPr>
                <w:color w:val="000000"/>
                <w:kern w:val="0"/>
                <w:szCs w:val="21"/>
              </w:rPr>
              <w:t>±</w:t>
            </w:r>
            <w:r>
              <w:rPr>
                <w:rFonts w:hint="eastAsia"/>
                <w:color w:val="000000"/>
                <w:kern w:val="0"/>
                <w:szCs w:val="21"/>
              </w:rPr>
              <w:t>（</w:t>
            </w:r>
            <w:r>
              <w:rPr>
                <w:color w:val="000000"/>
                <w:kern w:val="0"/>
                <w:szCs w:val="21"/>
              </w:rPr>
              <w:t>0.2%</w:t>
            </w:r>
            <w:r>
              <w:rPr>
                <w:rFonts w:hint="eastAsia"/>
                <w:color w:val="000000"/>
                <w:kern w:val="0"/>
                <w:szCs w:val="21"/>
              </w:rPr>
              <w:t>读数</w:t>
            </w:r>
            <w:r>
              <w:rPr>
                <w:color w:val="000000"/>
                <w:kern w:val="0"/>
                <w:szCs w:val="21"/>
              </w:rPr>
              <w:t>+2</w:t>
            </w:r>
            <w:r>
              <w:rPr>
                <w:rFonts w:hint="eastAsia"/>
                <w:color w:val="000000"/>
                <w:kern w:val="0"/>
                <w:szCs w:val="21"/>
              </w:rPr>
              <w:t>字）</w:t>
            </w:r>
          </w:p>
        </w:tc>
        <w:tc>
          <w:tcPr>
            <w:tcW w:w="3572"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hAnsi="宋体"/>
                <w:color w:val="000000"/>
                <w:sz w:val="18"/>
                <w:szCs w:val="18"/>
                <w:lang w:val="en-US" w:eastAsia="zh-CN"/>
              </w:rPr>
            </w:pPr>
            <w:r>
              <w:rPr>
                <w:rFonts w:hint="eastAsia" w:ascii="仿宋" w:hAnsi="仿宋" w:eastAsia="仿宋" w:cs="仿宋"/>
                <w:color w:val="000000"/>
                <w:kern w:val="0"/>
                <w:sz w:val="20"/>
              </w:rPr>
              <w:t>（由投标人填写）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3"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kern w:val="0"/>
                <w:sz w:val="20"/>
              </w:rPr>
            </w:pPr>
            <w:r>
              <w:rPr>
                <w:rFonts w:hint="eastAsia" w:ascii="仿宋" w:hAnsi="仿宋" w:eastAsia="仿宋" w:cs="仿宋"/>
                <w:color w:val="000000"/>
                <w:kern w:val="0"/>
                <w:sz w:val="20"/>
                <w:lang w:val="en-US" w:eastAsia="zh-CN"/>
              </w:rPr>
              <w:t>工作电源：</w:t>
            </w:r>
          </w:p>
        </w:tc>
        <w:tc>
          <w:tcPr>
            <w:tcW w:w="660"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kern w:val="0"/>
                <w:sz w:val="20"/>
              </w:rPr>
            </w:pPr>
          </w:p>
        </w:tc>
        <w:tc>
          <w:tcPr>
            <w:tcW w:w="4018"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both"/>
              <w:rPr>
                <w:rFonts w:hint="eastAsia" w:ascii="仿宋" w:hAnsi="仿宋" w:eastAsia="仿宋" w:cs="仿宋"/>
                <w:color w:val="000000"/>
                <w:kern w:val="0"/>
                <w:sz w:val="20"/>
              </w:rPr>
            </w:pPr>
            <w:r>
              <w:rPr>
                <w:rFonts w:hint="eastAsia" w:ascii="仿宋" w:hAnsi="仿宋" w:eastAsia="仿宋" w:cs="仿宋"/>
                <w:color w:val="000000"/>
                <w:kern w:val="0"/>
                <w:sz w:val="20"/>
                <w:lang w:val="en-US" w:eastAsia="zh-CN"/>
              </w:rPr>
              <w:t xml:space="preserve"> AC220V±10%</w:t>
            </w:r>
          </w:p>
        </w:tc>
        <w:tc>
          <w:tcPr>
            <w:tcW w:w="3572"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kern w:val="0"/>
                <w:sz w:val="20"/>
              </w:rPr>
            </w:pPr>
            <w:r>
              <w:rPr>
                <w:rFonts w:hint="eastAsia" w:ascii="仿宋" w:hAnsi="仿宋" w:eastAsia="仿宋" w:cs="仿宋"/>
                <w:color w:val="000000"/>
                <w:kern w:val="0"/>
                <w:sz w:val="20"/>
              </w:rPr>
              <w:t>（由投标人填写）</w:t>
            </w:r>
          </w:p>
        </w:tc>
      </w:tr>
    </w:tbl>
    <w:p>
      <w:pPr>
        <w:bidi w:val="0"/>
        <w:rPr>
          <w:rFonts w:hint="eastAsia"/>
          <w:lang w:val="en-US" w:eastAsia="zh-CN"/>
        </w:rPr>
      </w:pPr>
    </w:p>
    <w:p>
      <w:pPr>
        <w:pStyle w:val="3"/>
        <w:rPr>
          <w:rFonts w:hint="eastAsia"/>
          <w:color w:val="auto"/>
          <w:sz w:val="32"/>
          <w:szCs w:val="32"/>
          <w:lang w:val="en-US" w:eastAsia="zh-CN"/>
        </w:rPr>
      </w:pPr>
      <w:bookmarkStart w:id="22" w:name="_Toc697"/>
      <w:r>
        <w:rPr>
          <w:rFonts w:hint="eastAsia"/>
          <w:color w:val="auto"/>
          <w:sz w:val="32"/>
          <w:szCs w:val="32"/>
          <w:lang w:val="en-US" w:eastAsia="zh-CN"/>
        </w:rPr>
        <w:t>2.4、其他技术要求</w:t>
      </w:r>
      <w:bookmarkEnd w:id="19"/>
      <w:bookmarkEnd w:id="20"/>
      <w:bookmarkEnd w:id="22"/>
    </w:p>
    <w:p>
      <w:pPr>
        <w:autoSpaceDE w:val="0"/>
        <w:autoSpaceDN w:val="0"/>
        <w:adjustRightInd w:val="0"/>
        <w:spacing w:line="360" w:lineRule="auto"/>
        <w:ind w:firstLine="640" w:firstLineChars="200"/>
        <w:rPr>
          <w:rFonts w:hint="eastAsia" w:ascii="仿宋" w:hAnsi="仿宋" w:eastAsia="仿宋" w:cs="仿宋"/>
          <w:kern w:val="0"/>
          <w:sz w:val="32"/>
          <w:szCs w:val="32"/>
        </w:rPr>
      </w:pPr>
      <w:bookmarkStart w:id="23" w:name="_Toc4581"/>
      <w:bookmarkStart w:id="24" w:name="_Toc27177"/>
      <w:bookmarkStart w:id="25" w:name="_Toc5314_WPSOffice_Level1"/>
      <w:r>
        <w:rPr>
          <w:rFonts w:hint="eastAsia" w:ascii="仿宋" w:hAnsi="仿宋" w:eastAsia="仿宋" w:cs="仿宋"/>
          <w:kern w:val="0"/>
          <w:sz w:val="32"/>
          <w:szCs w:val="32"/>
        </w:rPr>
        <w:t>2.4.1</w:t>
      </w:r>
      <w:r>
        <w:rPr>
          <w:rFonts w:hint="eastAsia" w:ascii="仿宋" w:hAnsi="仿宋" w:eastAsia="仿宋" w:cs="仿宋"/>
          <w:color w:val="auto"/>
          <w:kern w:val="0"/>
          <w:sz w:val="32"/>
          <w:szCs w:val="32"/>
          <w:u w:val="none"/>
          <w:lang w:val="en-US" w:eastAsia="zh-CN"/>
        </w:rPr>
        <w:t>直流电阻测试仪</w:t>
      </w:r>
      <w:r>
        <w:rPr>
          <w:rFonts w:hint="eastAsia" w:ascii="仿宋" w:hAnsi="仿宋" w:eastAsia="仿宋" w:cs="仿宋"/>
          <w:kern w:val="0"/>
          <w:sz w:val="32"/>
          <w:szCs w:val="32"/>
        </w:rPr>
        <w:t>返到</w:t>
      </w:r>
      <w:r>
        <w:rPr>
          <w:rFonts w:hint="eastAsia" w:ascii="仿宋" w:hAnsi="仿宋" w:eastAsia="仿宋" w:cs="仿宋"/>
          <w:kern w:val="0"/>
          <w:sz w:val="32"/>
          <w:szCs w:val="32"/>
          <w:lang w:val="en-US" w:eastAsia="zh-CN"/>
        </w:rPr>
        <w:t>维修方</w:t>
      </w:r>
      <w:r>
        <w:rPr>
          <w:rFonts w:hint="eastAsia" w:ascii="仿宋" w:hAnsi="仿宋" w:eastAsia="仿宋" w:cs="仿宋"/>
          <w:kern w:val="0"/>
          <w:sz w:val="32"/>
          <w:szCs w:val="32"/>
        </w:rPr>
        <w:t>维修。</w:t>
      </w:r>
      <w:r>
        <w:rPr>
          <w:rFonts w:hint="eastAsia" w:ascii="仿宋" w:hAnsi="仿宋" w:eastAsia="仿宋" w:cs="仿宋"/>
          <w:kern w:val="0"/>
          <w:sz w:val="32"/>
          <w:szCs w:val="32"/>
          <w:lang w:val="en-US" w:eastAsia="zh-CN"/>
        </w:rPr>
        <w:t>维修方</w:t>
      </w:r>
      <w:r>
        <w:rPr>
          <w:rFonts w:hint="eastAsia" w:ascii="仿宋" w:hAnsi="仿宋" w:eastAsia="仿宋" w:cs="仿宋"/>
          <w:kern w:val="0"/>
          <w:sz w:val="32"/>
          <w:szCs w:val="32"/>
        </w:rPr>
        <w:t>对设备进全面检测，维修。维修后各项指标均达标，符合国家标准。</w:t>
      </w:r>
    </w:p>
    <w:p>
      <w:pPr>
        <w:autoSpaceDE w:val="0"/>
        <w:autoSpaceDN w:val="0"/>
        <w:adjustRightInd w:val="0"/>
        <w:spacing w:line="360" w:lineRule="auto"/>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2.4.2</w:t>
      </w:r>
      <w:r>
        <w:rPr>
          <w:rFonts w:hint="eastAsia" w:ascii="仿宋" w:hAnsi="仿宋" w:eastAsia="仿宋" w:cs="仿宋"/>
          <w:kern w:val="0"/>
          <w:sz w:val="32"/>
          <w:szCs w:val="32"/>
          <w:lang w:val="en-US" w:eastAsia="zh-CN"/>
        </w:rPr>
        <w:t xml:space="preserve"> </w:t>
      </w:r>
      <w:r>
        <w:rPr>
          <w:rFonts w:hint="eastAsia" w:ascii="仿宋" w:hAnsi="仿宋" w:eastAsia="仿宋" w:cs="仿宋"/>
          <w:kern w:val="0"/>
          <w:sz w:val="32"/>
          <w:szCs w:val="32"/>
        </w:rPr>
        <w:t>维修后提供说明书、检测报告。</w:t>
      </w:r>
    </w:p>
    <w:p>
      <w:pPr>
        <w:keepNext w:val="0"/>
        <w:keepLines w:val="0"/>
        <w:pageBreakBefore w:val="0"/>
        <w:widowControl w:val="0"/>
        <w:kinsoku/>
        <w:wordWrap/>
        <w:overflowPunct/>
        <w:topLinePunct w:val="0"/>
        <w:autoSpaceDE w:val="0"/>
        <w:autoSpaceDN w:val="0"/>
        <w:bidi w:val="0"/>
        <w:adjustRightInd w:val="0"/>
        <w:snapToGrid/>
        <w:spacing w:line="360" w:lineRule="auto"/>
        <w:jc w:val="both"/>
        <w:textAlignment w:val="auto"/>
        <w:rPr>
          <w:rFonts w:hint="eastAsia" w:ascii="黑体" w:hAnsi="黑体" w:eastAsia="黑体" w:cs="黑体"/>
          <w:b/>
          <w:bCs w:val="0"/>
          <w:color w:val="auto"/>
          <w:kern w:val="2"/>
          <w:sz w:val="44"/>
          <w:szCs w:val="44"/>
          <w:lang w:val="en-US" w:eastAsia="zh-CN" w:bidi="ar-SA"/>
        </w:rPr>
      </w:pPr>
      <w:r>
        <w:rPr>
          <w:rFonts w:hint="eastAsia" w:ascii="黑体" w:hAnsi="黑体" w:eastAsia="黑体" w:cs="黑体"/>
          <w:b/>
          <w:bCs w:val="0"/>
          <w:color w:val="auto"/>
          <w:kern w:val="2"/>
          <w:sz w:val="44"/>
          <w:szCs w:val="44"/>
          <w:lang w:val="en-US" w:eastAsia="zh-CN" w:bidi="ar-SA"/>
        </w:rPr>
        <w:t>三、质量保证</w:t>
      </w:r>
      <w:bookmarkEnd w:id="23"/>
    </w:p>
    <w:p>
      <w:pPr>
        <w:snapToGrid w:val="0"/>
        <w:spacing w:line="360" w:lineRule="auto"/>
        <w:rPr>
          <w:rFonts w:hint="eastAsia" w:ascii="仿宋" w:hAnsi="仿宋" w:eastAsia="仿宋" w:cs="仿宋"/>
          <w:color w:val="auto"/>
          <w:kern w:val="0"/>
          <w:sz w:val="32"/>
          <w:szCs w:val="32"/>
          <w:lang w:val="en-GB"/>
        </w:rPr>
      </w:pPr>
      <w:bookmarkStart w:id="26" w:name="_Toc15224"/>
      <w:r>
        <w:rPr>
          <w:rFonts w:hint="eastAsia" w:ascii="仿宋" w:hAnsi="仿宋" w:eastAsia="仿宋" w:cs="仿宋"/>
          <w:color w:val="auto"/>
          <w:kern w:val="0"/>
          <w:sz w:val="32"/>
          <w:szCs w:val="32"/>
        </w:rPr>
        <w:t>（一）</w:t>
      </w:r>
      <w:r>
        <w:rPr>
          <w:rFonts w:hint="eastAsia" w:ascii="仿宋" w:hAnsi="仿宋" w:eastAsia="仿宋" w:cs="仿宋"/>
          <w:color w:val="auto"/>
          <w:kern w:val="0"/>
          <w:sz w:val="32"/>
          <w:szCs w:val="32"/>
          <w:lang w:val="en-GB"/>
        </w:rPr>
        <w:t>维护方提供符合技术规范要</w:t>
      </w:r>
      <w:bookmarkStart w:id="38" w:name="_GoBack"/>
      <w:r>
        <w:rPr>
          <w:rFonts w:hint="eastAsia" w:ascii="仿宋" w:hAnsi="仿宋" w:eastAsia="仿宋" w:cs="仿宋"/>
          <w:color w:val="auto"/>
          <w:kern w:val="0"/>
          <w:sz w:val="32"/>
          <w:szCs w:val="32"/>
          <w:lang w:val="en-GB"/>
        </w:rPr>
        <w:t>求、质量合格、技术性能先进、成熟的、完整和安全可靠的部件。</w:t>
      </w:r>
    </w:p>
    <w:p>
      <w:pPr>
        <w:snapToGrid w:val="0"/>
        <w:spacing w:line="360" w:lineRule="auto"/>
        <w:rPr>
          <w:rFonts w:hint="eastAsia" w:ascii="仿宋" w:hAnsi="仿宋" w:eastAsia="仿宋" w:cs="仿宋"/>
          <w:color w:val="auto"/>
          <w:kern w:val="0"/>
          <w:sz w:val="32"/>
          <w:szCs w:val="32"/>
          <w:lang w:val="en-GB"/>
        </w:rPr>
      </w:pPr>
      <w:r>
        <w:rPr>
          <w:rFonts w:hint="eastAsia" w:ascii="仿宋" w:hAnsi="仿宋" w:eastAsia="仿宋" w:cs="仿宋"/>
          <w:color w:val="auto"/>
          <w:kern w:val="0"/>
          <w:sz w:val="32"/>
          <w:szCs w:val="32"/>
          <w:lang w:val="en-GB"/>
        </w:rPr>
        <w:t>（</w:t>
      </w:r>
      <w:r>
        <w:rPr>
          <w:rFonts w:hint="eastAsia" w:ascii="仿宋" w:hAnsi="仿宋" w:eastAsia="仿宋" w:cs="仿宋"/>
          <w:color w:val="auto"/>
          <w:kern w:val="0"/>
          <w:sz w:val="32"/>
          <w:szCs w:val="32"/>
        </w:rPr>
        <w:t>二</w:t>
      </w:r>
      <w:r>
        <w:rPr>
          <w:rFonts w:hint="eastAsia" w:ascii="仿宋" w:hAnsi="仿宋" w:eastAsia="仿宋" w:cs="仿宋"/>
          <w:color w:val="auto"/>
          <w:kern w:val="0"/>
          <w:sz w:val="32"/>
          <w:szCs w:val="32"/>
          <w:lang w:val="en-GB"/>
        </w:rPr>
        <w:t xml:space="preserve">）维修后设备在使用中出现的故障，首先进行远程技术支持，如果有需要，维护方立即派遣相关人员72小时内到达现场，处理相关问题。 </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（三）验收标准及质量保证条款：</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1、维护方必须按国家有关标准和技术标准进行维修和调试设备。</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2、项目责任单位依照维护的设备的工作原理及操作说明以及技术规范书进行验收。</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3、对</w:t>
      </w:r>
      <w:r>
        <w:rPr>
          <w:rFonts w:hint="eastAsia" w:ascii="仿宋" w:hAnsi="仿宋" w:eastAsia="仿宋" w:cs="仿宋"/>
          <w:color w:val="auto"/>
          <w:kern w:val="0"/>
          <w:sz w:val="32"/>
          <w:szCs w:val="32"/>
          <w:lang w:val="en-US" w:eastAsia="zh-CN"/>
        </w:rPr>
        <w:t>维修后设备</w:t>
      </w:r>
      <w:r>
        <w:rPr>
          <w:rFonts w:hint="eastAsia" w:ascii="仿宋" w:hAnsi="仿宋" w:eastAsia="仿宋" w:cs="仿宋"/>
          <w:color w:val="auto"/>
          <w:kern w:val="0"/>
          <w:sz w:val="32"/>
          <w:szCs w:val="32"/>
        </w:rPr>
        <w:t>维护方应实行</w:t>
      </w:r>
      <w:r>
        <w:rPr>
          <w:rFonts w:hint="eastAsia" w:ascii="仿宋" w:hAnsi="仿宋" w:eastAsia="仿宋" w:cs="仿宋"/>
          <w:color w:val="auto"/>
          <w:kern w:val="0"/>
          <w:sz w:val="32"/>
          <w:szCs w:val="32"/>
          <w:lang w:val="en-US" w:eastAsia="zh-CN"/>
        </w:rPr>
        <w:t>一</w:t>
      </w:r>
      <w:r>
        <w:rPr>
          <w:rFonts w:hint="eastAsia" w:ascii="仿宋" w:hAnsi="仿宋" w:eastAsia="仿宋" w:cs="仿宋"/>
          <w:color w:val="auto"/>
          <w:kern w:val="0"/>
          <w:sz w:val="32"/>
          <w:szCs w:val="32"/>
        </w:rPr>
        <w:t>年免费保修。如果在此期限内产品发生质量问题，维护方应在接到通知后尽快派人员到现场检查处理，并负责免费维修（人为因素或不可抗拒力造成的设备损坏除外）</w:t>
      </w:r>
      <w:r>
        <w:rPr>
          <w:rFonts w:hint="eastAsia" w:ascii="仿宋" w:hAnsi="仿宋" w:eastAsia="仿宋" w:cs="仿宋"/>
          <w:color w:val="auto"/>
          <w:kern w:val="0"/>
          <w:sz w:val="32"/>
          <w:szCs w:val="32"/>
          <w:lang w:eastAsia="zh-CN"/>
        </w:rPr>
        <w:t>，</w:t>
      </w:r>
      <w:r>
        <w:rPr>
          <w:rFonts w:hint="eastAsia" w:ascii="仿宋" w:hAnsi="仿宋" w:eastAsia="仿宋" w:cs="仿宋"/>
          <w:color w:val="auto"/>
          <w:kern w:val="0"/>
          <w:sz w:val="32"/>
          <w:szCs w:val="32"/>
          <w:lang w:val="en-US" w:eastAsia="zh-CN"/>
        </w:rPr>
        <w:t>维修内容包含在保修期内设备涉及的所有配件的维修</w:t>
      </w:r>
      <w:r>
        <w:rPr>
          <w:rFonts w:hint="eastAsia" w:ascii="仿宋" w:hAnsi="仿宋" w:eastAsia="仿宋" w:cs="仿宋"/>
          <w:color w:val="auto"/>
          <w:kern w:val="0"/>
          <w:sz w:val="32"/>
          <w:szCs w:val="32"/>
        </w:rPr>
        <w:t>。</w:t>
      </w:r>
    </w:p>
    <w:p>
      <w:pPr>
        <w:rPr>
          <w:rFonts w:hint="eastAsia" w:ascii="仿宋" w:hAnsi="仿宋" w:eastAsia="仿宋" w:cs="仿宋"/>
          <w:kern w:val="0"/>
          <w:sz w:val="32"/>
          <w:szCs w:val="32"/>
          <w:lang w:val="en-US" w:eastAsia="zh-CN"/>
        </w:rPr>
      </w:pPr>
      <w:r>
        <w:rPr>
          <w:rFonts w:hint="eastAsia" w:ascii="仿宋" w:hAnsi="仿宋" w:eastAsia="仿宋" w:cs="仿宋"/>
          <w:color w:val="auto"/>
          <w:kern w:val="0"/>
          <w:sz w:val="32"/>
          <w:szCs w:val="32"/>
          <w:lang w:val="en-US" w:eastAsia="zh-CN"/>
        </w:rPr>
        <w:t>4、</w:t>
      </w:r>
      <w:r>
        <w:rPr>
          <w:rFonts w:hint="eastAsia" w:ascii="仿宋" w:hAnsi="仿宋" w:eastAsia="仿宋" w:cs="仿宋"/>
          <w:color w:val="auto"/>
          <w:kern w:val="0"/>
          <w:sz w:val="32"/>
          <w:szCs w:val="32"/>
        </w:rPr>
        <w:t>若</w:t>
      </w:r>
      <w:r>
        <w:rPr>
          <w:rFonts w:hint="eastAsia" w:ascii="仿宋" w:hAnsi="仿宋" w:eastAsia="仿宋" w:cs="仿宋"/>
          <w:color w:val="auto"/>
          <w:kern w:val="0"/>
          <w:sz w:val="32"/>
          <w:szCs w:val="32"/>
          <w:lang w:val="en-US" w:eastAsia="zh-CN"/>
        </w:rPr>
        <w:t>维修方无与技术规范书规定的与原配件相匹配的</w:t>
      </w:r>
      <w:r>
        <w:rPr>
          <w:rFonts w:hint="eastAsia" w:ascii="仿宋" w:hAnsi="仿宋" w:eastAsia="仿宋" w:cs="仿宋"/>
          <w:kern w:val="0"/>
          <w:sz w:val="32"/>
          <w:szCs w:val="32"/>
          <w:lang w:val="en-US" w:eastAsia="zh-CN"/>
        </w:rPr>
        <w:t>型号、功能、尺寸、参数的配件，且不具备原设备厂家配件的检验报告，不得对设备进行维修，以免造成设备存在误差。</w:t>
      </w:r>
    </w:p>
    <w:p>
      <w:pPr>
        <w:rPr>
          <w:rFonts w:hint="default" w:ascii="仿宋" w:hAnsi="仿宋" w:eastAsia="仿宋" w:cs="仿宋"/>
          <w:color w:val="auto"/>
          <w:kern w:val="0"/>
          <w:sz w:val="32"/>
          <w:szCs w:val="32"/>
          <w:lang w:val="en-US"/>
        </w:rPr>
      </w:pPr>
      <w:r>
        <w:rPr>
          <w:rFonts w:hint="eastAsia" w:ascii="仿宋" w:hAnsi="仿宋" w:eastAsia="仿宋" w:cs="仿宋"/>
          <w:kern w:val="0"/>
          <w:sz w:val="32"/>
          <w:szCs w:val="32"/>
          <w:lang w:val="en-US" w:eastAsia="zh-CN"/>
        </w:rPr>
        <w:t>5、</w:t>
      </w:r>
      <w:r>
        <w:rPr>
          <w:rFonts w:hint="eastAsia" w:ascii="仿宋" w:hAnsi="仿宋" w:eastAsia="仿宋" w:cs="仿宋"/>
          <w:color w:val="auto"/>
          <w:kern w:val="0"/>
          <w:sz w:val="32"/>
          <w:szCs w:val="32"/>
          <w:lang w:val="en-US" w:eastAsia="zh-CN" w:bidi="ar-SA"/>
        </w:rPr>
        <w:t>维护方应保证所维修后的设备使其能达到仪器能够正常使用，功能、性能满足仪器说明书的试验标准，不符合要求应对设备免费进行修理，直至设备恢复，可以正常使用。</w:t>
      </w:r>
    </w:p>
    <w:p>
      <w:pPr>
        <w:numPr>
          <w:ilvl w:val="0"/>
          <w:numId w:val="0"/>
        </w:numPr>
        <w:ind w:leftChars="0"/>
        <w:jc w:val="left"/>
        <w:rPr>
          <w:rStyle w:val="15"/>
          <w:rFonts w:hint="eastAsia" w:ascii="黑体" w:hAnsi="黑体" w:eastAsia="黑体" w:cs="黑体"/>
          <w:lang w:val="en-US" w:eastAsia="zh-CN"/>
        </w:rPr>
      </w:pPr>
      <w:r>
        <w:rPr>
          <w:rStyle w:val="15"/>
          <w:rFonts w:hint="eastAsia" w:ascii="黑体" w:hAnsi="黑体" w:eastAsia="黑体" w:cs="黑体"/>
          <w:lang w:val="en-US" w:eastAsia="zh-CN"/>
        </w:rPr>
        <w:t>四、投标技术偏差</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4.1 技术偏差</w:t>
      </w:r>
    </w:p>
    <w:p>
      <w:pPr>
        <w:snapToGrid w:val="0"/>
        <w:spacing w:line="360" w:lineRule="auto"/>
        <w:ind w:firstLine="640" w:firstLineChars="200"/>
        <w:rPr>
          <w:rFonts w:hAnsi="宋体"/>
          <w:szCs w:val="21"/>
        </w:rPr>
      </w:pPr>
      <w:r>
        <w:rPr>
          <w:rFonts w:hint="eastAsia" w:ascii="仿宋" w:hAnsi="仿宋" w:eastAsia="仿宋" w:cs="仿宋"/>
          <w:color w:val="auto"/>
          <w:kern w:val="0"/>
          <w:sz w:val="32"/>
          <w:szCs w:val="32"/>
        </w:rPr>
        <w:t>投标人提供的产品技术规范应与本招标文件中规定的要求一致。若有偏差投标人应如实、认真地填写偏差值；若无技术偏差视为完全满足本技术规范的要求，则在投标人技术偏差表（表</w:t>
      </w:r>
      <w:r>
        <w:rPr>
          <w:rFonts w:hint="eastAsia" w:ascii="仿宋" w:hAnsi="仿宋" w:eastAsia="仿宋" w:cs="仿宋"/>
          <w:color w:val="auto"/>
          <w:kern w:val="0"/>
          <w:sz w:val="32"/>
          <w:szCs w:val="32"/>
          <w:lang w:val="en-US" w:eastAsia="zh-CN"/>
        </w:rPr>
        <w:t>2</w:t>
      </w:r>
      <w:r>
        <w:rPr>
          <w:rFonts w:hint="eastAsia" w:ascii="仿宋" w:hAnsi="仿宋" w:eastAsia="仿宋" w:cs="仿宋"/>
          <w:color w:val="auto"/>
          <w:kern w:val="0"/>
          <w:sz w:val="32"/>
          <w:szCs w:val="32"/>
        </w:rPr>
        <w:t>）中注明“无偏差”。</w:t>
      </w:r>
    </w:p>
    <w:bookmarkEnd w:id="26"/>
    <w:p>
      <w:pPr>
        <w:bidi w:val="0"/>
        <w:jc w:val="center"/>
        <w:rPr>
          <w:rFonts w:hint="eastAsia"/>
          <w:sz w:val="32"/>
          <w:szCs w:val="32"/>
          <w:lang w:val="zh-CN" w:eastAsia="zh-CN"/>
        </w:rPr>
      </w:pPr>
      <w:bookmarkStart w:id="27" w:name="_Toc12522"/>
      <w:r>
        <w:rPr>
          <w:rFonts w:hint="eastAsia"/>
          <w:sz w:val="32"/>
          <w:szCs w:val="32"/>
          <w:lang w:val="zh-CN" w:eastAsia="zh-CN"/>
        </w:rPr>
        <w:t>表</w:t>
      </w:r>
      <w:r>
        <w:rPr>
          <w:rFonts w:hint="eastAsia"/>
          <w:sz w:val="32"/>
          <w:szCs w:val="32"/>
          <w:lang w:val="en-US" w:eastAsia="zh-CN"/>
        </w:rPr>
        <w:t>2</w:t>
      </w:r>
      <w:r>
        <w:rPr>
          <w:rFonts w:hint="eastAsia"/>
          <w:sz w:val="32"/>
          <w:szCs w:val="32"/>
          <w:lang w:val="zh-CN" w:eastAsia="zh-CN"/>
        </w:rPr>
        <w:t>：投标技术偏差表格（超出技术规范书要求）</w:t>
      </w:r>
      <w:bookmarkEnd w:id="27"/>
    </w:p>
    <w:tbl>
      <w:tblPr>
        <w:tblStyle w:val="9"/>
        <w:tblpPr w:leftFromText="180" w:rightFromText="180" w:vertAnchor="text" w:horzAnchor="page" w:tblpX="1791" w:tblpY="612"/>
        <w:tblOverlap w:val="never"/>
        <w:tblW w:w="8112" w:type="dxa"/>
        <w:tblInd w:w="0" w:type="dxa"/>
        <w:tblLayout w:type="fixed"/>
        <w:tblCellMar>
          <w:top w:w="0" w:type="dxa"/>
          <w:left w:w="0" w:type="dxa"/>
          <w:bottom w:w="0" w:type="dxa"/>
          <w:right w:w="0" w:type="dxa"/>
        </w:tblCellMar>
      </w:tblPr>
      <w:tblGrid>
        <w:gridCol w:w="773"/>
        <w:gridCol w:w="1230"/>
        <w:gridCol w:w="2775"/>
        <w:gridCol w:w="1414"/>
        <w:gridCol w:w="960"/>
        <w:gridCol w:w="960"/>
      </w:tblGrid>
      <w:tr>
        <w:tblPrEx>
          <w:tblCellMar>
            <w:top w:w="0" w:type="dxa"/>
            <w:left w:w="0" w:type="dxa"/>
            <w:bottom w:w="0" w:type="dxa"/>
            <w:right w:w="0" w:type="dxa"/>
          </w:tblCellMar>
        </w:tblPrEx>
        <w:trPr>
          <w:trHeight w:val="12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r>
              <w:rPr>
                <w:rFonts w:hint="eastAsia" w:ascii="仿宋" w:hAnsi="仿宋" w:eastAsia="仿宋" w:cs="仿宋"/>
                <w:b/>
                <w:color w:val="000000"/>
                <w:kern w:val="0"/>
                <w:sz w:val="20"/>
              </w:rPr>
              <w:t>序号</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r>
              <w:rPr>
                <w:rFonts w:hint="eastAsia" w:ascii="仿宋" w:hAnsi="仿宋" w:eastAsia="仿宋" w:cs="仿宋"/>
                <w:b/>
                <w:color w:val="000000"/>
                <w:kern w:val="0"/>
                <w:sz w:val="20"/>
              </w:rPr>
              <w:t>主要技术参数</w:t>
            </w:r>
          </w:p>
        </w:tc>
        <w:tc>
          <w:tcPr>
            <w:tcW w:w="277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r>
              <w:rPr>
                <w:rFonts w:hint="eastAsia" w:ascii="仿宋" w:hAnsi="仿宋" w:eastAsia="仿宋" w:cs="仿宋"/>
                <w:b/>
                <w:color w:val="000000"/>
                <w:kern w:val="0"/>
                <w:sz w:val="20"/>
              </w:rPr>
              <w:t>项目单位要求值</w:t>
            </w:r>
          </w:p>
        </w:tc>
        <w:tc>
          <w:tcPr>
            <w:tcW w:w="141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r>
              <w:rPr>
                <w:rFonts w:hint="eastAsia" w:ascii="仿宋" w:hAnsi="仿宋" w:eastAsia="仿宋" w:cs="仿宋"/>
                <w:b/>
                <w:color w:val="000000"/>
                <w:kern w:val="0"/>
                <w:sz w:val="20"/>
              </w:rPr>
              <w:t>投标人响应值</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r>
              <w:rPr>
                <w:rFonts w:hint="eastAsia" w:ascii="仿宋" w:hAnsi="仿宋" w:eastAsia="仿宋" w:cs="仿宋"/>
                <w:b/>
                <w:color w:val="000000"/>
                <w:kern w:val="0"/>
                <w:sz w:val="20"/>
              </w:rPr>
              <w:t>偏差情况（正偏差/负偏差/满足）</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r>
              <w:rPr>
                <w:rFonts w:hint="eastAsia" w:ascii="仿宋" w:hAnsi="仿宋" w:eastAsia="仿宋" w:cs="仿宋"/>
                <w:b/>
                <w:color w:val="000000"/>
                <w:kern w:val="0"/>
                <w:sz w:val="20"/>
              </w:rPr>
              <w:t>备注</w:t>
            </w:r>
          </w:p>
        </w:tc>
      </w:tr>
      <w:tr>
        <w:tblPrEx>
          <w:tblCellMar>
            <w:top w:w="0" w:type="dxa"/>
            <w:left w:w="0" w:type="dxa"/>
            <w:bottom w:w="0" w:type="dxa"/>
            <w:right w:w="0" w:type="dxa"/>
          </w:tblCellMar>
        </w:tblPrEx>
        <w:trPr>
          <w:trHeight w:val="72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color w:val="000000"/>
                <w:sz w:val="20"/>
              </w:rPr>
            </w:pPr>
            <w:r>
              <w:rPr>
                <w:rFonts w:hint="eastAsia" w:ascii="仿宋" w:hAnsi="仿宋" w:eastAsia="仿宋" w:cs="仿宋"/>
                <w:color w:val="000000"/>
                <w:sz w:val="20"/>
              </w:rPr>
              <w:t>1</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left"/>
              <w:textAlignment w:val="center"/>
              <w:rPr>
                <w:color w:val="000000"/>
                <w:szCs w:val="21"/>
              </w:rPr>
            </w:pPr>
            <w:r>
              <w:rPr>
                <w:rFonts w:hint="eastAsia"/>
                <w:color w:val="000000"/>
                <w:kern w:val="0"/>
                <w:szCs w:val="21"/>
              </w:rPr>
              <w:t>测试范围</w:t>
            </w:r>
          </w:p>
        </w:tc>
        <w:tc>
          <w:tcPr>
            <w:tcW w:w="277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left"/>
              <w:textAlignment w:val="center"/>
              <w:rPr>
                <w:color w:val="000000"/>
                <w:szCs w:val="21"/>
              </w:rPr>
            </w:pPr>
            <w:r>
              <w:rPr>
                <w:rFonts w:hint="eastAsia" w:ascii="仿宋" w:hAnsi="仿宋" w:eastAsia="仿宋" w:cs="仿宋"/>
                <w:color w:val="000000"/>
                <w:kern w:val="0"/>
                <w:sz w:val="20"/>
                <w:lang w:val="en-US" w:eastAsia="zh-CN"/>
              </w:rPr>
              <w:t>100uΩ~10 kΩ</w:t>
            </w:r>
          </w:p>
        </w:tc>
        <w:tc>
          <w:tcPr>
            <w:tcW w:w="141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color w:val="000000"/>
                <w:sz w:val="20"/>
              </w:rPr>
            </w:pPr>
            <w:r>
              <w:rPr>
                <w:rFonts w:hint="eastAsia" w:ascii="仿宋" w:hAnsi="仿宋" w:eastAsia="仿宋" w:cs="仿宋"/>
                <w:color w:val="000000"/>
                <w:kern w:val="0"/>
                <w:sz w:val="20"/>
              </w:rPr>
              <w:t>（由投标人填写）</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color w:val="000000"/>
                <w:sz w:val="20"/>
              </w:rPr>
            </w:pPr>
            <w:r>
              <w:rPr>
                <w:rFonts w:hint="eastAsia" w:ascii="仿宋" w:hAnsi="仿宋" w:eastAsia="仿宋" w:cs="仿宋"/>
                <w:color w:val="000000"/>
                <w:kern w:val="0"/>
                <w:sz w:val="20"/>
              </w:rPr>
              <w:t>（由投标人填写）</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仿宋" w:hAnsi="仿宋" w:eastAsia="仿宋" w:cs="仿宋"/>
                <w:color w:val="000000"/>
                <w:sz w:val="20"/>
              </w:rPr>
            </w:pPr>
          </w:p>
        </w:tc>
      </w:tr>
      <w:tr>
        <w:tblPrEx>
          <w:tblCellMar>
            <w:top w:w="0" w:type="dxa"/>
            <w:left w:w="0" w:type="dxa"/>
            <w:bottom w:w="0" w:type="dxa"/>
            <w:right w:w="0" w:type="dxa"/>
          </w:tblCellMar>
        </w:tblPrEx>
        <w:trPr>
          <w:trHeight w:val="192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color w:val="000000"/>
                <w:sz w:val="20"/>
              </w:rPr>
            </w:pPr>
            <w:r>
              <w:rPr>
                <w:rFonts w:hint="eastAsia" w:ascii="仿宋" w:hAnsi="仿宋" w:eastAsia="仿宋" w:cs="仿宋"/>
                <w:color w:val="000000"/>
                <w:kern w:val="0"/>
                <w:sz w:val="20"/>
              </w:rPr>
              <w:t>2</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left"/>
              <w:textAlignment w:val="center"/>
              <w:rPr>
                <w:color w:val="000000"/>
                <w:szCs w:val="21"/>
              </w:rPr>
            </w:pPr>
            <w:r>
              <w:rPr>
                <w:rFonts w:hint="eastAsia" w:ascii="宋体" w:hAnsi="宋体" w:cs="宋体"/>
                <w:color w:val="000000"/>
                <w:kern w:val="0"/>
                <w:szCs w:val="21"/>
              </w:rPr>
              <w:t>分 辨 率</w:t>
            </w:r>
          </w:p>
        </w:tc>
        <w:tc>
          <w:tcPr>
            <w:tcW w:w="277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left"/>
              <w:textAlignment w:val="center"/>
              <w:rPr>
                <w:color w:val="000000"/>
                <w:szCs w:val="21"/>
              </w:rPr>
            </w:pPr>
            <w:r>
              <w:rPr>
                <w:rFonts w:ascii="宋体" w:hAnsi="宋体"/>
                <w:sz w:val="24"/>
                <w:szCs w:val="24"/>
              </w:rPr>
              <w:t>0.1uΩ</w:t>
            </w:r>
          </w:p>
        </w:tc>
        <w:tc>
          <w:tcPr>
            <w:tcW w:w="141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color w:val="000000"/>
                <w:sz w:val="20"/>
              </w:rPr>
            </w:pPr>
            <w:r>
              <w:rPr>
                <w:rFonts w:hint="eastAsia" w:ascii="仿宋" w:hAnsi="仿宋" w:eastAsia="仿宋" w:cs="仿宋"/>
                <w:color w:val="000000"/>
                <w:kern w:val="0"/>
                <w:sz w:val="20"/>
              </w:rPr>
              <w:t>（由投标人填写）</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color w:val="000000"/>
                <w:sz w:val="20"/>
              </w:rPr>
            </w:pPr>
            <w:r>
              <w:rPr>
                <w:rFonts w:hint="eastAsia" w:ascii="仿宋" w:hAnsi="仿宋" w:eastAsia="仿宋" w:cs="仿宋"/>
                <w:color w:val="000000"/>
                <w:kern w:val="0"/>
                <w:sz w:val="20"/>
              </w:rPr>
              <w:t>（由投标人填写）</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仿宋" w:hAnsi="仿宋" w:eastAsia="仿宋" w:cs="仿宋"/>
                <w:color w:val="000000"/>
                <w:sz w:val="20"/>
              </w:rPr>
            </w:pPr>
          </w:p>
        </w:tc>
      </w:tr>
      <w:tr>
        <w:tblPrEx>
          <w:tblCellMar>
            <w:top w:w="0" w:type="dxa"/>
            <w:left w:w="0" w:type="dxa"/>
            <w:bottom w:w="0" w:type="dxa"/>
            <w:right w:w="0" w:type="dxa"/>
          </w:tblCellMar>
        </w:tblPrEx>
        <w:trPr>
          <w:trHeight w:val="1363"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color w:val="000000"/>
                <w:kern w:val="0"/>
                <w:sz w:val="20"/>
              </w:rPr>
            </w:pPr>
            <w:r>
              <w:rPr>
                <w:rFonts w:hint="eastAsia" w:ascii="仿宋" w:hAnsi="仿宋" w:eastAsia="仿宋" w:cs="仿宋"/>
                <w:color w:val="000000"/>
                <w:kern w:val="0"/>
                <w:sz w:val="20"/>
              </w:rPr>
              <w:t>3</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left"/>
              <w:textAlignment w:val="center"/>
              <w:rPr>
                <w:color w:val="000000"/>
                <w:szCs w:val="21"/>
              </w:rPr>
            </w:pPr>
            <w:r>
              <w:rPr>
                <w:rFonts w:hint="eastAsia"/>
                <w:color w:val="000000"/>
                <w:kern w:val="0"/>
                <w:szCs w:val="21"/>
              </w:rPr>
              <w:t>准 确 度</w:t>
            </w:r>
          </w:p>
        </w:tc>
        <w:tc>
          <w:tcPr>
            <w:tcW w:w="277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left"/>
              <w:textAlignment w:val="center"/>
              <w:rPr>
                <w:color w:val="000000"/>
                <w:szCs w:val="21"/>
              </w:rPr>
            </w:pPr>
            <w:r>
              <w:rPr>
                <w:color w:val="000000"/>
                <w:kern w:val="0"/>
                <w:szCs w:val="21"/>
              </w:rPr>
              <w:t>±</w:t>
            </w:r>
            <w:r>
              <w:rPr>
                <w:rFonts w:hint="eastAsia"/>
                <w:color w:val="000000"/>
                <w:kern w:val="0"/>
                <w:szCs w:val="21"/>
              </w:rPr>
              <w:t>（</w:t>
            </w:r>
            <w:r>
              <w:rPr>
                <w:color w:val="000000"/>
                <w:kern w:val="0"/>
                <w:szCs w:val="21"/>
              </w:rPr>
              <w:t>0.2%</w:t>
            </w:r>
            <w:r>
              <w:rPr>
                <w:rFonts w:hint="eastAsia"/>
                <w:color w:val="000000"/>
                <w:kern w:val="0"/>
                <w:szCs w:val="21"/>
              </w:rPr>
              <w:t>读数</w:t>
            </w:r>
            <w:r>
              <w:rPr>
                <w:color w:val="000000"/>
                <w:kern w:val="0"/>
                <w:szCs w:val="21"/>
              </w:rPr>
              <w:t>+2</w:t>
            </w:r>
            <w:r>
              <w:rPr>
                <w:rFonts w:hint="eastAsia"/>
                <w:color w:val="000000"/>
                <w:kern w:val="0"/>
                <w:szCs w:val="21"/>
              </w:rPr>
              <w:t>字）</w:t>
            </w:r>
          </w:p>
        </w:tc>
        <w:tc>
          <w:tcPr>
            <w:tcW w:w="141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left"/>
              <w:textAlignment w:val="center"/>
              <w:rPr>
                <w:rFonts w:ascii="仿宋" w:hAnsi="仿宋" w:eastAsia="仿宋" w:cs="仿宋"/>
                <w:color w:val="000000"/>
                <w:sz w:val="20"/>
              </w:rPr>
            </w:pPr>
            <w:r>
              <w:rPr>
                <w:rFonts w:hint="eastAsia" w:ascii="仿宋" w:hAnsi="仿宋" w:eastAsia="仿宋" w:cs="仿宋"/>
                <w:color w:val="000000"/>
                <w:kern w:val="0"/>
                <w:sz w:val="20"/>
              </w:rPr>
              <w:t>（由投标人填写）</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color w:val="000000"/>
                <w:sz w:val="20"/>
              </w:rPr>
            </w:pPr>
            <w:r>
              <w:rPr>
                <w:rFonts w:hint="eastAsia" w:ascii="仿宋" w:hAnsi="仿宋" w:eastAsia="仿宋" w:cs="仿宋"/>
                <w:color w:val="000000"/>
                <w:kern w:val="0"/>
                <w:sz w:val="20"/>
              </w:rPr>
              <w:t>（由投标人填写）</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仿宋" w:hAnsi="仿宋" w:eastAsia="仿宋" w:cs="仿宋"/>
                <w:color w:val="000000"/>
                <w:sz w:val="20"/>
              </w:rPr>
            </w:pPr>
          </w:p>
        </w:tc>
      </w:tr>
      <w:tr>
        <w:tblPrEx>
          <w:tblCellMar>
            <w:top w:w="0" w:type="dxa"/>
            <w:left w:w="0" w:type="dxa"/>
            <w:bottom w:w="0" w:type="dxa"/>
            <w:right w:w="0" w:type="dxa"/>
          </w:tblCellMar>
        </w:tblPrEx>
        <w:trPr>
          <w:trHeight w:val="1145"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color w:val="000000"/>
                <w:kern w:val="0"/>
                <w:sz w:val="20"/>
              </w:rPr>
            </w:pPr>
            <w:r>
              <w:rPr>
                <w:rFonts w:hint="eastAsia" w:ascii="仿宋" w:hAnsi="仿宋" w:eastAsia="仿宋" w:cs="仿宋"/>
                <w:color w:val="000000"/>
                <w:kern w:val="0"/>
                <w:sz w:val="20"/>
              </w:rPr>
              <w:t>4</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topLinePunct/>
              <w:snapToGrid w:val="0"/>
              <w:spacing w:before="78" w:beforeLines="25" w:after="78" w:afterLines="25"/>
              <w:jc w:val="both"/>
              <w:rPr>
                <w:color w:val="000000"/>
                <w:szCs w:val="21"/>
              </w:rPr>
            </w:pPr>
            <w:r>
              <w:rPr>
                <w:rFonts w:hint="eastAsia" w:ascii="仿宋" w:hAnsi="仿宋" w:eastAsia="仿宋" w:cs="仿宋"/>
                <w:color w:val="000000"/>
                <w:kern w:val="0"/>
                <w:sz w:val="20"/>
                <w:lang w:val="en-US" w:eastAsia="zh-CN"/>
              </w:rPr>
              <w:t>工作电源：</w:t>
            </w:r>
          </w:p>
        </w:tc>
        <w:tc>
          <w:tcPr>
            <w:tcW w:w="277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topLinePunct/>
              <w:snapToGrid w:val="0"/>
              <w:spacing w:before="78" w:beforeLines="25" w:after="78" w:afterLines="25"/>
              <w:jc w:val="both"/>
              <w:rPr>
                <w:color w:val="000000"/>
                <w:szCs w:val="21"/>
              </w:rPr>
            </w:pPr>
            <w:r>
              <w:rPr>
                <w:rFonts w:hint="eastAsia" w:ascii="仿宋" w:hAnsi="仿宋" w:eastAsia="仿宋" w:cs="仿宋"/>
                <w:color w:val="000000"/>
                <w:kern w:val="0"/>
                <w:sz w:val="20"/>
                <w:lang w:val="en-US" w:eastAsia="zh-CN"/>
              </w:rPr>
              <w:t xml:space="preserve"> AC220V±10%</w:t>
            </w:r>
          </w:p>
        </w:tc>
        <w:tc>
          <w:tcPr>
            <w:tcW w:w="141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color w:val="000000"/>
                <w:kern w:val="0"/>
                <w:sz w:val="20"/>
              </w:rPr>
            </w:pPr>
            <w:r>
              <w:rPr>
                <w:rFonts w:hint="eastAsia" w:ascii="仿宋" w:hAnsi="仿宋" w:eastAsia="仿宋" w:cs="仿宋"/>
                <w:color w:val="000000"/>
                <w:kern w:val="0"/>
                <w:sz w:val="20"/>
              </w:rPr>
              <w:t>（由投标人填写）</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color w:val="000000"/>
                <w:kern w:val="0"/>
                <w:sz w:val="20"/>
              </w:rPr>
            </w:pPr>
            <w:r>
              <w:rPr>
                <w:rFonts w:hint="eastAsia" w:ascii="仿宋" w:hAnsi="仿宋" w:eastAsia="仿宋" w:cs="仿宋"/>
                <w:color w:val="000000"/>
                <w:kern w:val="0"/>
                <w:sz w:val="20"/>
              </w:rPr>
              <w:t>（由投标人填写）</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仿宋" w:hAnsi="仿宋" w:eastAsia="仿宋" w:cs="仿宋"/>
                <w:color w:val="000000"/>
                <w:sz w:val="20"/>
              </w:rPr>
            </w:pPr>
          </w:p>
        </w:tc>
      </w:tr>
    </w:tbl>
    <w:p>
      <w:pPr>
        <w:bidi w:val="0"/>
        <w:jc w:val="both"/>
        <w:rPr>
          <w:rFonts w:hint="eastAsia"/>
          <w:sz w:val="32"/>
          <w:szCs w:val="32"/>
          <w:lang w:val="zh-CN" w:eastAsia="zh-CN"/>
        </w:rPr>
      </w:pPr>
      <w:bookmarkStart w:id="28" w:name="_Toc440106601"/>
      <w:r>
        <w:rPr>
          <w:rFonts w:hint="eastAsia"/>
          <w:sz w:val="32"/>
          <w:szCs w:val="32"/>
          <w:lang w:val="en-US" w:eastAsia="zh-CN"/>
        </w:rPr>
        <w:t>表3：</w:t>
      </w:r>
      <w:r>
        <w:rPr>
          <w:rFonts w:hint="eastAsia"/>
          <w:sz w:val="32"/>
          <w:szCs w:val="32"/>
          <w:lang w:val="zh-CN" w:eastAsia="zh-CN"/>
        </w:rPr>
        <w:t>备品备件</w:t>
      </w:r>
      <w:bookmarkEnd w:id="28"/>
    </w:p>
    <w:tbl>
      <w:tblPr>
        <w:tblStyle w:val="9"/>
        <w:tblW w:w="9108" w:type="dxa"/>
        <w:tblInd w:w="-39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36" w:type="dxa"/>
          <w:bottom w:w="0" w:type="dxa"/>
          <w:right w:w="36" w:type="dxa"/>
        </w:tblCellMar>
      </w:tblPr>
      <w:tblGrid>
        <w:gridCol w:w="576"/>
        <w:gridCol w:w="2304"/>
        <w:gridCol w:w="2880"/>
        <w:gridCol w:w="1116"/>
        <w:gridCol w:w="223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36" w:type="dxa"/>
            <w:bottom w:w="0" w:type="dxa"/>
            <w:right w:w="36" w:type="dxa"/>
          </w:tblCellMar>
        </w:tblPrEx>
        <w:trPr>
          <w:cantSplit/>
          <w:trHeight w:val="800" w:hRule="atLeast"/>
          <w:tblHeader/>
        </w:trPr>
        <w:tc>
          <w:tcPr>
            <w:tcW w:w="576" w:type="dxa"/>
            <w:tcBorders>
              <w:top w:val="single" w:color="auto" w:sz="12" w:space="0"/>
              <w:bottom w:val="single" w:color="auto" w:sz="12" w:space="0"/>
            </w:tcBorders>
            <w:vAlign w:val="center"/>
          </w:tcPr>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序</w:t>
            </w:r>
          </w:p>
          <w:p>
            <w:pPr>
              <w:spacing w:line="360" w:lineRule="auto"/>
              <w:ind w:left="-447" w:leftChars="-213" w:firstLine="424" w:firstLineChars="202"/>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号</w:t>
            </w:r>
          </w:p>
        </w:tc>
        <w:tc>
          <w:tcPr>
            <w:tcW w:w="2304" w:type="dxa"/>
            <w:tcBorders>
              <w:top w:val="single" w:color="auto" w:sz="12" w:space="0"/>
              <w:bottom w:val="single" w:color="auto" w:sz="12" w:space="0"/>
            </w:tcBorders>
            <w:vAlign w:val="center"/>
          </w:tcPr>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名    称</w:t>
            </w:r>
          </w:p>
        </w:tc>
        <w:tc>
          <w:tcPr>
            <w:tcW w:w="2880" w:type="dxa"/>
            <w:tcBorders>
              <w:top w:val="single" w:color="auto" w:sz="12" w:space="0"/>
              <w:bottom w:val="single" w:color="auto" w:sz="12" w:space="0"/>
            </w:tcBorders>
            <w:vAlign w:val="center"/>
          </w:tcPr>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规     格</w:t>
            </w:r>
          </w:p>
        </w:tc>
        <w:tc>
          <w:tcPr>
            <w:tcW w:w="1116" w:type="dxa"/>
            <w:tcBorders>
              <w:top w:val="single" w:color="auto" w:sz="12" w:space="0"/>
              <w:bottom w:val="single" w:color="auto" w:sz="12" w:space="0"/>
            </w:tcBorders>
            <w:vAlign w:val="center"/>
          </w:tcPr>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单位</w:t>
            </w:r>
          </w:p>
        </w:tc>
        <w:tc>
          <w:tcPr>
            <w:tcW w:w="2232" w:type="dxa"/>
            <w:tcBorders>
              <w:top w:val="single" w:color="auto" w:sz="12" w:space="0"/>
              <w:bottom w:val="single" w:color="auto" w:sz="12" w:space="0"/>
            </w:tcBorders>
            <w:vAlign w:val="center"/>
          </w:tcPr>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数量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36" w:type="dxa"/>
            <w:bottom w:w="0" w:type="dxa"/>
            <w:right w:w="36" w:type="dxa"/>
          </w:tblCellMar>
        </w:tblPrEx>
        <w:trPr>
          <w:cantSplit/>
          <w:trHeight w:val="554" w:hRule="atLeast"/>
        </w:trPr>
        <w:tc>
          <w:tcPr>
            <w:tcW w:w="576" w:type="dxa"/>
            <w:tcBorders>
              <w:top w:val="nil"/>
            </w:tcBorders>
            <w:vAlign w:val="center"/>
          </w:tcPr>
          <w:p>
            <w:pPr>
              <w:spacing w:line="360" w:lineRule="auto"/>
              <w:jc w:val="center"/>
              <w:rPr>
                <w:rFonts w:hint="default"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1</w:t>
            </w:r>
          </w:p>
        </w:tc>
        <w:tc>
          <w:tcPr>
            <w:tcW w:w="2304" w:type="dxa"/>
            <w:tcBorders>
              <w:top w:val="nil"/>
            </w:tcBorders>
            <w:vAlign w:val="center"/>
          </w:tcPr>
          <w:p>
            <w:pPr>
              <w:spacing w:line="360" w:lineRule="auto"/>
              <w:jc w:val="center"/>
              <w:rPr>
                <w:rFonts w:hint="default"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放电管</w:t>
            </w:r>
          </w:p>
        </w:tc>
        <w:tc>
          <w:tcPr>
            <w:tcW w:w="2880" w:type="dxa"/>
            <w:tcBorders>
              <w:top w:val="nil"/>
            </w:tcBorders>
            <w:vAlign w:val="center"/>
          </w:tcPr>
          <w:p>
            <w:pPr>
              <w:spacing w:line="360" w:lineRule="auto"/>
              <w:jc w:val="center"/>
              <w:rPr>
                <w:rFonts w:hint="eastAsia"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w:t>
            </w:r>
          </w:p>
        </w:tc>
        <w:tc>
          <w:tcPr>
            <w:tcW w:w="1116" w:type="dxa"/>
            <w:tcBorders>
              <w:top w:val="nil"/>
            </w:tcBorders>
            <w:vAlign w:val="center"/>
          </w:tcPr>
          <w:p>
            <w:pPr>
              <w:spacing w:line="360" w:lineRule="auto"/>
              <w:jc w:val="center"/>
              <w:rPr>
                <w:rFonts w:hint="default"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个</w:t>
            </w:r>
          </w:p>
        </w:tc>
        <w:tc>
          <w:tcPr>
            <w:tcW w:w="2232" w:type="dxa"/>
            <w:tcBorders>
              <w:top w:val="nil"/>
            </w:tcBorders>
            <w:vAlign w:val="center"/>
          </w:tcPr>
          <w:p>
            <w:pPr>
              <w:spacing w:line="360" w:lineRule="auto"/>
              <w:jc w:val="center"/>
              <w:rPr>
                <w:rFonts w:hint="default"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36" w:type="dxa"/>
            <w:bottom w:w="0" w:type="dxa"/>
            <w:right w:w="36" w:type="dxa"/>
          </w:tblCellMar>
        </w:tblPrEx>
        <w:trPr>
          <w:cantSplit/>
          <w:trHeight w:val="368" w:hRule="atLeast"/>
        </w:trPr>
        <w:tc>
          <w:tcPr>
            <w:tcW w:w="576" w:type="dxa"/>
            <w:vAlign w:val="center"/>
          </w:tcPr>
          <w:p>
            <w:pPr>
              <w:spacing w:line="360" w:lineRule="auto"/>
              <w:jc w:val="center"/>
              <w:rPr>
                <w:rFonts w:hint="eastAsia" w:ascii="仿宋_GB2312" w:hAnsi="宋体" w:eastAsia="仿宋_GB2312"/>
                <w:color w:val="000000"/>
                <w:sz w:val="21"/>
                <w:szCs w:val="21"/>
                <w:lang w:val="en-US" w:eastAsia="zh-CN"/>
              </w:rPr>
            </w:pPr>
          </w:p>
        </w:tc>
        <w:tc>
          <w:tcPr>
            <w:tcW w:w="2304" w:type="dxa"/>
            <w:vAlign w:val="center"/>
          </w:tcPr>
          <w:p>
            <w:pPr>
              <w:keepNext w:val="0"/>
              <w:keepLines w:val="0"/>
              <w:widowControl/>
              <w:suppressLineNumbers w:val="0"/>
              <w:jc w:val="left"/>
              <w:rPr>
                <w:rFonts w:hint="default"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阻容耦合电阻</w:t>
            </w:r>
          </w:p>
        </w:tc>
        <w:tc>
          <w:tcPr>
            <w:tcW w:w="2880" w:type="dxa"/>
            <w:vAlign w:val="center"/>
          </w:tcPr>
          <w:p>
            <w:pPr>
              <w:spacing w:line="360" w:lineRule="auto"/>
              <w:jc w:val="center"/>
              <w:rPr>
                <w:rFonts w:hint="eastAsia" w:ascii="仿宋_GB2312" w:hAnsi="宋体" w:eastAsia="仿宋_GB2312"/>
                <w:color w:val="000000"/>
                <w:sz w:val="21"/>
                <w:szCs w:val="21"/>
              </w:rPr>
            </w:pPr>
          </w:p>
        </w:tc>
        <w:tc>
          <w:tcPr>
            <w:tcW w:w="1116" w:type="dxa"/>
            <w:vAlign w:val="center"/>
          </w:tcPr>
          <w:p>
            <w:pPr>
              <w:spacing w:line="360" w:lineRule="auto"/>
              <w:jc w:val="center"/>
              <w:rPr>
                <w:rFonts w:hint="default"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个</w:t>
            </w:r>
          </w:p>
        </w:tc>
        <w:tc>
          <w:tcPr>
            <w:tcW w:w="2232" w:type="dxa"/>
            <w:vAlign w:val="center"/>
          </w:tcPr>
          <w:p>
            <w:pPr>
              <w:spacing w:line="360" w:lineRule="auto"/>
              <w:jc w:val="center"/>
              <w:rPr>
                <w:rFonts w:hint="default"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36" w:type="dxa"/>
            <w:bottom w:w="0" w:type="dxa"/>
            <w:right w:w="36" w:type="dxa"/>
          </w:tblCellMar>
        </w:tblPrEx>
        <w:trPr>
          <w:cantSplit/>
          <w:trHeight w:val="396" w:hRule="atLeast"/>
        </w:trPr>
        <w:tc>
          <w:tcPr>
            <w:tcW w:w="576" w:type="dxa"/>
            <w:vAlign w:val="center"/>
          </w:tcPr>
          <w:p>
            <w:pPr>
              <w:spacing w:line="360" w:lineRule="auto"/>
              <w:jc w:val="center"/>
              <w:rPr>
                <w:rFonts w:hint="default" w:ascii="仿宋_GB2312" w:hAnsi="宋体" w:eastAsia="仿宋_GB2312"/>
                <w:color w:val="000000"/>
                <w:sz w:val="21"/>
                <w:szCs w:val="21"/>
                <w:lang w:val="en-US" w:eastAsia="zh-CN"/>
              </w:rPr>
            </w:pPr>
            <w:bookmarkStart w:id="29" w:name="_Toc440106602"/>
          </w:p>
        </w:tc>
        <w:tc>
          <w:tcPr>
            <w:tcW w:w="2304" w:type="dxa"/>
            <w:vAlign w:val="center"/>
          </w:tcPr>
          <w:p>
            <w:pPr>
              <w:keepNext w:val="0"/>
              <w:keepLines w:val="0"/>
              <w:widowControl/>
              <w:suppressLineNumbers w:val="0"/>
              <w:jc w:val="left"/>
              <w:rPr>
                <w:rFonts w:hint="default"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电源开关</w:t>
            </w:r>
          </w:p>
        </w:tc>
        <w:tc>
          <w:tcPr>
            <w:tcW w:w="2880" w:type="dxa"/>
            <w:vAlign w:val="center"/>
          </w:tcPr>
          <w:p>
            <w:pPr>
              <w:spacing w:line="360" w:lineRule="auto"/>
              <w:jc w:val="center"/>
              <w:rPr>
                <w:rFonts w:hint="default" w:hAnsi="宋体"/>
                <w:color w:val="000000"/>
                <w:sz w:val="18"/>
                <w:szCs w:val="18"/>
                <w:lang w:val="en-US" w:eastAsia="zh-CN"/>
              </w:rPr>
            </w:pPr>
          </w:p>
        </w:tc>
        <w:tc>
          <w:tcPr>
            <w:tcW w:w="1116" w:type="dxa"/>
            <w:vAlign w:val="center"/>
          </w:tcPr>
          <w:p>
            <w:pPr>
              <w:spacing w:line="360" w:lineRule="auto"/>
              <w:jc w:val="center"/>
              <w:rPr>
                <w:rFonts w:hint="default"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个</w:t>
            </w:r>
          </w:p>
        </w:tc>
        <w:tc>
          <w:tcPr>
            <w:tcW w:w="2232" w:type="dxa"/>
            <w:vAlign w:val="center"/>
          </w:tcPr>
          <w:p>
            <w:pPr>
              <w:spacing w:line="360" w:lineRule="auto"/>
              <w:jc w:val="center"/>
              <w:rPr>
                <w:rFonts w:hint="default"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36" w:type="dxa"/>
            <w:bottom w:w="0" w:type="dxa"/>
            <w:right w:w="36" w:type="dxa"/>
          </w:tblCellMar>
        </w:tblPrEx>
        <w:trPr>
          <w:cantSplit/>
          <w:trHeight w:val="396" w:hRule="atLeast"/>
        </w:trPr>
        <w:tc>
          <w:tcPr>
            <w:tcW w:w="576" w:type="dxa"/>
            <w:vAlign w:val="center"/>
          </w:tcPr>
          <w:p>
            <w:pPr>
              <w:spacing w:line="360" w:lineRule="auto"/>
              <w:jc w:val="center"/>
              <w:rPr>
                <w:rFonts w:hint="default" w:ascii="仿宋_GB2312" w:hAnsi="宋体" w:eastAsia="仿宋_GB2312"/>
                <w:color w:val="000000"/>
                <w:sz w:val="21"/>
                <w:szCs w:val="21"/>
                <w:lang w:val="en-US" w:eastAsia="zh-CN"/>
              </w:rPr>
            </w:pPr>
          </w:p>
        </w:tc>
        <w:tc>
          <w:tcPr>
            <w:tcW w:w="2304" w:type="dxa"/>
            <w:vAlign w:val="center"/>
          </w:tcPr>
          <w:p>
            <w:pPr>
              <w:keepNext w:val="0"/>
              <w:keepLines w:val="0"/>
              <w:widowControl/>
              <w:suppressLineNumbers w:val="0"/>
              <w:jc w:val="left"/>
              <w:rPr>
                <w:rFonts w:hint="default"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可编程芯片</w:t>
            </w:r>
          </w:p>
        </w:tc>
        <w:tc>
          <w:tcPr>
            <w:tcW w:w="2880" w:type="dxa"/>
            <w:vAlign w:val="center"/>
          </w:tcPr>
          <w:p>
            <w:pPr>
              <w:spacing w:line="360" w:lineRule="auto"/>
              <w:jc w:val="center"/>
              <w:rPr>
                <w:rFonts w:hint="default" w:hAnsi="宋体"/>
                <w:color w:val="000000"/>
                <w:sz w:val="18"/>
                <w:szCs w:val="18"/>
                <w:lang w:val="en-US" w:eastAsia="zh-CN"/>
              </w:rPr>
            </w:pPr>
          </w:p>
        </w:tc>
        <w:tc>
          <w:tcPr>
            <w:tcW w:w="1116" w:type="dxa"/>
            <w:vAlign w:val="center"/>
          </w:tcPr>
          <w:p>
            <w:pPr>
              <w:spacing w:line="360" w:lineRule="auto"/>
              <w:jc w:val="center"/>
              <w:rPr>
                <w:rFonts w:hint="default"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块</w:t>
            </w:r>
          </w:p>
        </w:tc>
        <w:tc>
          <w:tcPr>
            <w:tcW w:w="2232" w:type="dxa"/>
            <w:vAlign w:val="center"/>
          </w:tcPr>
          <w:p>
            <w:pPr>
              <w:spacing w:line="360" w:lineRule="auto"/>
              <w:jc w:val="center"/>
              <w:rPr>
                <w:rFonts w:hint="default"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36" w:type="dxa"/>
            <w:bottom w:w="0" w:type="dxa"/>
            <w:right w:w="36" w:type="dxa"/>
          </w:tblCellMar>
        </w:tblPrEx>
        <w:trPr>
          <w:cantSplit/>
          <w:trHeight w:val="396" w:hRule="atLeast"/>
        </w:trPr>
        <w:tc>
          <w:tcPr>
            <w:tcW w:w="576" w:type="dxa"/>
            <w:vAlign w:val="center"/>
          </w:tcPr>
          <w:p>
            <w:pPr>
              <w:spacing w:line="360" w:lineRule="auto"/>
              <w:jc w:val="center"/>
              <w:rPr>
                <w:rFonts w:hint="default" w:ascii="仿宋_GB2312" w:hAnsi="宋体" w:eastAsia="仿宋_GB2312"/>
                <w:color w:val="000000"/>
                <w:sz w:val="21"/>
                <w:szCs w:val="21"/>
                <w:lang w:val="en-US" w:eastAsia="zh-CN"/>
              </w:rPr>
            </w:pPr>
          </w:p>
        </w:tc>
        <w:tc>
          <w:tcPr>
            <w:tcW w:w="2304" w:type="dxa"/>
            <w:vAlign w:val="center"/>
          </w:tcPr>
          <w:p>
            <w:pPr>
              <w:keepNext w:val="0"/>
              <w:keepLines w:val="0"/>
              <w:widowControl/>
              <w:suppressLineNumbers w:val="0"/>
              <w:jc w:val="left"/>
              <w:rPr>
                <w:rFonts w:hint="default"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运行程序片</w:t>
            </w:r>
          </w:p>
        </w:tc>
        <w:tc>
          <w:tcPr>
            <w:tcW w:w="2880" w:type="dxa"/>
            <w:vAlign w:val="center"/>
          </w:tcPr>
          <w:p>
            <w:pPr>
              <w:spacing w:line="360" w:lineRule="auto"/>
              <w:jc w:val="center"/>
              <w:rPr>
                <w:rFonts w:hint="default" w:hAnsi="宋体"/>
                <w:color w:val="000000"/>
                <w:sz w:val="18"/>
                <w:szCs w:val="18"/>
                <w:lang w:val="en-US" w:eastAsia="zh-CN"/>
              </w:rPr>
            </w:pPr>
          </w:p>
        </w:tc>
        <w:tc>
          <w:tcPr>
            <w:tcW w:w="1116" w:type="dxa"/>
            <w:vAlign w:val="center"/>
          </w:tcPr>
          <w:p>
            <w:pPr>
              <w:spacing w:line="360" w:lineRule="auto"/>
              <w:jc w:val="center"/>
              <w:rPr>
                <w:rFonts w:hint="eastAsia"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块</w:t>
            </w:r>
          </w:p>
        </w:tc>
        <w:tc>
          <w:tcPr>
            <w:tcW w:w="2232" w:type="dxa"/>
            <w:vAlign w:val="center"/>
          </w:tcPr>
          <w:p>
            <w:pPr>
              <w:spacing w:line="360" w:lineRule="auto"/>
              <w:jc w:val="center"/>
              <w:rPr>
                <w:rFonts w:hint="default"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36" w:type="dxa"/>
            <w:bottom w:w="0" w:type="dxa"/>
            <w:right w:w="36" w:type="dxa"/>
          </w:tblCellMar>
        </w:tblPrEx>
        <w:trPr>
          <w:cantSplit/>
          <w:trHeight w:val="396" w:hRule="atLeast"/>
        </w:trPr>
        <w:tc>
          <w:tcPr>
            <w:tcW w:w="576" w:type="dxa"/>
            <w:vAlign w:val="center"/>
          </w:tcPr>
          <w:p>
            <w:pPr>
              <w:spacing w:line="360" w:lineRule="auto"/>
              <w:jc w:val="center"/>
              <w:rPr>
                <w:rFonts w:hint="default" w:ascii="仿宋_GB2312" w:hAnsi="宋体" w:eastAsia="仿宋_GB2312"/>
                <w:color w:val="000000"/>
                <w:sz w:val="21"/>
                <w:szCs w:val="21"/>
                <w:lang w:val="en-US" w:eastAsia="zh-CN"/>
              </w:rPr>
            </w:pPr>
          </w:p>
        </w:tc>
        <w:tc>
          <w:tcPr>
            <w:tcW w:w="2304" w:type="dxa"/>
            <w:vAlign w:val="center"/>
          </w:tcPr>
          <w:p>
            <w:pPr>
              <w:keepNext w:val="0"/>
              <w:keepLines w:val="0"/>
              <w:widowControl/>
              <w:suppressLineNumbers w:val="0"/>
              <w:jc w:val="left"/>
              <w:rPr>
                <w:rFonts w:hint="default"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普通芯片</w:t>
            </w:r>
          </w:p>
        </w:tc>
        <w:tc>
          <w:tcPr>
            <w:tcW w:w="2880" w:type="dxa"/>
            <w:vAlign w:val="center"/>
          </w:tcPr>
          <w:p>
            <w:pPr>
              <w:spacing w:line="360" w:lineRule="auto"/>
              <w:jc w:val="center"/>
              <w:rPr>
                <w:rFonts w:hint="default" w:hAnsi="宋体"/>
                <w:color w:val="000000"/>
                <w:sz w:val="18"/>
                <w:szCs w:val="18"/>
                <w:lang w:val="en-US" w:eastAsia="zh-CN"/>
              </w:rPr>
            </w:pPr>
          </w:p>
        </w:tc>
        <w:tc>
          <w:tcPr>
            <w:tcW w:w="1116" w:type="dxa"/>
            <w:vAlign w:val="center"/>
          </w:tcPr>
          <w:p>
            <w:pPr>
              <w:spacing w:line="360" w:lineRule="auto"/>
              <w:jc w:val="center"/>
              <w:rPr>
                <w:rFonts w:hint="eastAsia"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块</w:t>
            </w:r>
          </w:p>
        </w:tc>
        <w:tc>
          <w:tcPr>
            <w:tcW w:w="2232" w:type="dxa"/>
            <w:vAlign w:val="center"/>
          </w:tcPr>
          <w:p>
            <w:pPr>
              <w:spacing w:line="360" w:lineRule="auto"/>
              <w:jc w:val="center"/>
              <w:rPr>
                <w:rFonts w:hint="default"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36" w:type="dxa"/>
            <w:bottom w:w="0" w:type="dxa"/>
            <w:right w:w="36" w:type="dxa"/>
          </w:tblCellMar>
        </w:tblPrEx>
        <w:trPr>
          <w:cantSplit/>
          <w:trHeight w:val="396" w:hRule="atLeast"/>
        </w:trPr>
        <w:tc>
          <w:tcPr>
            <w:tcW w:w="576" w:type="dxa"/>
            <w:vAlign w:val="center"/>
          </w:tcPr>
          <w:p>
            <w:pPr>
              <w:spacing w:line="360" w:lineRule="auto"/>
              <w:jc w:val="center"/>
              <w:rPr>
                <w:rFonts w:hint="default" w:ascii="仿宋_GB2312" w:hAnsi="宋体" w:eastAsia="仿宋_GB2312"/>
                <w:color w:val="000000"/>
                <w:sz w:val="21"/>
                <w:szCs w:val="21"/>
                <w:lang w:val="en-US" w:eastAsia="zh-CN"/>
              </w:rPr>
            </w:pPr>
          </w:p>
        </w:tc>
        <w:tc>
          <w:tcPr>
            <w:tcW w:w="2304" w:type="dxa"/>
            <w:vAlign w:val="center"/>
          </w:tcPr>
          <w:p>
            <w:pPr>
              <w:keepNext w:val="0"/>
              <w:keepLines w:val="0"/>
              <w:widowControl/>
              <w:suppressLineNumbers w:val="0"/>
              <w:jc w:val="left"/>
              <w:rPr>
                <w:rFonts w:hint="default"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AD芯片</w:t>
            </w:r>
          </w:p>
        </w:tc>
        <w:tc>
          <w:tcPr>
            <w:tcW w:w="2880" w:type="dxa"/>
            <w:vAlign w:val="center"/>
          </w:tcPr>
          <w:p>
            <w:pPr>
              <w:spacing w:line="360" w:lineRule="auto"/>
              <w:jc w:val="center"/>
              <w:rPr>
                <w:rFonts w:hint="default" w:hAnsi="宋体"/>
                <w:color w:val="000000"/>
                <w:sz w:val="18"/>
                <w:szCs w:val="18"/>
                <w:lang w:val="en-US" w:eastAsia="zh-CN"/>
              </w:rPr>
            </w:pPr>
          </w:p>
        </w:tc>
        <w:tc>
          <w:tcPr>
            <w:tcW w:w="1116" w:type="dxa"/>
            <w:vAlign w:val="center"/>
          </w:tcPr>
          <w:p>
            <w:pPr>
              <w:spacing w:line="360" w:lineRule="auto"/>
              <w:jc w:val="center"/>
              <w:rPr>
                <w:rFonts w:hint="eastAsia"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块</w:t>
            </w:r>
          </w:p>
        </w:tc>
        <w:tc>
          <w:tcPr>
            <w:tcW w:w="2232" w:type="dxa"/>
            <w:vAlign w:val="center"/>
          </w:tcPr>
          <w:p>
            <w:pPr>
              <w:spacing w:line="360" w:lineRule="auto"/>
              <w:jc w:val="center"/>
              <w:rPr>
                <w:rFonts w:hint="default"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2</w:t>
            </w:r>
          </w:p>
        </w:tc>
      </w:tr>
    </w:tbl>
    <w:p>
      <w:pPr>
        <w:bidi w:val="0"/>
        <w:jc w:val="both"/>
        <w:rPr>
          <w:rFonts w:hint="eastAsia"/>
          <w:sz w:val="32"/>
          <w:szCs w:val="32"/>
          <w:lang w:val="en-US" w:eastAsia="zh-CN"/>
        </w:rPr>
      </w:pPr>
      <w:r>
        <w:rPr>
          <w:rFonts w:hint="eastAsia"/>
          <w:sz w:val="32"/>
          <w:szCs w:val="32"/>
          <w:lang w:val="en-US" w:eastAsia="zh-CN"/>
        </w:rPr>
        <w:t>表4：专用工具和仪器仪表</w:t>
      </w:r>
      <w:bookmarkEnd w:id="29"/>
    </w:p>
    <w:tbl>
      <w:tblPr>
        <w:tblStyle w:val="9"/>
        <w:tblW w:w="9108" w:type="dxa"/>
        <w:tblInd w:w="-39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36" w:type="dxa"/>
          <w:bottom w:w="0" w:type="dxa"/>
          <w:right w:w="36" w:type="dxa"/>
        </w:tblCellMar>
      </w:tblPr>
      <w:tblGrid>
        <w:gridCol w:w="576"/>
        <w:gridCol w:w="2460"/>
        <w:gridCol w:w="1560"/>
        <w:gridCol w:w="1560"/>
        <w:gridCol w:w="1320"/>
        <w:gridCol w:w="163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36" w:type="dxa"/>
            <w:bottom w:w="0" w:type="dxa"/>
            <w:right w:w="36" w:type="dxa"/>
          </w:tblCellMar>
        </w:tblPrEx>
        <w:trPr>
          <w:cantSplit/>
          <w:trHeight w:val="822" w:hRule="atLeast"/>
          <w:tblHeader/>
        </w:trPr>
        <w:tc>
          <w:tcPr>
            <w:tcW w:w="576" w:type="dxa"/>
            <w:tcBorders>
              <w:top w:val="single" w:color="auto" w:sz="12" w:space="0"/>
              <w:bottom w:val="single" w:color="auto" w:sz="12" w:space="0"/>
            </w:tcBorders>
            <w:vAlign w:val="center"/>
          </w:tcPr>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序</w:t>
            </w:r>
          </w:p>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号</w:t>
            </w:r>
          </w:p>
        </w:tc>
        <w:tc>
          <w:tcPr>
            <w:tcW w:w="2460" w:type="dxa"/>
            <w:tcBorders>
              <w:top w:val="single" w:color="auto" w:sz="12" w:space="0"/>
              <w:bottom w:val="single" w:color="auto" w:sz="12" w:space="0"/>
            </w:tcBorders>
            <w:vAlign w:val="center"/>
          </w:tcPr>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名    称</w:t>
            </w:r>
          </w:p>
        </w:tc>
        <w:tc>
          <w:tcPr>
            <w:tcW w:w="1560" w:type="dxa"/>
            <w:tcBorders>
              <w:top w:val="single" w:color="auto" w:sz="12" w:space="0"/>
              <w:bottom w:val="single" w:color="auto" w:sz="12" w:space="0"/>
            </w:tcBorders>
            <w:vAlign w:val="center"/>
          </w:tcPr>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规    格</w:t>
            </w:r>
          </w:p>
        </w:tc>
        <w:tc>
          <w:tcPr>
            <w:tcW w:w="1560" w:type="dxa"/>
            <w:tcBorders>
              <w:top w:val="single" w:color="auto" w:sz="12" w:space="0"/>
              <w:bottom w:val="single" w:color="auto" w:sz="12" w:space="0"/>
            </w:tcBorders>
            <w:vAlign w:val="center"/>
          </w:tcPr>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生产厂家</w:t>
            </w:r>
          </w:p>
        </w:tc>
        <w:tc>
          <w:tcPr>
            <w:tcW w:w="1320" w:type="dxa"/>
            <w:tcBorders>
              <w:top w:val="single" w:color="auto" w:sz="12" w:space="0"/>
              <w:bottom w:val="single" w:color="auto" w:sz="12" w:space="0"/>
            </w:tcBorders>
            <w:vAlign w:val="center"/>
          </w:tcPr>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单 位</w:t>
            </w:r>
          </w:p>
        </w:tc>
        <w:tc>
          <w:tcPr>
            <w:tcW w:w="1632" w:type="dxa"/>
            <w:tcBorders>
              <w:top w:val="single" w:color="auto" w:sz="12" w:space="0"/>
              <w:bottom w:val="single" w:color="auto" w:sz="12" w:space="0"/>
            </w:tcBorders>
            <w:vAlign w:val="center"/>
          </w:tcPr>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数 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36" w:type="dxa"/>
            <w:bottom w:w="0" w:type="dxa"/>
            <w:right w:w="36" w:type="dxa"/>
          </w:tblCellMar>
        </w:tblPrEx>
        <w:trPr>
          <w:trHeight w:val="396" w:hRule="atLeast"/>
        </w:trPr>
        <w:tc>
          <w:tcPr>
            <w:tcW w:w="576" w:type="dxa"/>
            <w:tcBorders>
              <w:top w:val="nil"/>
            </w:tcBorders>
            <w:vAlign w:val="center"/>
          </w:tcPr>
          <w:p>
            <w:pPr>
              <w:spacing w:line="360" w:lineRule="auto"/>
              <w:jc w:val="center"/>
              <w:rPr>
                <w:rFonts w:hint="eastAsia" w:ascii="仿宋_GB2312" w:hAnsi="宋体" w:eastAsia="仿宋_GB2312"/>
                <w:color w:val="000000"/>
                <w:sz w:val="21"/>
                <w:szCs w:val="21"/>
              </w:rPr>
            </w:pPr>
          </w:p>
        </w:tc>
        <w:tc>
          <w:tcPr>
            <w:tcW w:w="2460" w:type="dxa"/>
            <w:tcBorders>
              <w:top w:val="nil"/>
            </w:tcBorders>
            <w:vAlign w:val="center"/>
          </w:tcPr>
          <w:p>
            <w:pPr>
              <w:spacing w:line="360" w:lineRule="auto"/>
              <w:rPr>
                <w:rFonts w:hint="eastAsia"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无</w:t>
            </w:r>
          </w:p>
        </w:tc>
        <w:tc>
          <w:tcPr>
            <w:tcW w:w="1560" w:type="dxa"/>
            <w:tcBorders>
              <w:top w:val="nil"/>
            </w:tcBorders>
            <w:vAlign w:val="center"/>
          </w:tcPr>
          <w:p>
            <w:pPr>
              <w:spacing w:line="360" w:lineRule="auto"/>
              <w:rPr>
                <w:rFonts w:hint="eastAsia" w:ascii="仿宋_GB2312" w:hAnsi="宋体" w:eastAsia="仿宋_GB2312"/>
                <w:color w:val="000000"/>
                <w:sz w:val="21"/>
                <w:szCs w:val="21"/>
              </w:rPr>
            </w:pPr>
          </w:p>
        </w:tc>
        <w:tc>
          <w:tcPr>
            <w:tcW w:w="1560" w:type="dxa"/>
            <w:tcBorders>
              <w:top w:val="nil"/>
            </w:tcBorders>
            <w:vAlign w:val="center"/>
          </w:tcPr>
          <w:p>
            <w:pPr>
              <w:spacing w:line="360" w:lineRule="auto"/>
              <w:jc w:val="center"/>
              <w:rPr>
                <w:rFonts w:hint="eastAsia" w:ascii="仿宋_GB2312" w:hAnsi="宋体" w:eastAsia="仿宋_GB2312"/>
                <w:color w:val="000000"/>
                <w:sz w:val="21"/>
                <w:szCs w:val="21"/>
              </w:rPr>
            </w:pPr>
          </w:p>
        </w:tc>
        <w:tc>
          <w:tcPr>
            <w:tcW w:w="1320" w:type="dxa"/>
            <w:tcBorders>
              <w:top w:val="nil"/>
            </w:tcBorders>
            <w:vAlign w:val="center"/>
          </w:tcPr>
          <w:p>
            <w:pPr>
              <w:spacing w:line="360" w:lineRule="auto"/>
              <w:jc w:val="center"/>
              <w:rPr>
                <w:rFonts w:hint="eastAsia" w:ascii="仿宋_GB2312" w:hAnsi="宋体" w:eastAsia="仿宋_GB2312"/>
                <w:color w:val="000000"/>
                <w:sz w:val="21"/>
                <w:szCs w:val="21"/>
              </w:rPr>
            </w:pPr>
          </w:p>
        </w:tc>
        <w:tc>
          <w:tcPr>
            <w:tcW w:w="1632" w:type="dxa"/>
            <w:tcBorders>
              <w:top w:val="nil"/>
            </w:tcBorders>
            <w:vAlign w:val="center"/>
          </w:tcPr>
          <w:p>
            <w:pPr>
              <w:spacing w:line="360" w:lineRule="auto"/>
              <w:jc w:val="center"/>
              <w:rPr>
                <w:rFonts w:hint="eastAsia" w:ascii="仿宋_GB2312" w:hAnsi="宋体" w:eastAsia="仿宋_GB2312"/>
                <w:color w:val="000000"/>
                <w:sz w:val="21"/>
                <w:szCs w:val="21"/>
              </w:rPr>
            </w:pPr>
          </w:p>
        </w:tc>
      </w:tr>
    </w:tbl>
    <w:p>
      <w:pPr>
        <w:bidi w:val="0"/>
        <w:jc w:val="both"/>
        <w:rPr>
          <w:rFonts w:hint="eastAsia"/>
          <w:sz w:val="32"/>
          <w:szCs w:val="32"/>
          <w:lang w:val="en-US" w:eastAsia="zh-CN"/>
        </w:rPr>
      </w:pPr>
      <w:bookmarkStart w:id="30" w:name="_Toc440106603"/>
    </w:p>
    <w:p>
      <w:pPr>
        <w:bidi w:val="0"/>
        <w:jc w:val="both"/>
        <w:rPr>
          <w:rFonts w:hint="eastAsia"/>
          <w:sz w:val="32"/>
          <w:szCs w:val="32"/>
          <w:lang w:val="en-US" w:eastAsia="zh-CN"/>
        </w:rPr>
      </w:pPr>
      <w:r>
        <w:rPr>
          <w:rFonts w:hint="eastAsia"/>
          <w:sz w:val="32"/>
          <w:szCs w:val="32"/>
          <w:lang w:val="en-US" w:eastAsia="zh-CN"/>
        </w:rPr>
        <w:t>表5：主要外购件清单</w:t>
      </w:r>
      <w:bookmarkEnd w:id="30"/>
    </w:p>
    <w:tbl>
      <w:tblPr>
        <w:tblStyle w:val="9"/>
        <w:tblW w:w="9108" w:type="dxa"/>
        <w:tblInd w:w="-39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36" w:type="dxa"/>
          <w:bottom w:w="0" w:type="dxa"/>
          <w:right w:w="36" w:type="dxa"/>
        </w:tblCellMar>
      </w:tblPr>
      <w:tblGrid>
        <w:gridCol w:w="576"/>
        <w:gridCol w:w="2460"/>
        <w:gridCol w:w="1560"/>
        <w:gridCol w:w="1560"/>
        <w:gridCol w:w="1320"/>
        <w:gridCol w:w="163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cantSplit/>
          <w:trHeight w:val="822" w:hRule="atLeast"/>
          <w:tblHeader/>
        </w:trPr>
        <w:tc>
          <w:tcPr>
            <w:tcW w:w="576" w:type="dxa"/>
            <w:tcBorders>
              <w:top w:val="single" w:color="auto" w:sz="12" w:space="0"/>
              <w:bottom w:val="single" w:color="auto" w:sz="12" w:space="0"/>
            </w:tcBorders>
            <w:vAlign w:val="center"/>
          </w:tcPr>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序</w:t>
            </w:r>
          </w:p>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号</w:t>
            </w:r>
          </w:p>
        </w:tc>
        <w:tc>
          <w:tcPr>
            <w:tcW w:w="2460" w:type="dxa"/>
            <w:tcBorders>
              <w:top w:val="single" w:color="auto" w:sz="12" w:space="0"/>
              <w:bottom w:val="single" w:color="auto" w:sz="12" w:space="0"/>
            </w:tcBorders>
            <w:vAlign w:val="center"/>
          </w:tcPr>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名    称</w:t>
            </w:r>
          </w:p>
        </w:tc>
        <w:tc>
          <w:tcPr>
            <w:tcW w:w="1560" w:type="dxa"/>
            <w:tcBorders>
              <w:top w:val="single" w:color="auto" w:sz="12" w:space="0"/>
              <w:bottom w:val="single" w:color="auto" w:sz="12" w:space="0"/>
            </w:tcBorders>
            <w:vAlign w:val="center"/>
          </w:tcPr>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规    格</w:t>
            </w:r>
          </w:p>
        </w:tc>
        <w:tc>
          <w:tcPr>
            <w:tcW w:w="1560" w:type="dxa"/>
            <w:tcBorders>
              <w:top w:val="single" w:color="auto" w:sz="12" w:space="0"/>
              <w:bottom w:val="single" w:color="auto" w:sz="12" w:space="0"/>
            </w:tcBorders>
            <w:vAlign w:val="center"/>
          </w:tcPr>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生产厂家</w:t>
            </w:r>
          </w:p>
        </w:tc>
        <w:tc>
          <w:tcPr>
            <w:tcW w:w="1320" w:type="dxa"/>
            <w:tcBorders>
              <w:top w:val="single" w:color="auto" w:sz="12" w:space="0"/>
              <w:bottom w:val="single" w:color="auto" w:sz="12" w:space="0"/>
            </w:tcBorders>
            <w:vAlign w:val="center"/>
          </w:tcPr>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单 位</w:t>
            </w:r>
          </w:p>
        </w:tc>
        <w:tc>
          <w:tcPr>
            <w:tcW w:w="1632" w:type="dxa"/>
            <w:tcBorders>
              <w:top w:val="single" w:color="auto" w:sz="12" w:space="0"/>
              <w:bottom w:val="single" w:color="auto" w:sz="12" w:space="0"/>
            </w:tcBorders>
            <w:vAlign w:val="center"/>
          </w:tcPr>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数 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36" w:type="dxa"/>
            <w:bottom w:w="0" w:type="dxa"/>
            <w:right w:w="36" w:type="dxa"/>
          </w:tblCellMar>
        </w:tblPrEx>
        <w:trPr>
          <w:trHeight w:val="396" w:hRule="atLeast"/>
        </w:trPr>
        <w:tc>
          <w:tcPr>
            <w:tcW w:w="576" w:type="dxa"/>
            <w:tcBorders>
              <w:top w:val="nil"/>
            </w:tcBorders>
            <w:vAlign w:val="center"/>
          </w:tcPr>
          <w:p>
            <w:pPr>
              <w:spacing w:line="360" w:lineRule="auto"/>
              <w:jc w:val="center"/>
              <w:rPr>
                <w:rFonts w:hint="eastAsia" w:ascii="仿宋_GB2312" w:hAnsi="宋体" w:eastAsia="仿宋_GB2312"/>
                <w:color w:val="000000"/>
                <w:sz w:val="21"/>
                <w:szCs w:val="21"/>
              </w:rPr>
            </w:pPr>
          </w:p>
        </w:tc>
        <w:tc>
          <w:tcPr>
            <w:tcW w:w="2460" w:type="dxa"/>
            <w:tcBorders>
              <w:top w:val="nil"/>
            </w:tcBorders>
            <w:vAlign w:val="center"/>
          </w:tcPr>
          <w:p>
            <w:pPr>
              <w:spacing w:line="360" w:lineRule="auto"/>
              <w:rPr>
                <w:rFonts w:hint="eastAsia"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无</w:t>
            </w:r>
          </w:p>
        </w:tc>
        <w:tc>
          <w:tcPr>
            <w:tcW w:w="1560" w:type="dxa"/>
            <w:tcBorders>
              <w:top w:val="nil"/>
            </w:tcBorders>
            <w:vAlign w:val="center"/>
          </w:tcPr>
          <w:p>
            <w:pPr>
              <w:spacing w:line="360" w:lineRule="auto"/>
              <w:rPr>
                <w:rFonts w:hint="eastAsia" w:ascii="仿宋_GB2312" w:hAnsi="宋体" w:eastAsia="仿宋_GB2312"/>
                <w:color w:val="000000"/>
                <w:sz w:val="21"/>
                <w:szCs w:val="21"/>
              </w:rPr>
            </w:pPr>
          </w:p>
        </w:tc>
        <w:tc>
          <w:tcPr>
            <w:tcW w:w="1560" w:type="dxa"/>
            <w:tcBorders>
              <w:top w:val="nil"/>
            </w:tcBorders>
            <w:vAlign w:val="center"/>
          </w:tcPr>
          <w:p>
            <w:pPr>
              <w:spacing w:line="360" w:lineRule="auto"/>
              <w:jc w:val="center"/>
              <w:rPr>
                <w:rFonts w:hint="eastAsia" w:ascii="仿宋_GB2312" w:hAnsi="宋体" w:eastAsia="仿宋_GB2312"/>
                <w:color w:val="000000"/>
                <w:sz w:val="21"/>
                <w:szCs w:val="21"/>
              </w:rPr>
            </w:pPr>
          </w:p>
        </w:tc>
        <w:tc>
          <w:tcPr>
            <w:tcW w:w="1320" w:type="dxa"/>
            <w:tcBorders>
              <w:top w:val="nil"/>
            </w:tcBorders>
            <w:vAlign w:val="center"/>
          </w:tcPr>
          <w:p>
            <w:pPr>
              <w:spacing w:line="360" w:lineRule="auto"/>
              <w:jc w:val="center"/>
              <w:rPr>
                <w:rFonts w:hint="eastAsia" w:ascii="仿宋_GB2312" w:hAnsi="宋体" w:eastAsia="仿宋_GB2312"/>
                <w:color w:val="000000"/>
                <w:sz w:val="21"/>
                <w:szCs w:val="21"/>
              </w:rPr>
            </w:pPr>
          </w:p>
        </w:tc>
        <w:tc>
          <w:tcPr>
            <w:tcW w:w="1632" w:type="dxa"/>
            <w:tcBorders>
              <w:top w:val="nil"/>
            </w:tcBorders>
            <w:vAlign w:val="center"/>
          </w:tcPr>
          <w:p>
            <w:pPr>
              <w:spacing w:line="360" w:lineRule="auto"/>
              <w:jc w:val="center"/>
              <w:rPr>
                <w:rFonts w:hint="eastAsia" w:ascii="仿宋_GB2312" w:hAnsi="宋体" w:eastAsia="仿宋_GB2312"/>
                <w:color w:val="000000"/>
                <w:sz w:val="21"/>
                <w:szCs w:val="21"/>
              </w:rPr>
            </w:pPr>
          </w:p>
        </w:tc>
      </w:tr>
    </w:tbl>
    <w:p>
      <w:pPr>
        <w:rPr>
          <w:rFonts w:hint="eastAsia" w:ascii="黑体" w:hAnsi="黑体" w:eastAsia="黑体" w:cs="黑体"/>
          <w:b/>
          <w:color w:val="auto"/>
          <w:sz w:val="44"/>
          <w:szCs w:val="44"/>
        </w:rPr>
      </w:pPr>
      <w:r>
        <w:rPr>
          <w:rFonts w:hint="eastAsia" w:ascii="黑体" w:hAnsi="黑体" w:eastAsia="黑体" w:cs="黑体"/>
          <w:b/>
          <w:color w:val="auto"/>
          <w:sz w:val="44"/>
          <w:szCs w:val="44"/>
        </w:rPr>
        <w:br w:type="page"/>
      </w:r>
    </w:p>
    <w:bookmarkEnd w:id="38"/>
    <w:p>
      <w:pPr>
        <w:pStyle w:val="6"/>
        <w:rPr>
          <w:rFonts w:hint="eastAsia"/>
        </w:rPr>
      </w:pPr>
    </w:p>
    <w:p>
      <w:pPr>
        <w:pStyle w:val="2"/>
        <w:bidi w:val="0"/>
        <w:jc w:val="left"/>
        <w:rPr>
          <w:rFonts w:hint="eastAsia" w:ascii="黑体" w:hAnsi="黑体" w:eastAsia="黑体" w:cs="黑体"/>
        </w:rPr>
      </w:pPr>
      <w:bookmarkStart w:id="31" w:name="_Toc25198"/>
      <w:r>
        <w:rPr>
          <w:rFonts w:hint="eastAsia" w:ascii="黑体" w:hAnsi="黑体" w:eastAsia="黑体" w:cs="黑体"/>
          <w:lang w:val="en-US" w:eastAsia="zh-CN"/>
        </w:rPr>
        <w:t>五、</w:t>
      </w:r>
      <w:r>
        <w:rPr>
          <w:rFonts w:hint="eastAsia" w:ascii="黑体" w:hAnsi="黑体" w:eastAsia="黑体" w:cs="黑体"/>
        </w:rPr>
        <w:t>报价要求及报价格式</w:t>
      </w:r>
      <w:bookmarkEnd w:id="24"/>
      <w:bookmarkEnd w:id="25"/>
      <w:bookmarkEnd w:id="31"/>
    </w:p>
    <w:p>
      <w:pPr>
        <w:pStyle w:val="3"/>
        <w:rPr>
          <w:rFonts w:hint="eastAsia"/>
          <w:color w:val="auto"/>
          <w:sz w:val="32"/>
          <w:szCs w:val="32"/>
          <w:lang w:val="en-US" w:eastAsia="zh-CN"/>
        </w:rPr>
      </w:pPr>
      <w:bookmarkStart w:id="32" w:name="_Toc5830_WPSOffice_Level2"/>
      <w:bookmarkStart w:id="33" w:name="_Toc5591"/>
      <w:bookmarkStart w:id="34" w:name="_Toc18349"/>
      <w:r>
        <w:rPr>
          <w:rFonts w:hint="eastAsia"/>
          <w:color w:val="auto"/>
          <w:sz w:val="32"/>
          <w:szCs w:val="32"/>
          <w:lang w:val="en-US" w:eastAsia="zh-CN"/>
        </w:rPr>
        <w:t>5.1、报价要求</w:t>
      </w:r>
      <w:bookmarkEnd w:id="32"/>
      <w:bookmarkEnd w:id="33"/>
      <w:bookmarkEnd w:id="34"/>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both"/>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详见报价</w:t>
      </w:r>
      <w:r>
        <w:rPr>
          <w:rFonts w:hint="eastAsia" w:ascii="仿宋" w:hAnsi="仿宋" w:eastAsia="仿宋" w:cs="仿宋"/>
          <w:color w:val="auto"/>
          <w:kern w:val="0"/>
          <w:sz w:val="32"/>
          <w:szCs w:val="32"/>
          <w:lang w:val="en-US" w:eastAsia="zh-CN"/>
        </w:rPr>
        <w:t>单</w:t>
      </w:r>
      <w:r>
        <w:rPr>
          <w:rFonts w:hint="eastAsia" w:ascii="仿宋" w:hAnsi="仿宋" w:eastAsia="仿宋" w:cs="仿宋"/>
          <w:color w:val="auto"/>
          <w:kern w:val="0"/>
          <w:sz w:val="32"/>
          <w:szCs w:val="32"/>
        </w:rPr>
        <w:t>。</w:t>
      </w:r>
    </w:p>
    <w:p>
      <w:pPr>
        <w:pStyle w:val="3"/>
        <w:rPr>
          <w:rFonts w:hint="eastAsia"/>
          <w:color w:val="auto"/>
          <w:sz w:val="32"/>
          <w:szCs w:val="32"/>
          <w:lang w:val="en-US" w:eastAsia="zh-CN"/>
        </w:rPr>
      </w:pPr>
      <w:bookmarkStart w:id="35" w:name="_Toc18258"/>
      <w:bookmarkStart w:id="36" w:name="_Toc32598_WPSOffice_Level2"/>
      <w:bookmarkStart w:id="37" w:name="_Toc11166"/>
      <w:r>
        <w:rPr>
          <w:rFonts w:hint="eastAsia"/>
          <w:color w:val="auto"/>
          <w:sz w:val="32"/>
          <w:szCs w:val="32"/>
          <w:lang w:val="en-US" w:eastAsia="zh-CN"/>
        </w:rPr>
        <w:t>5.2、结算方式</w:t>
      </w:r>
      <w:bookmarkEnd w:id="35"/>
      <w:bookmarkEnd w:id="36"/>
      <w:bookmarkEnd w:id="37"/>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eastAsia="zh-CN"/>
        </w:rPr>
        <w:t>（</w:t>
      </w:r>
      <w:r>
        <w:rPr>
          <w:rFonts w:hint="eastAsia" w:ascii="仿宋" w:hAnsi="仿宋" w:eastAsia="仿宋" w:cs="仿宋"/>
          <w:color w:val="auto"/>
          <w:kern w:val="0"/>
          <w:sz w:val="32"/>
          <w:szCs w:val="32"/>
          <w:lang w:val="en-US" w:eastAsia="zh-CN"/>
        </w:rPr>
        <w:t>1</w:t>
      </w:r>
      <w:r>
        <w:rPr>
          <w:rFonts w:hint="eastAsia" w:ascii="仿宋" w:hAnsi="仿宋" w:eastAsia="仿宋" w:cs="仿宋"/>
          <w:color w:val="auto"/>
          <w:kern w:val="0"/>
          <w:sz w:val="32"/>
          <w:szCs w:val="32"/>
          <w:lang w:eastAsia="zh-CN"/>
        </w:rPr>
        <w:t>）</w:t>
      </w:r>
      <w:r>
        <w:rPr>
          <w:rFonts w:hint="eastAsia" w:ascii="仿宋" w:hAnsi="仿宋" w:eastAsia="仿宋" w:cs="仿宋"/>
          <w:color w:val="auto"/>
          <w:kern w:val="0"/>
          <w:sz w:val="32"/>
          <w:szCs w:val="32"/>
        </w:rPr>
        <w:t>采购方付款方式在合同里进行明确。</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（2）</w:t>
      </w:r>
      <w:r>
        <w:rPr>
          <w:rFonts w:hint="eastAsia" w:ascii="仿宋" w:hAnsi="仿宋" w:eastAsia="仿宋" w:cs="仿宋"/>
          <w:color w:val="auto"/>
          <w:kern w:val="0"/>
          <w:sz w:val="32"/>
          <w:szCs w:val="32"/>
          <w:lang w:eastAsia="zh-CN"/>
        </w:rPr>
        <w:t>维修方</w:t>
      </w:r>
      <w:r>
        <w:rPr>
          <w:rFonts w:hint="eastAsia" w:ascii="仿宋" w:hAnsi="仿宋" w:eastAsia="仿宋" w:cs="仿宋"/>
          <w:color w:val="auto"/>
          <w:kern w:val="0"/>
          <w:sz w:val="32"/>
          <w:szCs w:val="32"/>
        </w:rPr>
        <w:t>应在付款前至少15天向采购方开具增值税专用发票。</w:t>
      </w:r>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C"/>
    <w:multiLevelType w:val="multilevel"/>
    <w:tmpl w:val="0000000C"/>
    <w:lvl w:ilvl="0" w:tentative="0">
      <w:start w:val="1"/>
      <w:numFmt w:val="none"/>
      <w:lvlText w:val="11"/>
      <w:lvlJc w:val="left"/>
      <w:pPr>
        <w:tabs>
          <w:tab w:val="left" w:pos="425"/>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pStyle w:val="4"/>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c1NjY3ZWI0ZjBkZjQ2OTBjOGQzMTA4MzhmMDE4YjkifQ=="/>
  </w:docVars>
  <w:rsids>
    <w:rsidRoot w:val="371D71E0"/>
    <w:rsid w:val="00523EB0"/>
    <w:rsid w:val="00581789"/>
    <w:rsid w:val="00BA3803"/>
    <w:rsid w:val="00D20B4D"/>
    <w:rsid w:val="01341CF4"/>
    <w:rsid w:val="02105DD0"/>
    <w:rsid w:val="029702A0"/>
    <w:rsid w:val="03EC39EF"/>
    <w:rsid w:val="047F78F9"/>
    <w:rsid w:val="04CB4282"/>
    <w:rsid w:val="051C2CDE"/>
    <w:rsid w:val="0599227E"/>
    <w:rsid w:val="05EE7043"/>
    <w:rsid w:val="060317A8"/>
    <w:rsid w:val="0689472E"/>
    <w:rsid w:val="06915006"/>
    <w:rsid w:val="07070E04"/>
    <w:rsid w:val="071E6092"/>
    <w:rsid w:val="079923C4"/>
    <w:rsid w:val="07A70F85"/>
    <w:rsid w:val="088A4403"/>
    <w:rsid w:val="08971409"/>
    <w:rsid w:val="096D3B08"/>
    <w:rsid w:val="09CF47C3"/>
    <w:rsid w:val="0A641E54"/>
    <w:rsid w:val="0AAB0D8C"/>
    <w:rsid w:val="0AF4063E"/>
    <w:rsid w:val="0B0B7565"/>
    <w:rsid w:val="0BB93F9F"/>
    <w:rsid w:val="0BBC527C"/>
    <w:rsid w:val="0BE336BD"/>
    <w:rsid w:val="0C9870EE"/>
    <w:rsid w:val="0C9910B8"/>
    <w:rsid w:val="0D087233"/>
    <w:rsid w:val="0D7D4536"/>
    <w:rsid w:val="0E2B276D"/>
    <w:rsid w:val="0E3506AD"/>
    <w:rsid w:val="0E3F3599"/>
    <w:rsid w:val="0E741495"/>
    <w:rsid w:val="0EE303C9"/>
    <w:rsid w:val="0F9C1270"/>
    <w:rsid w:val="1057106E"/>
    <w:rsid w:val="10594DE6"/>
    <w:rsid w:val="10E9147C"/>
    <w:rsid w:val="10EE45DB"/>
    <w:rsid w:val="1232184E"/>
    <w:rsid w:val="12541D09"/>
    <w:rsid w:val="13710699"/>
    <w:rsid w:val="13952E8B"/>
    <w:rsid w:val="147C5547"/>
    <w:rsid w:val="1494463F"/>
    <w:rsid w:val="14C34D80"/>
    <w:rsid w:val="151237B6"/>
    <w:rsid w:val="157D3325"/>
    <w:rsid w:val="161B73F7"/>
    <w:rsid w:val="164A3FB8"/>
    <w:rsid w:val="16551B0F"/>
    <w:rsid w:val="174165D4"/>
    <w:rsid w:val="17650515"/>
    <w:rsid w:val="176522C3"/>
    <w:rsid w:val="17A51858"/>
    <w:rsid w:val="17A74689"/>
    <w:rsid w:val="183F46F3"/>
    <w:rsid w:val="18E11E1D"/>
    <w:rsid w:val="193B777F"/>
    <w:rsid w:val="19B00F8C"/>
    <w:rsid w:val="19B906A4"/>
    <w:rsid w:val="1A002777"/>
    <w:rsid w:val="1A7840BB"/>
    <w:rsid w:val="1B406011"/>
    <w:rsid w:val="1B675B88"/>
    <w:rsid w:val="1BA4379E"/>
    <w:rsid w:val="1BA811E6"/>
    <w:rsid w:val="1C2704C0"/>
    <w:rsid w:val="1C677EF8"/>
    <w:rsid w:val="1C6B037B"/>
    <w:rsid w:val="1C752FA8"/>
    <w:rsid w:val="1CEE4B08"/>
    <w:rsid w:val="1CFF6D16"/>
    <w:rsid w:val="1D1125A5"/>
    <w:rsid w:val="1D3F48A9"/>
    <w:rsid w:val="1D666D95"/>
    <w:rsid w:val="1D76015C"/>
    <w:rsid w:val="1E0F2F88"/>
    <w:rsid w:val="1E411FDC"/>
    <w:rsid w:val="1EC411CC"/>
    <w:rsid w:val="1FBA6F24"/>
    <w:rsid w:val="201B5784"/>
    <w:rsid w:val="2027280B"/>
    <w:rsid w:val="20390790"/>
    <w:rsid w:val="20B971DB"/>
    <w:rsid w:val="210668C5"/>
    <w:rsid w:val="21093CBF"/>
    <w:rsid w:val="2197751D"/>
    <w:rsid w:val="21BF3F6C"/>
    <w:rsid w:val="21C36564"/>
    <w:rsid w:val="21FA5CFD"/>
    <w:rsid w:val="222D1C2F"/>
    <w:rsid w:val="22342FBD"/>
    <w:rsid w:val="22661367"/>
    <w:rsid w:val="228E4DC3"/>
    <w:rsid w:val="229677D4"/>
    <w:rsid w:val="22E20C6B"/>
    <w:rsid w:val="22F664C5"/>
    <w:rsid w:val="23F32A04"/>
    <w:rsid w:val="244D57B8"/>
    <w:rsid w:val="246851A0"/>
    <w:rsid w:val="246C6194"/>
    <w:rsid w:val="252F4D75"/>
    <w:rsid w:val="254C4AC2"/>
    <w:rsid w:val="25993298"/>
    <w:rsid w:val="25B34B41"/>
    <w:rsid w:val="27326734"/>
    <w:rsid w:val="278B349A"/>
    <w:rsid w:val="27E2170E"/>
    <w:rsid w:val="28A631DA"/>
    <w:rsid w:val="298F1421"/>
    <w:rsid w:val="29FF65A7"/>
    <w:rsid w:val="2A5C1C1A"/>
    <w:rsid w:val="2AE61515"/>
    <w:rsid w:val="2B3328C2"/>
    <w:rsid w:val="2B726905"/>
    <w:rsid w:val="2B7B1C5D"/>
    <w:rsid w:val="2B824E48"/>
    <w:rsid w:val="2BDA4BD6"/>
    <w:rsid w:val="2C2E3173"/>
    <w:rsid w:val="2CDE6947"/>
    <w:rsid w:val="2D340315"/>
    <w:rsid w:val="2DA74F8B"/>
    <w:rsid w:val="2E3600BD"/>
    <w:rsid w:val="2E4F2F2D"/>
    <w:rsid w:val="2F4B1B3B"/>
    <w:rsid w:val="2F942E36"/>
    <w:rsid w:val="2FC5794B"/>
    <w:rsid w:val="2FC80951"/>
    <w:rsid w:val="2FCD1C02"/>
    <w:rsid w:val="2FFE71EB"/>
    <w:rsid w:val="300E12F2"/>
    <w:rsid w:val="304C1E1A"/>
    <w:rsid w:val="30674564"/>
    <w:rsid w:val="320C35EC"/>
    <w:rsid w:val="332D7CE1"/>
    <w:rsid w:val="33962FD7"/>
    <w:rsid w:val="3502519D"/>
    <w:rsid w:val="35305866"/>
    <w:rsid w:val="35C661CB"/>
    <w:rsid w:val="35E548A3"/>
    <w:rsid w:val="368B105A"/>
    <w:rsid w:val="36DF5285"/>
    <w:rsid w:val="36F01751"/>
    <w:rsid w:val="371D71E0"/>
    <w:rsid w:val="372C769C"/>
    <w:rsid w:val="37CB1876"/>
    <w:rsid w:val="37F0752F"/>
    <w:rsid w:val="39C6336E"/>
    <w:rsid w:val="3A666EB1"/>
    <w:rsid w:val="3B4C2F55"/>
    <w:rsid w:val="3B4E6A46"/>
    <w:rsid w:val="3BF55114"/>
    <w:rsid w:val="3C4977FF"/>
    <w:rsid w:val="3C4D2394"/>
    <w:rsid w:val="3CA1529C"/>
    <w:rsid w:val="3CFE522F"/>
    <w:rsid w:val="3F485EA2"/>
    <w:rsid w:val="3F573360"/>
    <w:rsid w:val="3F6B5F95"/>
    <w:rsid w:val="3FBB72A2"/>
    <w:rsid w:val="40275AB8"/>
    <w:rsid w:val="404E74E8"/>
    <w:rsid w:val="40EA5463"/>
    <w:rsid w:val="41EE605F"/>
    <w:rsid w:val="41F32449"/>
    <w:rsid w:val="4237472A"/>
    <w:rsid w:val="42605562"/>
    <w:rsid w:val="42935686"/>
    <w:rsid w:val="43452429"/>
    <w:rsid w:val="435C1F1C"/>
    <w:rsid w:val="43EF09D3"/>
    <w:rsid w:val="44110F59"/>
    <w:rsid w:val="44832363"/>
    <w:rsid w:val="46222FA9"/>
    <w:rsid w:val="470E352E"/>
    <w:rsid w:val="47667D74"/>
    <w:rsid w:val="47E55814"/>
    <w:rsid w:val="48382F58"/>
    <w:rsid w:val="48A44149"/>
    <w:rsid w:val="48AA0FEA"/>
    <w:rsid w:val="48B63E7D"/>
    <w:rsid w:val="48F055E1"/>
    <w:rsid w:val="49D7054F"/>
    <w:rsid w:val="4A9E2E1A"/>
    <w:rsid w:val="4ACF1226"/>
    <w:rsid w:val="4B8D5369"/>
    <w:rsid w:val="4BEA29EE"/>
    <w:rsid w:val="4BFC2E42"/>
    <w:rsid w:val="4C2537F3"/>
    <w:rsid w:val="4C523EBC"/>
    <w:rsid w:val="4C800A2A"/>
    <w:rsid w:val="4CA665A8"/>
    <w:rsid w:val="4CD21005"/>
    <w:rsid w:val="4CE70AA9"/>
    <w:rsid w:val="4D3637DE"/>
    <w:rsid w:val="4F4A2777"/>
    <w:rsid w:val="4F9071D6"/>
    <w:rsid w:val="505226DD"/>
    <w:rsid w:val="506B7C43"/>
    <w:rsid w:val="506F7733"/>
    <w:rsid w:val="50BB4E97"/>
    <w:rsid w:val="50F11702"/>
    <w:rsid w:val="525F7333"/>
    <w:rsid w:val="52975BB9"/>
    <w:rsid w:val="52A03A99"/>
    <w:rsid w:val="52AA4A52"/>
    <w:rsid w:val="52C00F94"/>
    <w:rsid w:val="52E05ACC"/>
    <w:rsid w:val="536410A5"/>
    <w:rsid w:val="53FF492A"/>
    <w:rsid w:val="54BA2B88"/>
    <w:rsid w:val="54E029AD"/>
    <w:rsid w:val="55236D3E"/>
    <w:rsid w:val="5527238A"/>
    <w:rsid w:val="55F67FAE"/>
    <w:rsid w:val="56254392"/>
    <w:rsid w:val="56955A19"/>
    <w:rsid w:val="57875362"/>
    <w:rsid w:val="58262DCD"/>
    <w:rsid w:val="58360B36"/>
    <w:rsid w:val="58704048"/>
    <w:rsid w:val="593006EA"/>
    <w:rsid w:val="59C00CC3"/>
    <w:rsid w:val="5A20384C"/>
    <w:rsid w:val="5A292C47"/>
    <w:rsid w:val="5AE12FDB"/>
    <w:rsid w:val="5B266C40"/>
    <w:rsid w:val="5B3750C8"/>
    <w:rsid w:val="5B7200D7"/>
    <w:rsid w:val="5B902DED"/>
    <w:rsid w:val="5B9F138F"/>
    <w:rsid w:val="5C0056E3"/>
    <w:rsid w:val="5CB81EDF"/>
    <w:rsid w:val="5D2A0AF9"/>
    <w:rsid w:val="5D5521C3"/>
    <w:rsid w:val="5DAC73E4"/>
    <w:rsid w:val="5E03770C"/>
    <w:rsid w:val="5E062D59"/>
    <w:rsid w:val="5E8C5954"/>
    <w:rsid w:val="5F0908B7"/>
    <w:rsid w:val="5F2516CE"/>
    <w:rsid w:val="5F9D03B8"/>
    <w:rsid w:val="5FB52C88"/>
    <w:rsid w:val="5FC35444"/>
    <w:rsid w:val="602436E5"/>
    <w:rsid w:val="60365B77"/>
    <w:rsid w:val="60824919"/>
    <w:rsid w:val="60EC0550"/>
    <w:rsid w:val="611163A8"/>
    <w:rsid w:val="628A5A7A"/>
    <w:rsid w:val="629D3C8C"/>
    <w:rsid w:val="62AC2121"/>
    <w:rsid w:val="62D84CC4"/>
    <w:rsid w:val="62E55633"/>
    <w:rsid w:val="630E2DDB"/>
    <w:rsid w:val="632B74E9"/>
    <w:rsid w:val="63442359"/>
    <w:rsid w:val="638C7726"/>
    <w:rsid w:val="642B3519"/>
    <w:rsid w:val="645E569D"/>
    <w:rsid w:val="648A6492"/>
    <w:rsid w:val="651641C9"/>
    <w:rsid w:val="65B37C6A"/>
    <w:rsid w:val="65C6007F"/>
    <w:rsid w:val="65F10E9C"/>
    <w:rsid w:val="66AA6977"/>
    <w:rsid w:val="67E759A9"/>
    <w:rsid w:val="68CD4B9F"/>
    <w:rsid w:val="68F83C08"/>
    <w:rsid w:val="691E364C"/>
    <w:rsid w:val="69F56ABC"/>
    <w:rsid w:val="6A25599F"/>
    <w:rsid w:val="6B596BBE"/>
    <w:rsid w:val="6B6A4927"/>
    <w:rsid w:val="6BEF60B9"/>
    <w:rsid w:val="6DA71E62"/>
    <w:rsid w:val="6ED924EF"/>
    <w:rsid w:val="6F3E67F6"/>
    <w:rsid w:val="6FC41D71"/>
    <w:rsid w:val="6FE12A44"/>
    <w:rsid w:val="6FF71AA8"/>
    <w:rsid w:val="702F613F"/>
    <w:rsid w:val="705F4D95"/>
    <w:rsid w:val="70851233"/>
    <w:rsid w:val="70C811E8"/>
    <w:rsid w:val="70D30D13"/>
    <w:rsid w:val="70FE623D"/>
    <w:rsid w:val="714B0D57"/>
    <w:rsid w:val="71AB5C99"/>
    <w:rsid w:val="71CF5568"/>
    <w:rsid w:val="724539F8"/>
    <w:rsid w:val="724E69A2"/>
    <w:rsid w:val="72EB27F1"/>
    <w:rsid w:val="73387251"/>
    <w:rsid w:val="735A1D9B"/>
    <w:rsid w:val="74143FCA"/>
    <w:rsid w:val="7463285B"/>
    <w:rsid w:val="74E03706"/>
    <w:rsid w:val="74E4574A"/>
    <w:rsid w:val="75A35605"/>
    <w:rsid w:val="75E672A0"/>
    <w:rsid w:val="7662101C"/>
    <w:rsid w:val="76922F2A"/>
    <w:rsid w:val="76BE1FCB"/>
    <w:rsid w:val="76F45B56"/>
    <w:rsid w:val="77316C41"/>
    <w:rsid w:val="77336515"/>
    <w:rsid w:val="773B22D2"/>
    <w:rsid w:val="77F55EC0"/>
    <w:rsid w:val="786568D5"/>
    <w:rsid w:val="78FE2B52"/>
    <w:rsid w:val="79142D33"/>
    <w:rsid w:val="7A106FE1"/>
    <w:rsid w:val="7B332F87"/>
    <w:rsid w:val="7BCC0EB7"/>
    <w:rsid w:val="7C823F3A"/>
    <w:rsid w:val="7DBD0B75"/>
    <w:rsid w:val="7DF8006A"/>
    <w:rsid w:val="7EA877E8"/>
    <w:rsid w:val="7EEA6053"/>
    <w:rsid w:val="7F6F65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5"/>
    <w:qFormat/>
    <w:uiPriority w:val="0"/>
    <w:pPr>
      <w:keepNext/>
      <w:keepLines/>
      <w:spacing w:before="340" w:after="330" w:line="576" w:lineRule="auto"/>
      <w:outlineLvl w:val="0"/>
    </w:pPr>
    <w:rPr>
      <w:b/>
      <w:bCs/>
      <w:kern w:val="44"/>
      <w:sz w:val="44"/>
      <w:szCs w:val="44"/>
    </w:rPr>
  </w:style>
  <w:style w:type="paragraph" w:styleId="3">
    <w:name w:val="heading 2"/>
    <w:basedOn w:val="1"/>
    <w:next w:val="1"/>
    <w:qFormat/>
    <w:uiPriority w:val="0"/>
    <w:pPr>
      <w:keepNext/>
      <w:keepLines/>
      <w:spacing w:before="260" w:after="260" w:line="413" w:lineRule="auto"/>
      <w:outlineLvl w:val="1"/>
    </w:pPr>
    <w:rPr>
      <w:rFonts w:ascii="Arial" w:hAnsi="Arial" w:eastAsia="楷体"/>
      <w:b/>
      <w:bCs/>
      <w:sz w:val="28"/>
      <w:szCs w:val="32"/>
    </w:rPr>
  </w:style>
  <w:style w:type="paragraph" w:styleId="4">
    <w:name w:val="heading 3"/>
    <w:basedOn w:val="1"/>
    <w:next w:val="1"/>
    <w:qFormat/>
    <w:uiPriority w:val="0"/>
    <w:pPr>
      <w:keepNext/>
      <w:keepLines/>
      <w:numPr>
        <w:ilvl w:val="2"/>
        <w:numId w:val="1"/>
      </w:numPr>
      <w:spacing w:line="960" w:lineRule="auto"/>
      <w:jc w:val="center"/>
      <w:outlineLvl w:val="2"/>
    </w:pPr>
    <w:rPr>
      <w:rFonts w:eastAsia="黑体"/>
      <w:kern w:val="2"/>
      <w:sz w:val="28"/>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5">
    <w:name w:val="Plain Text"/>
    <w:basedOn w:val="1"/>
    <w:qFormat/>
    <w:uiPriority w:val="0"/>
    <w:pPr>
      <w:widowControl w:val="0"/>
      <w:jc w:val="both"/>
    </w:pPr>
    <w:rPr>
      <w:rFonts w:ascii="宋体" w:hAnsi="Courier New"/>
      <w:kern w:val="2"/>
      <w:sz w:val="21"/>
      <w:szCs w:val="21"/>
    </w:rPr>
  </w:style>
  <w:style w:type="paragraph" w:styleId="6">
    <w:name w:val="toc 1"/>
    <w:basedOn w:val="1"/>
    <w:next w:val="1"/>
    <w:qFormat/>
    <w:uiPriority w:val="0"/>
  </w:style>
  <w:style w:type="paragraph" w:styleId="7">
    <w:name w:val="toc 2"/>
    <w:basedOn w:val="1"/>
    <w:next w:val="1"/>
    <w:qFormat/>
    <w:uiPriority w:val="0"/>
    <w:pPr>
      <w:ind w:left="420" w:leftChars="200"/>
    </w:pPr>
  </w:style>
  <w:style w:type="paragraph" w:styleId="8">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2">
    <w:name w:val="正文缩进2字符"/>
    <w:basedOn w:val="1"/>
    <w:qFormat/>
    <w:uiPriority w:val="0"/>
    <w:pPr>
      <w:widowControl/>
      <w:spacing w:before="100" w:beforeAutospacing="1" w:after="100" w:afterAutospacing="1" w:line="300" w:lineRule="auto"/>
      <w:ind w:left="357" w:firstLine="420" w:firstLineChars="200"/>
      <w:jc w:val="left"/>
    </w:pPr>
    <w:rPr>
      <w:rFonts w:ascii="ˎ̥" w:hAnsi="ˎ̥"/>
      <w:color w:val="51585D"/>
      <w:kern w:val="0"/>
      <w:sz w:val="20"/>
    </w:rPr>
  </w:style>
  <w:style w:type="paragraph" w:customStyle="1" w:styleId="13">
    <w:name w:val="WPSOffice手动目录 1"/>
    <w:qFormat/>
    <w:uiPriority w:val="0"/>
    <w:pPr>
      <w:ind w:leftChars="0"/>
    </w:pPr>
    <w:rPr>
      <w:rFonts w:asciiTheme="minorHAnsi" w:hAnsiTheme="minorHAnsi" w:eastAsiaTheme="minorEastAsia" w:cstheme="minorBidi"/>
      <w:sz w:val="20"/>
      <w:szCs w:val="20"/>
    </w:rPr>
  </w:style>
  <w:style w:type="paragraph" w:customStyle="1" w:styleId="14">
    <w:name w:val="WPSOffice手动目录 2"/>
    <w:qFormat/>
    <w:uiPriority w:val="0"/>
    <w:pPr>
      <w:ind w:leftChars="200"/>
    </w:pPr>
    <w:rPr>
      <w:rFonts w:asciiTheme="minorHAnsi" w:hAnsiTheme="minorHAnsi" w:eastAsiaTheme="minorEastAsia" w:cstheme="minorBidi"/>
      <w:sz w:val="20"/>
      <w:szCs w:val="20"/>
    </w:rPr>
  </w:style>
  <w:style w:type="character" w:customStyle="1" w:styleId="15">
    <w:name w:val="标题 1 Char"/>
    <w:link w:val="2"/>
    <w:qFormat/>
    <w:uiPriority w:val="0"/>
    <w:rPr>
      <w:b/>
      <w:bCs/>
      <w:kern w:val="44"/>
      <w:sz w:val="44"/>
      <w:szCs w:val="4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2285</Words>
  <Characters>2547</Characters>
  <Lines>0</Lines>
  <Paragraphs>0</Paragraphs>
  <TotalTime>1</TotalTime>
  <ScaleCrop>false</ScaleCrop>
  <LinksUpToDate>false</LinksUpToDate>
  <CharactersWithSpaces>2691</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2023-01-11T01:44:00Z</dcterms:created>
  <dc:creator>L</dc:creator>
  <cp:lastModifiedBy>7冬</cp:lastModifiedBy>
  <dcterms:modified xsi:type="dcterms:W3CDTF">2024-09-19T03:05:36Z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A2969AB9404E4116A127D45D3792F103_13</vt:lpwstr>
  </property>
  <property fmtid="{D5CDD505-2E9C-101B-9397-08002B2CF9AE}" pid="4" name="CWMfd86265ebb63450d97ee617e027a205f">
    <vt:lpwstr>CWMk7kYwg8s0vho9nBXX+zpa4t8x9VUHvqxPi6/3LoivaTDCq6FgDqWkOtx32AoQyDnMnASHoID6gnEM+2GLJx27A==</vt:lpwstr>
  </property>
</Properties>
</file>