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sz w:val="22"/>
          <w:szCs w:val="24"/>
          <w:highlight w:val="none"/>
        </w:rPr>
        <w:sectPr>
          <w:footerReference r:id="rId4" w:type="first"/>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sz w:val="22"/>
          <w:szCs w:val="24"/>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auto"/>
                                <w:sz w:val="56"/>
                                <w:szCs w:val="56"/>
                                <w:lang w:eastAsia="zh-CN"/>
                              </w:rPr>
                            </w:pPr>
                            <w:r>
                              <w:rPr>
                                <w:rFonts w:hint="eastAsia" w:ascii="华文楷体" w:hAnsi="华文楷体" w:eastAsia="华文楷体" w:cs="华文楷体"/>
                                <w:b/>
                                <w:color w:val="auto"/>
                                <w:sz w:val="56"/>
                                <w:szCs w:val="56"/>
                                <w:lang w:eastAsia="zh-CN"/>
                              </w:rPr>
                              <w:t>零星采购（</w:t>
                            </w:r>
                            <w:r>
                              <w:rPr>
                                <w:rFonts w:hint="eastAsia" w:ascii="华文楷体" w:hAnsi="华文楷体" w:eastAsia="华文楷体" w:cs="华文楷体"/>
                                <w:b/>
                                <w:color w:val="auto"/>
                                <w:sz w:val="56"/>
                                <w:szCs w:val="56"/>
                                <w:lang w:val="en-US" w:eastAsia="zh-CN"/>
                              </w:rPr>
                              <w:t>服务类</w:t>
                            </w:r>
                            <w:r>
                              <w:rPr>
                                <w:rFonts w:hint="eastAsia" w:ascii="华文楷体" w:hAnsi="华文楷体" w:eastAsia="华文楷体" w:cs="华文楷体"/>
                                <w:b/>
                                <w:color w:val="auto"/>
                                <w:sz w:val="56"/>
                                <w:szCs w:val="56"/>
                                <w:lang w:eastAsia="zh-CN"/>
                              </w:rPr>
                              <w:t>）技术要求文件</w:t>
                            </w:r>
                          </w:p>
                          <w:p>
                            <w:pPr>
                              <w:wordWrap w:val="0"/>
                              <w:spacing w:before="156"/>
                              <w:ind w:right="52"/>
                              <w:rPr>
                                <w:rFonts w:hint="eastAsia" w:ascii="华文楷体" w:hAnsi="华文楷体" w:eastAsia="华文楷体" w:cs="华文楷体"/>
                                <w:b/>
                                <w:color w:val="auto"/>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4.95pt;width:485.7pt;mso-position-horizontal-relative:margin;z-index:251662336;mso-width-relative:page;mso-height-relative:page;" filled="f" stroked="f" coordsize="21600,21600" o:gfxdata="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h+LWt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auto"/>
                          <w:sz w:val="56"/>
                          <w:szCs w:val="56"/>
                          <w:lang w:eastAsia="zh-CN"/>
                        </w:rPr>
                      </w:pPr>
                      <w:r>
                        <w:rPr>
                          <w:rFonts w:hint="eastAsia" w:ascii="华文楷体" w:hAnsi="华文楷体" w:eastAsia="华文楷体" w:cs="华文楷体"/>
                          <w:b/>
                          <w:color w:val="auto"/>
                          <w:sz w:val="56"/>
                          <w:szCs w:val="56"/>
                          <w:lang w:eastAsia="zh-CN"/>
                        </w:rPr>
                        <w:t>零星采购（</w:t>
                      </w:r>
                      <w:r>
                        <w:rPr>
                          <w:rFonts w:hint="eastAsia" w:ascii="华文楷体" w:hAnsi="华文楷体" w:eastAsia="华文楷体" w:cs="华文楷体"/>
                          <w:b/>
                          <w:color w:val="auto"/>
                          <w:sz w:val="56"/>
                          <w:szCs w:val="56"/>
                          <w:lang w:val="en-US" w:eastAsia="zh-CN"/>
                        </w:rPr>
                        <w:t>服务类</w:t>
                      </w:r>
                      <w:r>
                        <w:rPr>
                          <w:rFonts w:hint="eastAsia" w:ascii="华文楷体" w:hAnsi="华文楷体" w:eastAsia="华文楷体" w:cs="华文楷体"/>
                          <w:b/>
                          <w:color w:val="auto"/>
                          <w:sz w:val="56"/>
                          <w:szCs w:val="56"/>
                          <w:lang w:eastAsia="zh-CN"/>
                        </w:rPr>
                        <w:t>）技术要求文件</w:t>
                      </w:r>
                    </w:p>
                    <w:p>
                      <w:pPr>
                        <w:wordWrap w:val="0"/>
                        <w:spacing w:before="156"/>
                        <w:ind w:right="52"/>
                        <w:rPr>
                          <w:rFonts w:hint="eastAsia" w:ascii="华文楷体" w:hAnsi="华文楷体" w:eastAsia="华文楷体" w:cs="华文楷体"/>
                          <w:b/>
                          <w:color w:val="auto"/>
                          <w:sz w:val="72"/>
                          <w:szCs w:val="72"/>
                        </w:rPr>
                      </w:pPr>
                    </w:p>
                  </w:txbxContent>
                </v:textbox>
              </v:shape>
            </w:pict>
          </mc:Fallback>
        </mc:AlternateContent>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rPr>
      </w:pPr>
      <w:r>
        <w:rPr>
          <w:rFonts w:hint="eastAsia" w:ascii="黑体" w:hAnsi="黑体" w:eastAsia="黑体" w:cs="宋体"/>
          <w:b/>
          <w:color w:val="auto"/>
          <w:sz w:val="36"/>
          <w:szCs w:val="36"/>
          <w:highlight w:val="none"/>
          <w:u w:val="none"/>
          <w:lang w:val="zh-CN"/>
        </w:rPr>
        <w:t>云南</w:t>
      </w:r>
      <w:r>
        <w:rPr>
          <w:rFonts w:hint="eastAsia" w:ascii="黑体" w:hAnsi="黑体" w:eastAsia="黑体" w:cs="宋体"/>
          <w:b/>
          <w:color w:val="auto"/>
          <w:sz w:val="36"/>
          <w:szCs w:val="36"/>
          <w:highlight w:val="none"/>
          <w:u w:val="none"/>
          <w:lang w:val="en-US" w:eastAsia="zh-CN"/>
        </w:rPr>
        <w:t>电网建设分公司</w:t>
      </w:r>
      <w:r>
        <w:rPr>
          <w:rFonts w:hint="eastAsia" w:ascii="黑体" w:hAnsi="黑体" w:eastAsia="黑体" w:cs="宋体"/>
          <w:b/>
          <w:color w:val="auto"/>
          <w:sz w:val="36"/>
          <w:szCs w:val="36"/>
          <w:highlight w:val="none"/>
          <w:u w:val="none"/>
          <w:lang w:val="zh-CN"/>
        </w:rPr>
        <w:t>单机版档案数据维护服务零星采购项目</w:t>
      </w:r>
    </w:p>
    <w:p>
      <w:pPr>
        <w:adjustRightInd w:val="0"/>
        <w:snapToGrid w:val="0"/>
        <w:spacing w:before="156" w:line="360" w:lineRule="auto"/>
        <w:jc w:val="center"/>
        <w:rPr>
          <w:rFonts w:hint="eastAsia" w:ascii="黑体" w:hAnsi="黑体" w:eastAsia="黑体"/>
          <w:b/>
          <w:color w:val="auto"/>
          <w:sz w:val="36"/>
          <w:szCs w:val="36"/>
          <w:highlight w:val="none"/>
          <w:u w:val="none"/>
          <w:lang w:eastAsia="zh-CN"/>
        </w:rPr>
      </w:pPr>
      <w:r>
        <w:rPr>
          <w:rFonts w:hint="eastAsia" w:ascii="黑体" w:hAnsi="黑体" w:eastAsia="黑体"/>
          <w:b/>
          <w:color w:val="auto"/>
          <w:sz w:val="36"/>
          <w:szCs w:val="36"/>
          <w:highlight w:val="none"/>
          <w:u w:val="none"/>
          <w:lang w:eastAsia="zh-CN"/>
        </w:rPr>
        <w:t>零星</w:t>
      </w:r>
      <w:r>
        <w:rPr>
          <w:rFonts w:hint="eastAsia" w:ascii="黑体" w:hAnsi="黑体" w:eastAsia="黑体"/>
          <w:b/>
          <w:color w:val="auto"/>
          <w:sz w:val="36"/>
          <w:szCs w:val="36"/>
          <w:highlight w:val="none"/>
          <w:u w:val="none"/>
        </w:rPr>
        <w:t>采购</w:t>
      </w:r>
      <w:r>
        <w:rPr>
          <w:rFonts w:hint="eastAsia" w:ascii="黑体" w:hAnsi="黑体" w:eastAsia="黑体"/>
          <w:b/>
          <w:color w:val="auto"/>
          <w:sz w:val="36"/>
          <w:szCs w:val="36"/>
          <w:highlight w:val="none"/>
          <w:u w:val="none"/>
          <w:lang w:eastAsia="zh-CN"/>
        </w:rPr>
        <w:t>文件</w:t>
      </w:r>
    </w:p>
    <w:p>
      <w:pPr>
        <w:adjustRightInd w:val="0"/>
        <w:snapToGrid w:val="0"/>
        <w:spacing w:before="156" w:line="360" w:lineRule="auto"/>
        <w:jc w:val="center"/>
        <w:rPr>
          <w:rFonts w:hint="eastAsia" w:ascii="黑体" w:hAnsi="黑体" w:eastAsia="黑体"/>
          <w:b/>
          <w:color w:val="auto"/>
          <w:sz w:val="36"/>
          <w:szCs w:val="36"/>
          <w:highlight w:val="none"/>
          <w:lang w:eastAsia="zh-CN"/>
        </w:rPr>
      </w:pP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因云南电网建设分公司档案数据迁移需求，公司2015年-2023年部分档案存入单机版（V2.1）的数据需要维护至南方电网档案管理V2.0系统中。但单机版（V2.1）与南方电网档案理V2.0系统无接口互通，档案数据存放多个单机版（V2.1）中且单机版（V2.1）因系统常年未升级维护，导致部分软件无法正常使用。</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该部分数据已经数字化过，故无需再次数字化，仅需解决数据迁移问题。需要将单机版（V2.1）数据进行维护，并通过相关技术手段将数据转存至南方电网档案管理系统V2.0中。</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w:t>
      </w:r>
    </w:p>
    <w:p>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数据处理；按照《中</w:t>
      </w:r>
      <w:r>
        <w:rPr>
          <w:rFonts w:hint="eastAsia" w:ascii="宋体" w:hAnsi="宋体" w:cs="宋体"/>
          <w:color w:val="auto"/>
          <w:sz w:val="28"/>
          <w:szCs w:val="28"/>
          <w:highlight w:val="none"/>
          <w:lang w:val="en-US" w:eastAsia="zh-CN"/>
        </w:rPr>
        <w:t>国南方电网</w:t>
      </w:r>
      <w:r>
        <w:rPr>
          <w:rFonts w:hint="eastAsia" w:ascii="宋体" w:hAnsi="宋体" w:eastAsia="宋体" w:cs="宋体"/>
          <w:color w:val="auto"/>
          <w:sz w:val="28"/>
          <w:szCs w:val="28"/>
          <w:highlight w:val="none"/>
          <w:lang w:val="en-US" w:eastAsia="zh-CN"/>
        </w:rPr>
        <w:t>有限责任公司档案管理办法》（Q/CSG2102001-2021 ）要求及</w:t>
      </w:r>
      <w:r>
        <w:rPr>
          <w:rFonts w:hint="eastAsia" w:ascii="宋体" w:hAnsi="宋体" w:cs="宋体"/>
          <w:color w:val="auto"/>
          <w:sz w:val="28"/>
          <w:szCs w:val="28"/>
          <w:highlight w:val="none"/>
          <w:lang w:val="en-US" w:eastAsia="zh-CN"/>
        </w:rPr>
        <w:t>南方电网</w:t>
      </w:r>
      <w:r>
        <w:rPr>
          <w:rFonts w:hint="eastAsia" w:ascii="宋体" w:hAnsi="宋体" w:eastAsia="宋体" w:cs="宋体"/>
          <w:color w:val="auto"/>
          <w:sz w:val="28"/>
          <w:szCs w:val="28"/>
          <w:highlight w:val="none"/>
          <w:lang w:val="en-US" w:eastAsia="zh-CN"/>
        </w:rPr>
        <w:t>档案管理系统V2.0系统数据格式要求进行档案数据条目处理。</w:t>
      </w:r>
    </w:p>
    <w:p>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电子文件的打印：将仅电子归档的文件进行纸质打印工作，打印设备由招标方提供，按照《党政机关公文格式》（GB/T 9704-2012）标准进行打印。</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cs="宋体"/>
          <w:color w:val="auto"/>
          <w:sz w:val="28"/>
          <w:szCs w:val="28"/>
          <w:highlight w:val="none"/>
          <w:lang w:val="en-US" w:eastAsia="zh-CN"/>
        </w:rPr>
        <w:t>文件装订。</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（4）电子附件更新挂接。</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（5）档案装盒，上架。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（6）档案培训及系统使用培训。</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eastAsia="宋体" w:cs="宋体"/>
          <w:color w:val="auto"/>
          <w:sz w:val="28"/>
          <w:szCs w:val="28"/>
          <w:highlight w:val="none"/>
          <w:u w:val="none"/>
          <w:lang w:val="en-US" w:eastAsia="zh-CN"/>
        </w:rPr>
        <w:t>202</w:t>
      </w:r>
      <w:r>
        <w:rPr>
          <w:rFonts w:hint="eastAsia" w:ascii="宋体" w:hAnsi="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lang w:val="en-US" w:eastAsia="zh-CN"/>
        </w:rPr>
        <w:t>年</w:t>
      </w:r>
      <w:r>
        <w:rPr>
          <w:rFonts w:hint="eastAsia" w:ascii="宋体" w:hAnsi="宋体" w:cs="宋体"/>
          <w:color w:val="auto"/>
          <w:sz w:val="28"/>
          <w:szCs w:val="28"/>
          <w:highlight w:val="none"/>
          <w:u w:val="none"/>
          <w:lang w:val="en-US" w:eastAsia="zh-CN"/>
        </w:rPr>
        <w:t>9</w:t>
      </w:r>
      <w:r>
        <w:rPr>
          <w:rFonts w:hint="eastAsia" w:ascii="宋体" w:hAnsi="宋体" w:eastAsia="宋体" w:cs="宋体"/>
          <w:color w:val="auto"/>
          <w:sz w:val="28"/>
          <w:szCs w:val="28"/>
          <w:highlight w:val="none"/>
          <w:u w:val="none"/>
          <w:lang w:val="en-US" w:eastAsia="zh-CN"/>
        </w:rPr>
        <w:t>月至202</w:t>
      </w:r>
      <w:r>
        <w:rPr>
          <w:rFonts w:hint="eastAsia" w:ascii="宋体" w:hAnsi="宋体" w:cs="宋体"/>
          <w:color w:val="auto"/>
          <w:sz w:val="28"/>
          <w:szCs w:val="28"/>
          <w:highlight w:val="none"/>
          <w:u w:val="none"/>
          <w:lang w:val="en-US" w:eastAsia="zh-CN"/>
        </w:rPr>
        <w:t>5</w:t>
      </w:r>
      <w:r>
        <w:rPr>
          <w:rFonts w:hint="eastAsia" w:ascii="宋体" w:hAnsi="宋体" w:eastAsia="宋体" w:cs="宋体"/>
          <w:color w:val="auto"/>
          <w:sz w:val="28"/>
          <w:szCs w:val="28"/>
          <w:highlight w:val="none"/>
          <w:u w:val="none"/>
          <w:lang w:val="en-US" w:eastAsia="zh-CN"/>
        </w:rPr>
        <w:t>年</w:t>
      </w:r>
      <w:r>
        <w:rPr>
          <w:rFonts w:hint="eastAsia" w:ascii="宋体" w:hAnsi="宋体" w:cs="宋体"/>
          <w:color w:val="auto"/>
          <w:sz w:val="28"/>
          <w:szCs w:val="28"/>
          <w:highlight w:val="none"/>
          <w:u w:val="none"/>
          <w:lang w:val="en-US" w:eastAsia="zh-CN"/>
        </w:rPr>
        <w:t>3</w:t>
      </w:r>
      <w:r>
        <w:rPr>
          <w:rFonts w:hint="eastAsia" w:ascii="宋体" w:hAnsi="宋体" w:eastAsia="宋体" w:cs="宋体"/>
          <w:color w:val="auto"/>
          <w:sz w:val="28"/>
          <w:szCs w:val="28"/>
          <w:highlight w:val="none"/>
          <w:u w:val="none"/>
          <w:lang w:val="en-US" w:eastAsia="zh-CN"/>
        </w:rPr>
        <w:t>月</w:t>
      </w:r>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u w:val="none"/>
          <w:lang w:val="en-US" w:eastAsia="zh-CN"/>
        </w:rPr>
        <w:t>其中科技档案数据迁移工作期间为合同生效日期起，至2024年10月30日，</w:t>
      </w:r>
      <w:r>
        <w:rPr>
          <w:rFonts w:hint="eastAsia" w:ascii="宋体" w:hAnsi="宋体" w:eastAsia="宋体" w:cs="宋体"/>
          <w:color w:val="auto"/>
          <w:sz w:val="28"/>
          <w:szCs w:val="28"/>
          <w:highlight w:val="none"/>
          <w:lang w:val="en-US" w:eastAsia="zh-CN"/>
        </w:rPr>
        <w:t>若定标时间晚于起始时间，服务期限顺延</w:t>
      </w:r>
      <w:r>
        <w:rPr>
          <w:rFonts w:hint="eastAsia" w:ascii="宋体" w:hAnsi="宋体" w:cs="宋体"/>
          <w:color w:val="auto"/>
          <w:sz w:val="28"/>
          <w:szCs w:val="28"/>
          <w:highlight w:val="none"/>
          <w:u w:val="none"/>
          <w:lang w:val="en-US" w:eastAsia="zh-CN"/>
        </w:rPr>
        <w:t>，</w:t>
      </w:r>
      <w:r>
        <w:rPr>
          <w:rFonts w:hint="eastAsia" w:ascii="宋体" w:hAnsi="宋体" w:cs="宋体"/>
          <w:b w:val="0"/>
          <w:bCs/>
          <w:color w:val="auto"/>
          <w:sz w:val="28"/>
          <w:szCs w:val="28"/>
          <w:highlight w:val="none"/>
          <w:u w:val="none"/>
          <w:lang w:val="en-US" w:eastAsia="zh-CN"/>
        </w:rPr>
        <w:t>以双方函件为准</w:t>
      </w:r>
      <w:r>
        <w:rPr>
          <w:rFonts w:hint="eastAsia" w:ascii="宋体" w:hAnsi="宋体" w:eastAsia="宋体" w:cs="宋体"/>
          <w:b w:val="0"/>
          <w:bCs/>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FF0000"/>
          <w:sz w:val="28"/>
          <w:szCs w:val="28"/>
          <w:highlight w:val="none"/>
          <w:u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cs="宋体"/>
          <w:color w:val="auto"/>
          <w:sz w:val="28"/>
          <w:szCs w:val="28"/>
          <w:highlight w:val="none"/>
          <w:lang w:val="en-US" w:eastAsia="zh-CN"/>
        </w:rPr>
        <w:t>云南电网建设分公司</w:t>
      </w:r>
      <w:r>
        <w:rPr>
          <w:rFonts w:hint="eastAsia" w:ascii="宋体" w:hAnsi="宋体" w:eastAsia="宋体" w:cs="宋体"/>
          <w:color w:val="FF0000"/>
          <w:sz w:val="28"/>
          <w:szCs w:val="28"/>
          <w:highlight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 xml:space="preserve">2.4其他要求：  </w:t>
      </w:r>
      <w:r>
        <w:rPr>
          <w:rFonts w:hint="eastAsia" w:ascii="宋体" w:hAnsi="宋体" w:eastAsia="宋体" w:cs="宋体"/>
          <w:color w:val="auto"/>
          <w:sz w:val="28"/>
          <w:szCs w:val="28"/>
          <w:highlight w:val="none"/>
          <w:u w:val="none"/>
          <w:lang w:val="en-US" w:eastAsia="zh-CN"/>
        </w:rPr>
        <w:t>无</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2.5采购明细详见“六</w:t>
      </w:r>
      <w:r>
        <w:rPr>
          <w:rFonts w:hint="eastAsia" w:ascii="宋体" w:hAnsi="宋体" w:cs="宋体"/>
          <w:color w:val="auto"/>
          <w:sz w:val="28"/>
          <w:szCs w:val="28"/>
          <w:highlight w:val="none"/>
          <w:lang w:val="en-US" w:eastAsia="zh-CN"/>
        </w:rPr>
        <w:t>采购内容明细</w:t>
      </w:r>
      <w:r>
        <w:rPr>
          <w:rFonts w:hint="eastAsia" w:ascii="宋体" w:hAnsi="宋体" w:eastAsia="宋体" w:cs="宋体"/>
          <w:color w:val="auto"/>
          <w:sz w:val="28"/>
          <w:szCs w:val="28"/>
          <w:highlight w:val="none"/>
          <w:lang w:val="en-US" w:eastAsia="zh-CN"/>
        </w:rPr>
        <w:t>”</w:t>
      </w:r>
    </w:p>
    <w:bookmarkEnd w:id="0"/>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10"/>
        <w:tblW w:w="7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686" w:type="dxa"/>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vAlign w:val="center"/>
          </w:tcPr>
          <w:p>
            <w:pPr>
              <w:spacing w:line="360" w:lineRule="auto"/>
              <w:rPr>
                <w:rFonts w:hint="eastAsia" w:ascii="宋体" w:hAnsi="宋体" w:cs="Times New Roman"/>
                <w:color w:val="auto"/>
                <w:sz w:val="24"/>
                <w:highlight w:val="none"/>
                <w:vertAlign w:val="baseline"/>
              </w:rPr>
            </w:pPr>
            <w:r>
              <w:rPr>
                <w:rFonts w:hint="eastAsia" w:ascii="宋体" w:hAnsi="宋体" w:eastAsia="宋体"/>
                <w:sz w:val="24"/>
                <w:szCs w:val="24"/>
                <w:highlight w:val="none"/>
              </w:rPr>
              <w:t>1、满足《中华人民共和国政府采购法》第二十二条规定。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2" w:hRule="atLeast"/>
          <w:jc w:val="center"/>
        </w:trPr>
        <w:tc>
          <w:tcPr>
            <w:tcW w:w="686" w:type="dxa"/>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vAlign w:val="center"/>
          </w:tcPr>
          <w:p>
            <w:pPr>
              <w:spacing w:line="360" w:lineRule="auto"/>
              <w:rPr>
                <w:rFonts w:hint="eastAsia" w:ascii="宋体" w:hAnsi="宋体" w:cs="Times New Roman"/>
                <w:color w:val="auto"/>
                <w:sz w:val="24"/>
                <w:highlight w:val="none"/>
                <w:vertAlign w:val="baseline"/>
              </w:rPr>
            </w:pPr>
            <w:r>
              <w:rPr>
                <w:rFonts w:hint="eastAsia" w:ascii="宋体" w:hAnsi="宋体" w:eastAsia="宋体"/>
                <w:sz w:val="24"/>
                <w:szCs w:val="24"/>
                <w:highlight w:val="none"/>
              </w:rPr>
              <w:t>2、</w:t>
            </w:r>
            <w:r>
              <w:rPr>
                <w:rFonts w:hint="eastAsia" w:cs="宋体" w:asciiTheme="minorEastAsia" w:hAnsiTheme="minorEastAsia"/>
                <w:sz w:val="24"/>
                <w:highlight w:val="none"/>
              </w:rPr>
              <w:t>供应商具有独立法人资格，并具有有效的企业法人营业执照或事业单位法人证书。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vAlign w:val="center"/>
          </w:tcPr>
          <w:p>
            <w:pPr>
              <w:adjustRightInd w:val="0"/>
              <w:snapToGrid w:val="0"/>
              <w:spacing w:line="360" w:lineRule="auto"/>
              <w:ind w:left="0" w:leftChars="0" w:firstLine="0" w:firstLineChars="0"/>
              <w:jc w:val="center"/>
              <w:rPr>
                <w:rFonts w:hint="eastAsia" w:ascii="宋体" w:hAnsi="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3.5</w:t>
            </w:r>
          </w:p>
        </w:tc>
        <w:tc>
          <w:tcPr>
            <w:tcW w:w="7208" w:type="dxa"/>
            <w:vAlign w:val="center"/>
          </w:tcPr>
          <w:p>
            <w:pPr>
              <w:spacing w:line="360" w:lineRule="auto"/>
              <w:rPr>
                <w:rFonts w:ascii="宋体" w:hAnsi="宋体" w:eastAsia="宋体"/>
                <w:sz w:val="24"/>
                <w:szCs w:val="24"/>
                <w:highlight w:val="none"/>
              </w:rPr>
            </w:pPr>
            <w:r>
              <w:rPr>
                <w:rFonts w:hint="eastAsia" w:ascii="宋体" w:hAnsi="宋体" w:eastAsia="宋体"/>
                <w:sz w:val="24"/>
                <w:szCs w:val="24"/>
                <w:highlight w:val="none"/>
              </w:rPr>
              <w:t>3、本项目的特定资格要求（供应商须同时具备）：</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（1）供应商须具备国家保密局颁发的有效的《国家秘密载体印制资质证书》（资质类别包含涉密档案数字化加工）乙级及以上资质，</w:t>
            </w:r>
            <w:r>
              <w:rPr>
                <w:rFonts w:ascii="宋体" w:hAnsi="宋体" w:eastAsia="宋体"/>
                <w:sz w:val="24"/>
                <w:szCs w:val="24"/>
                <w:highlight w:val="none"/>
              </w:rPr>
              <w:t>乙级资质的外地企业需提供在云南省保密局登记备案证明。</w:t>
            </w:r>
          </w:p>
          <w:p>
            <w:pPr>
              <w:spacing w:line="360" w:lineRule="auto"/>
              <w:rPr>
                <w:rFonts w:hint="eastAsia" w:ascii="宋体" w:hAnsi="宋体" w:eastAsia="宋体" w:cs="Times New Roman"/>
                <w:color w:val="auto"/>
                <w:sz w:val="24"/>
                <w:highlight w:val="none"/>
                <w:vertAlign w:val="baseline"/>
                <w:lang w:val="en-US" w:eastAsia="zh-CN"/>
              </w:rPr>
            </w:pPr>
            <w:r>
              <w:rPr>
                <w:rFonts w:hint="eastAsia" w:ascii="宋体" w:hAnsi="宋体" w:eastAsia="宋体"/>
                <w:sz w:val="24"/>
                <w:szCs w:val="24"/>
                <w:highlight w:val="none"/>
              </w:rPr>
              <w:t>（2）供应商须具备档案局颁发的有效的</w:t>
            </w:r>
            <w:r>
              <w:rPr>
                <w:rFonts w:ascii="宋体" w:hAnsi="宋体" w:eastAsia="宋体"/>
                <w:sz w:val="24"/>
                <w:szCs w:val="24"/>
                <w:highlight w:val="none"/>
              </w:rPr>
              <w:t>《云南省档案服务机构备案证书》或</w:t>
            </w:r>
            <w:r>
              <w:rPr>
                <w:rFonts w:hint="eastAsia" w:ascii="宋体" w:hAnsi="宋体" w:eastAsia="宋体"/>
                <w:sz w:val="24"/>
                <w:szCs w:val="24"/>
                <w:highlight w:val="none"/>
              </w:rPr>
              <w:t>《云南省档案服务机构备案告知书》</w:t>
            </w:r>
            <w:r>
              <w:rPr>
                <w:rFonts w:ascii="宋体" w:hAnsi="宋体" w:eastAsia="宋体"/>
                <w:sz w:val="24"/>
                <w:szCs w:val="24"/>
                <w:highlight w:val="none"/>
              </w:rPr>
              <w:t>（业务类别需包含</w:t>
            </w:r>
            <w:r>
              <w:rPr>
                <w:rFonts w:hint="eastAsia" w:ascii="宋体" w:hAnsi="宋体" w:eastAsia="宋体"/>
                <w:sz w:val="24"/>
                <w:szCs w:val="24"/>
                <w:highlight w:val="none"/>
              </w:rPr>
              <w:t>档案整理、</w:t>
            </w:r>
            <w:r>
              <w:rPr>
                <w:rFonts w:ascii="宋体" w:hAnsi="宋体" w:eastAsia="宋体"/>
                <w:sz w:val="24"/>
                <w:szCs w:val="24"/>
                <w:highlight w:val="none"/>
              </w:rPr>
              <w:t>档案数字化）</w:t>
            </w:r>
            <w:r>
              <w:rPr>
                <w:rFonts w:hint="eastAsia" w:ascii="宋体" w:hAnsi="宋体" w:eastAsia="宋体"/>
                <w:sz w:val="24"/>
                <w:szCs w:val="24"/>
                <w:highlight w:val="none"/>
              </w:rPr>
              <w:t>。</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四、技术及其他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4.2.1卖方应严格执行国家现行法规、规章，行业的规范，确保提供的产品或服务符合相关规定。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4.2.6.乙方派驻人员要求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投标方必须响应并承诺下列要求：投标方应根据招标方要求的服务、服务质量、服务时间，安排出合适的长期固定人员，避免人员频繁更换。对个人工作能力达不到服务要求的人员，招标方有权向投标方提出人员更换要求，投标方应根据要求在1个月内进行人员更换调整。</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4.2.7乙方工作记录</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要求考勤要求：乙方参与劳务人员应将每个月的考勤表提交甲方审核签字，并作为结算依据。</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4.2.8.乙方在档案整理服务过程必须严格执行保密制度,并签订《保密协议》，保证档案资料内容不外泄。</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4.2.6其他要求</w:t>
      </w:r>
      <w:r>
        <w:rPr>
          <w:rFonts w:hint="eastAsia" w:ascii="宋体" w:hAnsi="宋体" w:eastAsia="宋体" w:cs="宋体"/>
          <w:color w:val="auto"/>
          <w:sz w:val="28"/>
          <w:szCs w:val="28"/>
          <w:highlight w:val="none"/>
          <w:u w:val="single"/>
          <w:lang w:val="en-US" w:eastAsia="zh-CN"/>
        </w:rPr>
        <w:t xml:space="preserve">     无        </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i w:val="0"/>
          <w:iCs w:val="0"/>
          <w:color w:val="auto"/>
          <w:sz w:val="28"/>
          <w:szCs w:val="28"/>
          <w:highlight w:val="none"/>
          <w:u w:val="none"/>
          <w:lang w:val="en-US" w:eastAsia="zh-CN"/>
        </w:rPr>
      </w:pPr>
      <w:r>
        <w:rPr>
          <w:rFonts w:hint="eastAsia" w:ascii="宋体" w:hAnsi="宋体" w:eastAsia="宋体" w:cs="宋体"/>
          <w:i w:val="0"/>
          <w:iCs w:val="0"/>
          <w:color w:val="auto"/>
          <w:sz w:val="28"/>
          <w:szCs w:val="28"/>
          <w:highlight w:val="none"/>
          <w:u w:val="none"/>
          <w:lang w:val="en-US" w:eastAsia="zh-CN"/>
        </w:rPr>
        <w:t>5.2卖方若造成买方直接或间接经济损失，应全额赔偿。</w:t>
      </w:r>
    </w:p>
    <w:p>
      <w:pPr>
        <w:spacing w:line="360" w:lineRule="auto"/>
        <w:ind w:firstLine="560" w:firstLineChars="200"/>
        <w:rPr>
          <w:rFonts w:hint="eastAsia" w:ascii="宋体" w:hAnsi="宋体" w:cs="宋体"/>
          <w:color w:val="auto"/>
          <w:sz w:val="21"/>
          <w:szCs w:val="21"/>
          <w:highlight w:val="none"/>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r>
        <w:rPr>
          <w:rFonts w:hint="eastAsia" w:ascii="宋体" w:hAnsi="宋体" w:cs="宋体"/>
          <w:color w:val="auto"/>
          <w:sz w:val="21"/>
          <w:szCs w:val="21"/>
          <w:highlight w:val="none"/>
          <w:lang w:val="en-US" w:eastAsia="zh-CN"/>
        </w:rPr>
        <w:t xml:space="preserve"> </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w:t>
      </w:r>
      <w:r>
        <w:rPr>
          <w:rFonts w:hint="eastAsia" w:cs="Times New Roman"/>
          <w:b/>
          <w:color w:val="auto"/>
          <w:sz w:val="28"/>
          <w:szCs w:val="28"/>
          <w:highlight w:val="none"/>
          <w:lang w:val="en-US" w:eastAsia="zh-CN"/>
        </w:rPr>
        <w:t>采购内容明细</w:t>
      </w:r>
    </w:p>
    <w:tbl>
      <w:tblPr>
        <w:tblStyle w:val="10"/>
        <w:tblW w:w="0" w:type="auto"/>
        <w:tblInd w:w="-3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065"/>
        <w:gridCol w:w="885"/>
        <w:gridCol w:w="1950"/>
        <w:gridCol w:w="4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88" w:type="dxa"/>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06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cs="宋体"/>
                <w:b/>
                <w:bCs/>
                <w:color w:val="auto"/>
                <w:kern w:val="0"/>
                <w:sz w:val="18"/>
                <w:szCs w:val="20"/>
                <w:highlight w:val="none"/>
              </w:rPr>
            </w:pPr>
            <w:r>
              <w:rPr>
                <w:rFonts w:hint="eastAsia" w:ascii="宋体" w:hAnsi="宋体" w:eastAsia="宋体" w:cs="宋体"/>
                <w:b/>
                <w:bCs/>
                <w:color w:val="auto"/>
                <w:kern w:val="0"/>
                <w:sz w:val="20"/>
                <w:szCs w:val="21"/>
                <w:highlight w:val="none"/>
                <w:lang w:val="en-US" w:eastAsia="zh-CN"/>
              </w:rPr>
              <w:t>采购</w:t>
            </w:r>
            <w:r>
              <w:rPr>
                <w:rFonts w:hint="eastAsia" w:ascii="宋体" w:hAnsi="宋体" w:cs="宋体"/>
                <w:b/>
                <w:bCs/>
                <w:color w:val="auto"/>
                <w:kern w:val="0"/>
                <w:sz w:val="20"/>
                <w:szCs w:val="21"/>
                <w:highlight w:val="none"/>
                <w:lang w:val="en-US" w:eastAsia="zh-CN"/>
              </w:rPr>
              <w:t>子项</w:t>
            </w:r>
          </w:p>
        </w:tc>
        <w:tc>
          <w:tcPr>
            <w:tcW w:w="88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kern w:val="0"/>
                <w:sz w:val="18"/>
                <w:szCs w:val="20"/>
                <w:highlight w:val="none"/>
                <w:lang w:eastAsia="zh-CN"/>
              </w:rPr>
            </w:pPr>
            <w:r>
              <w:rPr>
                <w:rFonts w:hint="eastAsia" w:ascii="宋体" w:hAnsi="宋体" w:eastAsia="宋体" w:cs="宋体"/>
                <w:b/>
                <w:bCs/>
                <w:color w:val="auto"/>
                <w:kern w:val="0"/>
                <w:sz w:val="20"/>
                <w:szCs w:val="21"/>
                <w:highlight w:val="none"/>
                <w:lang w:val="en-US" w:eastAsia="zh-CN"/>
              </w:rPr>
              <w:t>单位</w:t>
            </w:r>
          </w:p>
        </w:tc>
        <w:tc>
          <w:tcPr>
            <w:tcW w:w="19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cs="宋体"/>
                <w:b/>
                <w:bCs/>
                <w:color w:val="auto"/>
                <w:kern w:val="0"/>
                <w:sz w:val="18"/>
                <w:szCs w:val="20"/>
                <w:highlight w:val="none"/>
              </w:rPr>
            </w:pPr>
            <w:r>
              <w:rPr>
                <w:rFonts w:hint="eastAsia" w:ascii="宋体" w:hAnsi="宋体" w:eastAsia="宋体" w:cs="宋体"/>
                <w:b/>
                <w:bCs/>
                <w:color w:val="auto"/>
                <w:kern w:val="0"/>
                <w:sz w:val="20"/>
                <w:szCs w:val="21"/>
                <w:highlight w:val="none"/>
                <w:lang w:val="en-US" w:eastAsia="zh-CN"/>
              </w:rPr>
              <w:t>数量</w:t>
            </w:r>
          </w:p>
        </w:tc>
        <w:tc>
          <w:tcPr>
            <w:tcW w:w="4203"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88"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olor w:val="auto"/>
                <w:kern w:val="0"/>
                <w:sz w:val="18"/>
                <w:szCs w:val="21"/>
                <w:highlight w:val="none"/>
                <w:lang w:val="en-US" w:eastAsia="zh-CN"/>
              </w:rPr>
            </w:pPr>
            <w:r>
              <w:rPr>
                <w:rFonts w:hint="eastAsia" w:ascii="宋体" w:hAnsi="宋体"/>
                <w:color w:val="auto"/>
                <w:kern w:val="0"/>
                <w:sz w:val="18"/>
                <w:szCs w:val="21"/>
                <w:highlight w:val="none"/>
                <w:lang w:val="en-US" w:eastAsia="zh-CN"/>
              </w:rPr>
              <w:t>1</w:t>
            </w:r>
          </w:p>
        </w:tc>
        <w:tc>
          <w:tcPr>
            <w:tcW w:w="106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color w:val="auto"/>
                <w:kern w:val="0"/>
                <w:sz w:val="20"/>
                <w:highlight w:val="none"/>
                <w:lang w:val="en-US" w:eastAsia="zh-CN"/>
              </w:rPr>
              <w:t>科技档案</w:t>
            </w:r>
          </w:p>
        </w:tc>
        <w:tc>
          <w:tcPr>
            <w:tcW w:w="88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val="0"/>
                <w:bCs w:val="0"/>
                <w:color w:val="auto"/>
                <w:kern w:val="0"/>
                <w:sz w:val="18"/>
                <w:szCs w:val="18"/>
                <w:highlight w:val="none"/>
                <w:u w:val="single"/>
                <w:lang w:val="en-US" w:eastAsia="zh-CN"/>
              </w:rPr>
            </w:pPr>
            <w:r>
              <w:rPr>
                <w:rFonts w:hint="eastAsia" w:ascii="宋体" w:hAnsi="宋体" w:cs="宋体"/>
                <w:color w:val="auto"/>
                <w:kern w:val="0"/>
                <w:sz w:val="20"/>
                <w:szCs w:val="21"/>
                <w:highlight w:val="none"/>
                <w:lang w:val="en-US" w:eastAsia="zh-CN"/>
              </w:rPr>
              <w:t>条</w:t>
            </w:r>
          </w:p>
        </w:tc>
        <w:tc>
          <w:tcPr>
            <w:tcW w:w="19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0"/>
                <w:sz w:val="20"/>
                <w:szCs w:val="21"/>
                <w:highlight w:val="none"/>
                <w:lang w:val="en-US" w:eastAsia="zh-CN"/>
              </w:rPr>
              <w:t>约</w:t>
            </w:r>
            <w:r>
              <w:rPr>
                <w:rFonts w:hint="eastAsia" w:ascii="宋体" w:hAnsi="宋体" w:cs="宋体"/>
                <w:color w:val="auto"/>
                <w:kern w:val="0"/>
                <w:sz w:val="20"/>
                <w:szCs w:val="21"/>
                <w:highlight w:val="none"/>
                <w:lang w:val="en-US" w:eastAsia="zh-CN"/>
              </w:rPr>
              <w:t>70个项目</w:t>
            </w:r>
          </w:p>
        </w:tc>
        <w:tc>
          <w:tcPr>
            <w:tcW w:w="4203"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color w:val="auto"/>
                <w:kern w:val="0"/>
                <w:sz w:val="20"/>
                <w:highlight w:val="none"/>
                <w:lang w:val="en-US" w:eastAsia="zh-CN"/>
              </w:rPr>
              <w:t>需要将70余个项目及PDF电子文件从单机版维护至南方电网档案管理V2.0系统网络版，单机版与网络版无接口。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88"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color w:val="auto"/>
                <w:kern w:val="0"/>
                <w:sz w:val="18"/>
                <w:szCs w:val="21"/>
                <w:highlight w:val="none"/>
                <w:lang w:val="en-US" w:eastAsia="zh-CN"/>
              </w:rPr>
            </w:pPr>
            <w:r>
              <w:rPr>
                <w:rFonts w:hint="eastAsia" w:ascii="宋体" w:hAnsi="宋体"/>
                <w:color w:val="auto"/>
                <w:kern w:val="0"/>
                <w:sz w:val="18"/>
                <w:szCs w:val="21"/>
                <w:highlight w:val="none"/>
                <w:lang w:val="en-US" w:eastAsia="zh-CN"/>
              </w:rPr>
              <w:t>2</w:t>
            </w:r>
          </w:p>
        </w:tc>
        <w:tc>
          <w:tcPr>
            <w:tcW w:w="106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cs="宋体"/>
                <w:color w:val="auto"/>
                <w:kern w:val="0"/>
                <w:sz w:val="20"/>
                <w:szCs w:val="21"/>
                <w:highlight w:val="none"/>
                <w:lang w:val="en-US" w:eastAsia="zh-CN"/>
              </w:rPr>
              <w:t>文书档案</w:t>
            </w:r>
          </w:p>
        </w:tc>
        <w:tc>
          <w:tcPr>
            <w:tcW w:w="88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val="0"/>
                <w:bCs w:val="0"/>
                <w:color w:val="auto"/>
                <w:kern w:val="0"/>
                <w:sz w:val="18"/>
                <w:szCs w:val="18"/>
                <w:highlight w:val="none"/>
                <w:u w:val="single"/>
                <w:lang w:val="en-US" w:eastAsia="zh-CN"/>
              </w:rPr>
            </w:pPr>
            <w:r>
              <w:rPr>
                <w:rFonts w:hint="eastAsia" w:ascii="宋体" w:hAnsi="宋体" w:cs="宋体"/>
                <w:color w:val="auto"/>
                <w:kern w:val="0"/>
                <w:sz w:val="20"/>
                <w:szCs w:val="21"/>
                <w:highlight w:val="none"/>
                <w:lang w:val="en-US" w:eastAsia="zh-CN"/>
              </w:rPr>
              <w:t>盒</w:t>
            </w:r>
          </w:p>
        </w:tc>
        <w:tc>
          <w:tcPr>
            <w:tcW w:w="19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color w:val="auto"/>
                <w:kern w:val="0"/>
                <w:sz w:val="20"/>
                <w:highlight w:val="none"/>
                <w:lang w:val="en-US" w:eastAsia="zh-CN"/>
              </w:rPr>
              <w:t>约150盒（4cm）</w:t>
            </w:r>
          </w:p>
        </w:tc>
        <w:tc>
          <w:tcPr>
            <w:tcW w:w="4203"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FF0000"/>
                <w:kern w:val="0"/>
                <w:sz w:val="18"/>
                <w:szCs w:val="18"/>
                <w:highlight w:val="none"/>
                <w:lang w:val="en-US" w:eastAsia="zh-CN"/>
              </w:rPr>
            </w:pPr>
            <w:r>
              <w:rPr>
                <w:rFonts w:hint="eastAsia" w:ascii="宋体" w:hAnsi="宋体"/>
                <w:color w:val="auto"/>
                <w:kern w:val="0"/>
                <w:sz w:val="20"/>
                <w:highlight w:val="none"/>
                <w:lang w:val="en-US" w:eastAsia="zh-CN"/>
              </w:rPr>
              <w:t>需要将单机版电子文件条目著录至南方电网档案管理V2.0系统网络版并上传对应的电子文件。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88"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color w:val="auto"/>
                <w:kern w:val="0"/>
                <w:sz w:val="18"/>
                <w:szCs w:val="21"/>
                <w:highlight w:val="none"/>
                <w:lang w:val="en-US" w:eastAsia="zh-CN"/>
              </w:rPr>
            </w:pPr>
            <w:r>
              <w:rPr>
                <w:rFonts w:hint="eastAsia" w:ascii="宋体" w:hAnsi="宋体"/>
                <w:color w:val="auto"/>
                <w:kern w:val="0"/>
                <w:sz w:val="18"/>
                <w:szCs w:val="21"/>
                <w:highlight w:val="none"/>
                <w:lang w:val="en-US" w:eastAsia="zh-CN"/>
              </w:rPr>
              <w:t>3</w:t>
            </w:r>
          </w:p>
        </w:tc>
        <w:tc>
          <w:tcPr>
            <w:tcW w:w="106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cs="宋体"/>
                <w:color w:val="auto"/>
                <w:kern w:val="0"/>
                <w:sz w:val="20"/>
                <w:szCs w:val="21"/>
                <w:highlight w:val="none"/>
                <w:lang w:val="en-US" w:eastAsia="zh-CN"/>
              </w:rPr>
              <w:t>合同档案</w:t>
            </w:r>
          </w:p>
        </w:tc>
        <w:tc>
          <w:tcPr>
            <w:tcW w:w="88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val="0"/>
                <w:bCs w:val="0"/>
                <w:color w:val="auto"/>
                <w:kern w:val="0"/>
                <w:sz w:val="18"/>
                <w:szCs w:val="18"/>
                <w:highlight w:val="none"/>
                <w:u w:val="single"/>
                <w:lang w:val="en-US" w:eastAsia="zh-CN"/>
              </w:rPr>
            </w:pPr>
            <w:r>
              <w:rPr>
                <w:rFonts w:hint="eastAsia" w:ascii="宋体" w:hAnsi="宋体" w:cs="宋体"/>
                <w:color w:val="auto"/>
                <w:kern w:val="0"/>
                <w:sz w:val="20"/>
                <w:szCs w:val="21"/>
                <w:highlight w:val="none"/>
                <w:lang w:val="en-US" w:eastAsia="zh-CN"/>
              </w:rPr>
              <w:t>盒</w:t>
            </w:r>
          </w:p>
        </w:tc>
        <w:tc>
          <w:tcPr>
            <w:tcW w:w="19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cs="宋体"/>
                <w:color w:val="auto"/>
                <w:kern w:val="0"/>
                <w:sz w:val="20"/>
                <w:szCs w:val="21"/>
                <w:highlight w:val="yellow"/>
                <w:lang w:val="en-US" w:eastAsia="zh-CN"/>
              </w:rPr>
              <w:t>约10盒（4cm）</w:t>
            </w:r>
          </w:p>
        </w:tc>
        <w:tc>
          <w:tcPr>
            <w:tcW w:w="4203"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FF0000"/>
                <w:kern w:val="0"/>
                <w:sz w:val="18"/>
                <w:szCs w:val="18"/>
                <w:highlight w:val="none"/>
                <w:lang w:val="en-US" w:eastAsia="zh-CN"/>
              </w:rPr>
            </w:pPr>
            <w:r>
              <w:rPr>
                <w:rFonts w:hint="eastAsia" w:ascii="宋体" w:hAnsi="宋体"/>
                <w:color w:val="auto"/>
                <w:kern w:val="0"/>
                <w:sz w:val="20"/>
                <w:highlight w:val="none"/>
                <w:lang w:val="en-US" w:eastAsia="zh-CN"/>
              </w:rPr>
              <w:t>需要将单机版电子文件条目著录至南方电网档案管理V2.0系统网络版并上传对应的电子文件。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88"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color w:val="auto"/>
                <w:kern w:val="0"/>
                <w:sz w:val="18"/>
                <w:szCs w:val="21"/>
                <w:highlight w:val="none"/>
                <w:lang w:val="en-US" w:eastAsia="zh-CN"/>
              </w:rPr>
            </w:pPr>
            <w:r>
              <w:rPr>
                <w:rFonts w:hint="eastAsia" w:ascii="宋体" w:hAnsi="宋体"/>
                <w:color w:val="auto"/>
                <w:kern w:val="0"/>
                <w:sz w:val="18"/>
                <w:szCs w:val="21"/>
                <w:highlight w:val="none"/>
                <w:lang w:val="en-US" w:eastAsia="zh-CN"/>
              </w:rPr>
              <w:t>4</w:t>
            </w:r>
          </w:p>
        </w:tc>
        <w:tc>
          <w:tcPr>
            <w:tcW w:w="106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cs="宋体"/>
                <w:color w:val="auto"/>
                <w:kern w:val="0"/>
                <w:sz w:val="20"/>
                <w:szCs w:val="21"/>
                <w:highlight w:val="none"/>
                <w:lang w:val="en-US" w:eastAsia="zh-CN"/>
              </w:rPr>
              <w:t>会计档案</w:t>
            </w:r>
          </w:p>
        </w:tc>
        <w:tc>
          <w:tcPr>
            <w:tcW w:w="88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val="0"/>
                <w:bCs w:val="0"/>
                <w:color w:val="auto"/>
                <w:kern w:val="0"/>
                <w:sz w:val="18"/>
                <w:szCs w:val="18"/>
                <w:highlight w:val="none"/>
                <w:u w:val="single"/>
                <w:lang w:val="en-US" w:eastAsia="zh-CN"/>
              </w:rPr>
            </w:pPr>
            <w:r>
              <w:rPr>
                <w:rFonts w:hint="eastAsia" w:ascii="宋体" w:hAnsi="宋体" w:cs="宋体"/>
                <w:color w:val="auto"/>
                <w:kern w:val="0"/>
                <w:sz w:val="20"/>
                <w:szCs w:val="21"/>
                <w:highlight w:val="none"/>
                <w:lang w:val="en-US" w:eastAsia="zh-CN"/>
              </w:rPr>
              <w:t>条</w:t>
            </w:r>
          </w:p>
        </w:tc>
        <w:tc>
          <w:tcPr>
            <w:tcW w:w="19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cs="宋体"/>
                <w:color w:val="auto"/>
                <w:kern w:val="0"/>
                <w:sz w:val="20"/>
                <w:szCs w:val="21"/>
                <w:highlight w:val="none"/>
                <w:lang w:val="en-US" w:eastAsia="zh-CN"/>
              </w:rPr>
              <w:t>约8000条</w:t>
            </w:r>
          </w:p>
        </w:tc>
        <w:tc>
          <w:tcPr>
            <w:tcW w:w="4203"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FF0000"/>
                <w:kern w:val="0"/>
                <w:sz w:val="18"/>
                <w:szCs w:val="18"/>
                <w:highlight w:val="none"/>
                <w:lang w:val="en-US" w:eastAsia="zh-CN"/>
              </w:rPr>
            </w:pPr>
            <w:r>
              <w:rPr>
                <w:rFonts w:hint="eastAsia" w:ascii="宋体" w:hAnsi="宋体"/>
                <w:color w:val="auto"/>
                <w:kern w:val="0"/>
                <w:sz w:val="20"/>
                <w:highlight w:val="none"/>
                <w:lang w:val="en-US" w:eastAsia="zh-CN"/>
              </w:rPr>
              <w:t>需要将单机版电子文件条目著录至南方电网档案管理V2.0系统网络版并上传对应的电子文件。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trPr>
        <w:tc>
          <w:tcPr>
            <w:tcW w:w="788"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color w:val="auto"/>
                <w:kern w:val="0"/>
                <w:sz w:val="18"/>
                <w:szCs w:val="21"/>
                <w:highlight w:val="none"/>
                <w:lang w:val="en-US" w:eastAsia="zh-CN"/>
              </w:rPr>
            </w:pPr>
            <w:r>
              <w:rPr>
                <w:rFonts w:hint="eastAsia" w:ascii="宋体" w:hAnsi="宋体"/>
                <w:color w:val="auto"/>
                <w:kern w:val="0"/>
                <w:sz w:val="18"/>
                <w:szCs w:val="21"/>
                <w:highlight w:val="none"/>
                <w:lang w:val="en-US" w:eastAsia="zh-CN"/>
              </w:rPr>
              <w:t>5</w:t>
            </w:r>
          </w:p>
        </w:tc>
        <w:tc>
          <w:tcPr>
            <w:tcW w:w="106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kern w:val="0"/>
                <w:sz w:val="20"/>
                <w:szCs w:val="21"/>
                <w:highlight w:val="none"/>
                <w:lang w:val="en-US" w:eastAsia="zh-CN"/>
              </w:rPr>
            </w:pPr>
            <w:r>
              <w:rPr>
                <w:rFonts w:hint="eastAsia" w:ascii="宋体" w:hAnsi="宋体" w:cs="宋体"/>
                <w:color w:val="auto"/>
                <w:kern w:val="0"/>
                <w:sz w:val="20"/>
                <w:szCs w:val="21"/>
                <w:highlight w:val="none"/>
                <w:lang w:val="en-US" w:eastAsia="zh-CN"/>
              </w:rPr>
              <w:t>审计档案</w:t>
            </w:r>
          </w:p>
        </w:tc>
        <w:tc>
          <w:tcPr>
            <w:tcW w:w="88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kern w:val="0"/>
                <w:sz w:val="20"/>
                <w:szCs w:val="21"/>
                <w:highlight w:val="none"/>
                <w:lang w:val="en-US" w:eastAsia="zh-CN"/>
              </w:rPr>
            </w:pPr>
            <w:r>
              <w:rPr>
                <w:rFonts w:hint="eastAsia" w:ascii="宋体" w:hAnsi="宋体" w:cs="宋体"/>
                <w:color w:val="auto"/>
                <w:kern w:val="0"/>
                <w:sz w:val="20"/>
                <w:szCs w:val="21"/>
                <w:highlight w:val="none"/>
                <w:lang w:val="en-US" w:eastAsia="zh-CN"/>
              </w:rPr>
              <w:t>盒</w:t>
            </w:r>
          </w:p>
        </w:tc>
        <w:tc>
          <w:tcPr>
            <w:tcW w:w="19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kern w:val="0"/>
                <w:sz w:val="20"/>
                <w:szCs w:val="21"/>
                <w:highlight w:val="none"/>
                <w:lang w:val="en-US" w:eastAsia="zh-CN"/>
              </w:rPr>
            </w:pPr>
            <w:r>
              <w:rPr>
                <w:rFonts w:hint="eastAsia" w:ascii="宋体" w:hAnsi="宋体" w:cs="宋体"/>
                <w:color w:val="FF0000"/>
                <w:kern w:val="0"/>
                <w:sz w:val="20"/>
                <w:szCs w:val="21"/>
                <w:highlight w:val="yellow"/>
                <w:u w:val="single"/>
                <w:lang w:val="en-US" w:eastAsia="zh-CN"/>
              </w:rPr>
              <w:t>5盒</w:t>
            </w:r>
          </w:p>
        </w:tc>
        <w:tc>
          <w:tcPr>
            <w:tcW w:w="4203"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color w:val="auto"/>
                <w:kern w:val="0"/>
                <w:sz w:val="20"/>
                <w:highlight w:val="none"/>
                <w:lang w:val="en-US" w:eastAsia="zh-CN"/>
              </w:rPr>
            </w:pPr>
            <w:r>
              <w:rPr>
                <w:rFonts w:hint="eastAsia" w:ascii="宋体" w:hAnsi="宋体"/>
                <w:color w:val="auto"/>
                <w:kern w:val="0"/>
                <w:sz w:val="20"/>
                <w:highlight w:val="none"/>
                <w:lang w:val="en-US" w:eastAsia="zh-CN"/>
              </w:rPr>
              <w:t>需要将单机版电子文件条目著录至南方电网档案管理V2.0系统网</w:t>
            </w:r>
            <w:bookmarkStart w:id="3" w:name="_GoBack"/>
            <w:bookmarkEnd w:id="3"/>
            <w:r>
              <w:rPr>
                <w:rFonts w:hint="eastAsia" w:ascii="宋体" w:hAnsi="宋体"/>
                <w:color w:val="auto"/>
                <w:kern w:val="0"/>
                <w:sz w:val="20"/>
                <w:highlight w:val="none"/>
                <w:lang w:val="en-US" w:eastAsia="zh-CN"/>
              </w:rPr>
              <w:t>络版并上传对应的电子文件。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88"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color w:val="auto"/>
                <w:kern w:val="0"/>
                <w:sz w:val="18"/>
                <w:szCs w:val="21"/>
                <w:highlight w:val="none"/>
                <w:lang w:val="en-US" w:eastAsia="zh-CN"/>
              </w:rPr>
            </w:pPr>
            <w:r>
              <w:rPr>
                <w:rFonts w:hint="eastAsia" w:ascii="宋体" w:hAnsi="宋体"/>
                <w:color w:val="auto"/>
                <w:kern w:val="0"/>
                <w:sz w:val="18"/>
                <w:szCs w:val="21"/>
                <w:highlight w:val="none"/>
                <w:lang w:val="en-US" w:eastAsia="zh-CN"/>
              </w:rPr>
              <w:t>6</w:t>
            </w:r>
          </w:p>
        </w:tc>
        <w:tc>
          <w:tcPr>
            <w:tcW w:w="106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kern w:val="0"/>
                <w:sz w:val="20"/>
                <w:szCs w:val="21"/>
                <w:highlight w:val="none"/>
                <w:lang w:val="en-US" w:eastAsia="zh-CN"/>
              </w:rPr>
            </w:pPr>
            <w:r>
              <w:rPr>
                <w:rFonts w:hint="eastAsia" w:ascii="宋体" w:hAnsi="宋体" w:cs="宋体"/>
                <w:color w:val="auto"/>
                <w:kern w:val="0"/>
                <w:sz w:val="20"/>
                <w:szCs w:val="21"/>
                <w:highlight w:val="none"/>
                <w:lang w:val="en-US" w:eastAsia="zh-CN"/>
              </w:rPr>
              <w:t>巡察档案</w:t>
            </w:r>
          </w:p>
        </w:tc>
        <w:tc>
          <w:tcPr>
            <w:tcW w:w="88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kern w:val="0"/>
                <w:sz w:val="20"/>
                <w:szCs w:val="21"/>
                <w:highlight w:val="none"/>
                <w:lang w:val="en-US" w:eastAsia="zh-CN"/>
              </w:rPr>
            </w:pPr>
            <w:r>
              <w:rPr>
                <w:rFonts w:hint="eastAsia" w:ascii="宋体" w:hAnsi="宋体" w:cs="宋体"/>
                <w:color w:val="auto"/>
                <w:kern w:val="0"/>
                <w:sz w:val="20"/>
                <w:szCs w:val="21"/>
                <w:highlight w:val="none"/>
                <w:lang w:val="en-US" w:eastAsia="zh-CN"/>
              </w:rPr>
              <w:t>盒</w:t>
            </w:r>
          </w:p>
        </w:tc>
        <w:tc>
          <w:tcPr>
            <w:tcW w:w="19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kern w:val="0"/>
                <w:sz w:val="20"/>
                <w:szCs w:val="21"/>
                <w:highlight w:val="none"/>
                <w:lang w:val="en-US" w:eastAsia="zh-CN"/>
              </w:rPr>
            </w:pPr>
            <w:r>
              <w:rPr>
                <w:rFonts w:hint="eastAsia" w:ascii="宋体" w:hAnsi="宋体" w:cs="宋体"/>
                <w:color w:val="auto"/>
                <w:kern w:val="0"/>
                <w:sz w:val="20"/>
                <w:szCs w:val="21"/>
                <w:highlight w:val="none"/>
                <w:lang w:val="en-US" w:eastAsia="zh-CN"/>
              </w:rPr>
              <w:t>2盒</w:t>
            </w:r>
          </w:p>
        </w:tc>
        <w:tc>
          <w:tcPr>
            <w:tcW w:w="4203"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color w:val="auto"/>
                <w:kern w:val="0"/>
                <w:sz w:val="20"/>
                <w:highlight w:val="none"/>
                <w:lang w:val="en-US" w:eastAsia="zh-CN"/>
              </w:rPr>
            </w:pPr>
            <w:r>
              <w:rPr>
                <w:rFonts w:hint="eastAsia" w:ascii="宋体" w:hAnsi="宋体"/>
                <w:color w:val="auto"/>
                <w:kern w:val="0"/>
                <w:sz w:val="20"/>
                <w:highlight w:val="none"/>
                <w:lang w:val="en-US" w:eastAsia="zh-CN"/>
              </w:rPr>
              <w:t>需要将单机版电子文件条目及PDF电子文件著录至南方电网档案管理V2.0系统网络版并上传对应的电子文件。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88"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color w:val="auto"/>
                <w:kern w:val="0"/>
                <w:sz w:val="18"/>
                <w:szCs w:val="21"/>
                <w:highlight w:val="none"/>
                <w:lang w:val="en-US" w:eastAsia="zh-CN"/>
              </w:rPr>
            </w:pPr>
            <w:r>
              <w:rPr>
                <w:rFonts w:hint="eastAsia" w:ascii="宋体" w:hAnsi="宋体"/>
                <w:color w:val="auto"/>
                <w:kern w:val="0"/>
                <w:sz w:val="18"/>
                <w:szCs w:val="21"/>
                <w:highlight w:val="none"/>
                <w:lang w:val="en-US" w:eastAsia="zh-CN"/>
              </w:rPr>
              <w:t>7</w:t>
            </w:r>
          </w:p>
        </w:tc>
        <w:tc>
          <w:tcPr>
            <w:tcW w:w="106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kern w:val="0"/>
                <w:sz w:val="20"/>
                <w:szCs w:val="21"/>
                <w:highlight w:val="none"/>
                <w:lang w:val="en-US" w:eastAsia="zh-CN"/>
              </w:rPr>
            </w:pPr>
            <w:r>
              <w:rPr>
                <w:rFonts w:hint="eastAsia" w:ascii="宋体" w:hAnsi="宋体" w:cs="宋体"/>
                <w:color w:val="auto"/>
                <w:kern w:val="0"/>
                <w:sz w:val="20"/>
                <w:szCs w:val="21"/>
                <w:highlight w:val="none"/>
                <w:lang w:val="en-US" w:eastAsia="zh-CN"/>
              </w:rPr>
              <w:t>培训服务</w:t>
            </w:r>
          </w:p>
        </w:tc>
        <w:tc>
          <w:tcPr>
            <w:tcW w:w="88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kern w:val="0"/>
                <w:sz w:val="20"/>
                <w:szCs w:val="21"/>
                <w:highlight w:val="none"/>
                <w:lang w:val="en-US" w:eastAsia="zh-CN"/>
              </w:rPr>
            </w:pPr>
            <w:r>
              <w:rPr>
                <w:rFonts w:hint="eastAsia" w:ascii="宋体" w:hAnsi="宋体" w:cs="宋体"/>
                <w:color w:val="auto"/>
                <w:kern w:val="0"/>
                <w:sz w:val="20"/>
                <w:szCs w:val="21"/>
                <w:highlight w:val="none"/>
                <w:lang w:val="en-US" w:eastAsia="zh-CN"/>
              </w:rPr>
              <w:t>次</w:t>
            </w:r>
          </w:p>
        </w:tc>
        <w:tc>
          <w:tcPr>
            <w:tcW w:w="19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color w:val="auto"/>
                <w:kern w:val="0"/>
                <w:sz w:val="20"/>
                <w:highlight w:val="none"/>
                <w:lang w:val="en-US" w:eastAsia="zh-CN"/>
              </w:rPr>
            </w:pPr>
            <w:r>
              <w:rPr>
                <w:rFonts w:hint="eastAsia" w:ascii="宋体" w:hAnsi="宋体" w:cs="宋体"/>
                <w:color w:val="auto"/>
                <w:kern w:val="0"/>
                <w:sz w:val="20"/>
                <w:szCs w:val="21"/>
                <w:highlight w:val="none"/>
                <w:lang w:val="en-US" w:eastAsia="zh-CN"/>
              </w:rPr>
              <w:t>各部门档案管理业务及</w:t>
            </w:r>
            <w:r>
              <w:rPr>
                <w:rFonts w:hint="eastAsia" w:ascii="宋体" w:hAnsi="宋体"/>
                <w:color w:val="auto"/>
                <w:kern w:val="0"/>
                <w:sz w:val="20"/>
                <w:highlight w:val="none"/>
                <w:lang w:val="en-US" w:eastAsia="zh-CN"/>
              </w:rPr>
              <w:t>南方电网档案管理V2.0系统</w:t>
            </w:r>
            <w:r>
              <w:rPr>
                <w:rFonts w:hint="eastAsia" w:ascii="宋体" w:hAnsi="宋体" w:cs="宋体"/>
                <w:color w:val="auto"/>
                <w:kern w:val="0"/>
                <w:sz w:val="20"/>
                <w:szCs w:val="21"/>
                <w:highlight w:val="none"/>
                <w:lang w:val="en-US" w:eastAsia="zh-CN"/>
              </w:rPr>
              <w:t>使用培训</w:t>
            </w:r>
          </w:p>
        </w:tc>
        <w:tc>
          <w:tcPr>
            <w:tcW w:w="4203"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color w:val="auto"/>
                <w:kern w:val="0"/>
                <w:sz w:val="20"/>
                <w:highlight w:val="none"/>
                <w:lang w:val="en-US" w:eastAsia="zh-CN"/>
              </w:rPr>
            </w:pPr>
            <w:r>
              <w:rPr>
                <w:rFonts w:hint="eastAsia" w:ascii="宋体" w:hAnsi="宋体"/>
                <w:color w:val="auto"/>
                <w:kern w:val="0"/>
                <w:sz w:val="20"/>
                <w:highlight w:val="none"/>
                <w:lang w:val="en-US" w:eastAsia="zh-CN"/>
              </w:rPr>
              <w:t>无</w:t>
            </w:r>
          </w:p>
        </w:tc>
      </w:tr>
    </w:tbl>
    <w:p>
      <w:pPr>
        <w:spacing w:line="360" w:lineRule="auto"/>
        <w:jc w:val="center"/>
        <w:outlineLvl w:val="9"/>
        <w:rPr>
          <w:rFonts w:hint="default" w:ascii="宋体" w:hAnsi="宋体"/>
          <w:b/>
          <w:bCs w:val="0"/>
          <w:color w:val="auto"/>
          <w:spacing w:val="15"/>
          <w:szCs w:val="21"/>
          <w:highlight w:val="none"/>
          <w:lang w:val="en-US" w:eastAsia="zh-CN"/>
        </w:rPr>
      </w:pPr>
    </w:p>
    <w:p>
      <w:pPr>
        <w:numPr>
          <w:ilvl w:val="0"/>
          <w:numId w:val="3"/>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联系人信息</w:t>
      </w:r>
    </w:p>
    <w:p>
      <w:pPr>
        <w:numPr>
          <w:ilvl w:val="0"/>
          <w:numId w:val="0"/>
        </w:numPr>
        <w:spacing w:line="360" w:lineRule="auto"/>
        <w:jc w:val="left"/>
        <w:outlineLvl w:val="9"/>
        <w:rPr>
          <w:rFonts w:hint="default"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 xml:space="preserve">                          ***公司（供应商填写）</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2"/>
        <w:gridCol w:w="1626"/>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姓名</w:t>
            </w:r>
          </w:p>
        </w:tc>
        <w:tc>
          <w:tcPr>
            <w:tcW w:w="1626" w:type="dxa"/>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职务</w:t>
            </w:r>
          </w:p>
        </w:tc>
        <w:tc>
          <w:tcPr>
            <w:tcW w:w="1704" w:type="dxa"/>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vertAlign w:val="baseline"/>
                <w:lang w:val="en-US" w:eastAsia="zh-CN" w:bidi="ar-SA"/>
              </w:rPr>
            </w:pPr>
            <w:r>
              <w:rPr>
                <w:rFonts w:hint="eastAsia" w:cs="Times New Roman"/>
                <w:b/>
                <w:color w:val="auto"/>
                <w:sz w:val="28"/>
                <w:szCs w:val="28"/>
                <w:highlight w:val="none"/>
                <w:vertAlign w:val="baseline"/>
                <w:lang w:val="en-US" w:eastAsia="zh-CN"/>
              </w:rPr>
              <w:t>联系方式</w:t>
            </w:r>
          </w:p>
        </w:tc>
        <w:tc>
          <w:tcPr>
            <w:tcW w:w="1705" w:type="dxa"/>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vertAlign w:val="baseline"/>
                <w:lang w:val="en-US" w:eastAsia="zh-CN" w:bidi="ar-SA"/>
              </w:rPr>
            </w:pPr>
            <w:r>
              <w:rPr>
                <w:rFonts w:hint="eastAsia" w:cs="Times New Roman"/>
                <w:b/>
                <w:color w:val="auto"/>
                <w:sz w:val="28"/>
                <w:szCs w:val="28"/>
                <w:highlight w:val="none"/>
                <w:vertAlign w:val="baseline"/>
                <w:lang w:val="en-US" w:eastAsia="zh-CN"/>
              </w:rPr>
              <w:t>邮箱</w:t>
            </w:r>
          </w:p>
        </w:tc>
        <w:tc>
          <w:tcPr>
            <w:tcW w:w="1705" w:type="dxa"/>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bl>
    <w:p>
      <w:pPr>
        <w:numPr>
          <w:ilvl w:val="0"/>
          <w:numId w:val="0"/>
        </w:numPr>
        <w:spacing w:line="360" w:lineRule="auto"/>
        <w:jc w:val="left"/>
        <w:outlineLvl w:val="9"/>
        <w:rPr>
          <w:rFonts w:hint="eastAsia" w:cs="Times New Roman"/>
          <w:b/>
          <w:color w:val="auto"/>
          <w:sz w:val="28"/>
          <w:szCs w:val="28"/>
          <w:highlight w:val="none"/>
          <w:lang w:val="en-US" w:eastAsia="zh-CN"/>
        </w:rPr>
      </w:pPr>
      <w:r>
        <w:rPr>
          <w:rFonts w:hint="eastAsia" w:cs="Times New Roman"/>
          <w:b/>
          <w:color w:val="auto"/>
          <w:sz w:val="28"/>
          <w:szCs w:val="28"/>
          <w:highlight w:val="none"/>
          <w:lang w:val="en-US" w:eastAsia="zh-CN"/>
        </w:rPr>
        <w:t>为方便沟通，请将此项目联系人信息填写后，上传系统。</w:t>
      </w:r>
    </w:p>
    <w:p>
      <w:pPr>
        <w:numPr>
          <w:ilvl w:val="0"/>
          <w:numId w:val="0"/>
        </w:numPr>
        <w:spacing w:line="360" w:lineRule="auto"/>
        <w:jc w:val="left"/>
        <w:outlineLvl w:val="9"/>
        <w:rPr>
          <w:rFonts w:hint="eastAsia" w:cs="Times New Roman"/>
          <w:b/>
          <w:color w:val="auto"/>
          <w:sz w:val="28"/>
          <w:szCs w:val="28"/>
          <w:highlight w:val="none"/>
          <w:lang w:val="en-US" w:eastAsia="zh-CN"/>
        </w:rPr>
      </w:pPr>
      <w:r>
        <w:rPr>
          <w:rFonts w:hint="eastAsia" w:cs="Times New Roman"/>
          <w:b/>
          <w:color w:val="auto"/>
          <w:sz w:val="28"/>
          <w:szCs w:val="28"/>
          <w:highlight w:val="none"/>
          <w:lang w:val="en-US" w:eastAsia="zh-CN"/>
        </w:rPr>
        <w:t>注：1.报价单以总价进行报价填写。无需分项报价。</w:t>
      </w:r>
    </w:p>
    <w:p>
      <w:pPr>
        <w:numPr>
          <w:ilvl w:val="0"/>
          <w:numId w:val="0"/>
        </w:numPr>
        <w:spacing w:line="360" w:lineRule="auto"/>
        <w:ind w:firstLine="562" w:firstLineChars="200"/>
        <w:jc w:val="left"/>
        <w:outlineLvl w:val="9"/>
        <w:rPr>
          <w:rFonts w:hint="eastAsia" w:cs="Times New Roman"/>
          <w:b/>
          <w:color w:val="auto"/>
          <w:sz w:val="28"/>
          <w:szCs w:val="28"/>
          <w:highlight w:val="none"/>
          <w:lang w:val="en-US" w:eastAsia="zh-CN"/>
        </w:rPr>
      </w:pPr>
      <w:r>
        <w:rPr>
          <w:rFonts w:hint="eastAsia" w:cs="Times New Roman"/>
          <w:b/>
          <w:color w:val="auto"/>
          <w:sz w:val="28"/>
          <w:szCs w:val="28"/>
          <w:highlight w:val="none"/>
          <w:lang w:val="en-US" w:eastAsia="zh-CN"/>
        </w:rPr>
        <w:t>2.供应商资质证明文件单独上传。</w:t>
      </w:r>
    </w:p>
    <w:p/>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7"/>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pPr>
                      <w:pStyle w:val="7"/>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pPr>
                      <w:pStyle w:val="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cgmQLTAAAABQEAAA8AAAAAAAAA&#10;AQAgAAAAIgAAAGRycy9kb3ducmV2LnhtbFBLAQIUABQAAAAIAIdO4kASPwbh3QEAALIDAAAOAAAA&#10;AAAAAAEAIAAAACIBAABkcnMvZTJvRG9jLnhtbFBLBQYAAAAABgAGAFkBAABx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D46453"/>
    <w:multiLevelType w:val="singleLevel"/>
    <w:tmpl w:val="CCD46453"/>
    <w:lvl w:ilvl="0" w:tentative="0">
      <w:start w:val="1"/>
      <w:numFmt w:val="decimal"/>
      <w:suff w:val="nothing"/>
      <w:lvlText w:val="（%1）"/>
      <w:lvlJc w:val="left"/>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19F56971"/>
    <w:multiLevelType w:val="singleLevel"/>
    <w:tmpl w:val="19F56971"/>
    <w:lvl w:ilvl="0" w:tentative="0">
      <w:start w:val="7"/>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C5E80"/>
    <w:rsid w:val="005306C8"/>
    <w:rsid w:val="00596915"/>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1B0815"/>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090CB8"/>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4E0527"/>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B909EB"/>
    <w:rsid w:val="0BC87409"/>
    <w:rsid w:val="0BD33980"/>
    <w:rsid w:val="0BD62A7D"/>
    <w:rsid w:val="0BE57AEE"/>
    <w:rsid w:val="0C23558B"/>
    <w:rsid w:val="0C40504F"/>
    <w:rsid w:val="0C5B4095"/>
    <w:rsid w:val="0C6A35C6"/>
    <w:rsid w:val="0C7B6761"/>
    <w:rsid w:val="0C9E47DF"/>
    <w:rsid w:val="0CA92493"/>
    <w:rsid w:val="0CB414E2"/>
    <w:rsid w:val="0CBA1D90"/>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333741"/>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2C71D9"/>
    <w:rsid w:val="175D4612"/>
    <w:rsid w:val="17622F6F"/>
    <w:rsid w:val="17671D7E"/>
    <w:rsid w:val="17686688"/>
    <w:rsid w:val="176C06FA"/>
    <w:rsid w:val="1770370B"/>
    <w:rsid w:val="17742F11"/>
    <w:rsid w:val="17835E28"/>
    <w:rsid w:val="179E4BE9"/>
    <w:rsid w:val="17A6042F"/>
    <w:rsid w:val="17C12A5C"/>
    <w:rsid w:val="17C942D3"/>
    <w:rsid w:val="17CC4A89"/>
    <w:rsid w:val="17D615FA"/>
    <w:rsid w:val="17E26BC2"/>
    <w:rsid w:val="17E55ACB"/>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67F25"/>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484105"/>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BF603FD"/>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811C64"/>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0B2D03"/>
    <w:rsid w:val="2B29773C"/>
    <w:rsid w:val="2B3A41B6"/>
    <w:rsid w:val="2B4A63F8"/>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9F6B99"/>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9D18AF"/>
    <w:rsid w:val="36A711F2"/>
    <w:rsid w:val="36B12354"/>
    <w:rsid w:val="36B83FD2"/>
    <w:rsid w:val="36C15E10"/>
    <w:rsid w:val="36CF11F2"/>
    <w:rsid w:val="36DB4E18"/>
    <w:rsid w:val="36EA7E1E"/>
    <w:rsid w:val="36FE1B1E"/>
    <w:rsid w:val="370E14A3"/>
    <w:rsid w:val="37172BEB"/>
    <w:rsid w:val="37274929"/>
    <w:rsid w:val="373905EC"/>
    <w:rsid w:val="37480099"/>
    <w:rsid w:val="375706D4"/>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BE3093"/>
    <w:rsid w:val="3AC2557F"/>
    <w:rsid w:val="3AD467AB"/>
    <w:rsid w:val="3AEE7DEE"/>
    <w:rsid w:val="3B022035"/>
    <w:rsid w:val="3B0D31A1"/>
    <w:rsid w:val="3B2422FF"/>
    <w:rsid w:val="3B30014A"/>
    <w:rsid w:val="3B4C739D"/>
    <w:rsid w:val="3B6A46EB"/>
    <w:rsid w:val="3B7540E8"/>
    <w:rsid w:val="3B777D29"/>
    <w:rsid w:val="3B8E5E1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EF761CC"/>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BD0C14"/>
    <w:rsid w:val="41CA5C68"/>
    <w:rsid w:val="41DB145C"/>
    <w:rsid w:val="41F71EDB"/>
    <w:rsid w:val="41FD491F"/>
    <w:rsid w:val="42012231"/>
    <w:rsid w:val="420153BA"/>
    <w:rsid w:val="42463CF2"/>
    <w:rsid w:val="424E7592"/>
    <w:rsid w:val="426D0909"/>
    <w:rsid w:val="42745D96"/>
    <w:rsid w:val="42812AB4"/>
    <w:rsid w:val="42A70B14"/>
    <w:rsid w:val="42B14241"/>
    <w:rsid w:val="42C51575"/>
    <w:rsid w:val="4307269F"/>
    <w:rsid w:val="43253A48"/>
    <w:rsid w:val="432B47C2"/>
    <w:rsid w:val="432C1F9E"/>
    <w:rsid w:val="434945A5"/>
    <w:rsid w:val="436D627C"/>
    <w:rsid w:val="437F587F"/>
    <w:rsid w:val="43862855"/>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9A1F15"/>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DEA0679"/>
    <w:rsid w:val="4E220374"/>
    <w:rsid w:val="4E321855"/>
    <w:rsid w:val="4E3B6E44"/>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660874"/>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96454D"/>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9E0852"/>
    <w:rsid w:val="52A62AD5"/>
    <w:rsid w:val="52AA14B9"/>
    <w:rsid w:val="52AF7893"/>
    <w:rsid w:val="52EE7217"/>
    <w:rsid w:val="52F94230"/>
    <w:rsid w:val="52FA0E63"/>
    <w:rsid w:val="530C4990"/>
    <w:rsid w:val="533A3E61"/>
    <w:rsid w:val="533C0F95"/>
    <w:rsid w:val="534F4AF8"/>
    <w:rsid w:val="535055D9"/>
    <w:rsid w:val="53523FF7"/>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586003"/>
    <w:rsid w:val="545D0932"/>
    <w:rsid w:val="545F1B52"/>
    <w:rsid w:val="5468342F"/>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11CEF"/>
    <w:rsid w:val="56DF4C9C"/>
    <w:rsid w:val="56EF724A"/>
    <w:rsid w:val="56F624D0"/>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62495D"/>
    <w:rsid w:val="5A672916"/>
    <w:rsid w:val="5A7A2908"/>
    <w:rsid w:val="5A7F7766"/>
    <w:rsid w:val="5A9F4957"/>
    <w:rsid w:val="5AC667C1"/>
    <w:rsid w:val="5AE07A51"/>
    <w:rsid w:val="5AEA5BB9"/>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4B2D1B"/>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A5B1A"/>
    <w:rsid w:val="61FE13C0"/>
    <w:rsid w:val="62001111"/>
    <w:rsid w:val="620D063C"/>
    <w:rsid w:val="620E7C2C"/>
    <w:rsid w:val="62255802"/>
    <w:rsid w:val="623B6571"/>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E45C01"/>
    <w:rsid w:val="67F24AE2"/>
    <w:rsid w:val="680841F7"/>
    <w:rsid w:val="68216248"/>
    <w:rsid w:val="6832491F"/>
    <w:rsid w:val="686A5143"/>
    <w:rsid w:val="68795A22"/>
    <w:rsid w:val="687B737E"/>
    <w:rsid w:val="68865177"/>
    <w:rsid w:val="68A1583D"/>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9E5DA9"/>
    <w:rsid w:val="6BC63A92"/>
    <w:rsid w:val="6BDC1E93"/>
    <w:rsid w:val="6BE51391"/>
    <w:rsid w:val="6BEA02EE"/>
    <w:rsid w:val="6BFC1D45"/>
    <w:rsid w:val="6C07391E"/>
    <w:rsid w:val="6C0B0D2C"/>
    <w:rsid w:val="6C121A74"/>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DA001F"/>
    <w:rsid w:val="6EFB6D13"/>
    <w:rsid w:val="6EFD5BBE"/>
    <w:rsid w:val="6F211D2D"/>
    <w:rsid w:val="6F281BA4"/>
    <w:rsid w:val="6F327323"/>
    <w:rsid w:val="6F333990"/>
    <w:rsid w:val="6F4540F7"/>
    <w:rsid w:val="6F4D09C5"/>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A1188D"/>
    <w:rsid w:val="75B72456"/>
    <w:rsid w:val="75D2575E"/>
    <w:rsid w:val="75D45EB4"/>
    <w:rsid w:val="75E66B67"/>
    <w:rsid w:val="76047CFC"/>
    <w:rsid w:val="76071CE1"/>
    <w:rsid w:val="76156AE0"/>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D7504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C036FDE"/>
    <w:rsid w:val="7C0861D3"/>
    <w:rsid w:val="7C140B9D"/>
    <w:rsid w:val="7C141C87"/>
    <w:rsid w:val="7C4910B6"/>
    <w:rsid w:val="7C4E0FFC"/>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496B03"/>
    <w:rsid w:val="7D557414"/>
    <w:rsid w:val="7D5E3508"/>
    <w:rsid w:val="7D733CB5"/>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Normal Indent"/>
    <w:basedOn w:val="1"/>
    <w:next w:val="6"/>
    <w:qFormat/>
    <w:uiPriority w:val="0"/>
    <w:pPr>
      <w:ind w:firstLine="420"/>
    </w:pPr>
    <w:rPr>
      <w:kern w:val="0"/>
      <w:sz w:val="20"/>
      <w:szCs w:val="20"/>
    </w:rPr>
  </w:style>
  <w:style w:type="paragraph" w:customStyle="1" w:styleId="6">
    <w:name w:val="正文（绿盟科技）"/>
    <w:qFormat/>
    <w:uiPriority w:val="0"/>
    <w:pPr>
      <w:spacing w:line="300" w:lineRule="auto"/>
    </w:pPr>
    <w:rPr>
      <w:rFonts w:ascii="Arial" w:hAnsi="Arial" w:eastAsia="宋体" w:cs="Times New Roman"/>
      <w:sz w:val="21"/>
      <w:szCs w:val="21"/>
      <w:lang w:val="en-US" w:eastAsia="zh-CN" w:bidi="ar-SA"/>
    </w:rPr>
  </w:style>
  <w:style w:type="paragraph" w:styleId="7">
    <w:name w:val="footer"/>
    <w:basedOn w:val="1"/>
    <w:unhideWhenUsed/>
    <w:qFormat/>
    <w:uiPriority w:val="99"/>
    <w:pPr>
      <w:tabs>
        <w:tab w:val="center" w:pos="4153"/>
        <w:tab w:val="right" w:pos="8306"/>
      </w:tabs>
      <w:snapToGrid w:val="0"/>
      <w:jc w:val="left"/>
    </w:pPr>
    <w:rPr>
      <w:kern w:val="0"/>
      <w:sz w:val="18"/>
      <w:szCs w:val="18"/>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文本正文"/>
    <w:basedOn w:val="1"/>
    <w:qFormat/>
    <w:uiPriority w:val="0"/>
    <w:pPr>
      <w:adjustRightInd w:val="0"/>
      <w:snapToGrid w:val="0"/>
      <w:spacing w:line="360" w:lineRule="auto"/>
      <w:ind w:firstLine="200" w:firstLineChars="200"/>
    </w:pPr>
    <w:rPr>
      <w:rFonts w:ascii="Calibri" w:hAnsi="Calibri"/>
      <w:sz w:val="24"/>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29</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李建伟</cp:lastModifiedBy>
  <dcterms:modified xsi:type="dcterms:W3CDTF">2024-09-26T08:29:31Z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147DA72012B34354B3859AF14AEAB1C6</vt:lpwstr>
  </property>
</Properties>
</file>